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76E" w:rsidRDefault="009E276E">
      <w:pPr>
        <w:pStyle w:val="14"/>
        <w:rPr>
          <w:rFonts w:eastAsia="华文新魏"/>
          <w:b/>
          <w:spacing w:val="-70"/>
          <w:sz w:val="72"/>
          <w:szCs w:val="72"/>
        </w:rPr>
      </w:pPr>
    </w:p>
    <w:p w:rsidR="009E276E" w:rsidRDefault="009E276E">
      <w:pPr>
        <w:ind w:firstLineChars="0" w:firstLine="0"/>
      </w:pPr>
    </w:p>
    <w:p w:rsidR="009E276E" w:rsidRDefault="009E276E">
      <w:pPr>
        <w:ind w:firstLineChars="0" w:firstLine="0"/>
      </w:pPr>
    </w:p>
    <w:p w:rsidR="009E276E" w:rsidRDefault="009E276E">
      <w:pPr>
        <w:ind w:firstLineChars="0" w:firstLine="0"/>
      </w:pPr>
    </w:p>
    <w:p w:rsidR="009E276E" w:rsidRDefault="009E276E">
      <w:pPr>
        <w:ind w:firstLineChars="0" w:firstLine="0"/>
      </w:pPr>
    </w:p>
    <w:p w:rsidR="009E276E" w:rsidRDefault="009E276E">
      <w:pPr>
        <w:ind w:firstLineChars="0" w:firstLine="0"/>
      </w:pPr>
    </w:p>
    <w:p w:rsidR="009E276E" w:rsidRDefault="009E276E">
      <w:pPr>
        <w:ind w:firstLineChars="0" w:firstLine="0"/>
      </w:pPr>
    </w:p>
    <w:p w:rsidR="009E276E" w:rsidRPr="00076643" w:rsidRDefault="009E276E" w:rsidP="00076643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政府采购评委评标操作手册</w:t>
      </w:r>
      <w:bookmarkStart w:id="0" w:name="_GoBack"/>
      <w:bookmarkEnd w:id="0"/>
    </w:p>
    <w:p w:rsidR="009E276E" w:rsidRDefault="009E276E" w:rsidP="00076643">
      <w:pPr>
        <w:ind w:firstLineChars="1500" w:firstLine="10819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录</w:t>
      </w:r>
    </w:p>
    <w:p w:rsidR="009E276E" w:rsidRDefault="009E276E">
      <w:pPr>
        <w:pStyle w:val="16"/>
        <w:tabs>
          <w:tab w:val="left" w:pos="1050"/>
          <w:tab w:val="right" w:leader="dot" w:pos="8302"/>
        </w:tabs>
        <w:rPr>
          <w:rFonts w:ascii="Calibri" w:hAnsi="Calibri" w:cs="Times New Roman"/>
          <w:bCs w:val="0"/>
          <w:caps w:val="0"/>
          <w:szCs w:val="22"/>
          <w:lang w:val="en-US" w:eastAsia="zh-CN"/>
        </w:rPr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1,1,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2,2,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3,3"</w:instrText>
      </w:r>
      <w:r>
        <w:rPr>
          <w:rFonts w:ascii="Calibri" w:hAnsi="Calibri"/>
        </w:rPr>
        <w:fldChar w:fldCharType="separate"/>
      </w:r>
      <w:hyperlink w:anchor="_Toc435783571" w:history="1">
        <w:r>
          <w:rPr>
            <w:rStyle w:val="a6"/>
            <w:rFonts w:hint="eastAsia"/>
            <w:lang w:val="en-US" w:eastAsia="zh-CN"/>
          </w:rPr>
          <w:t>一、</w:t>
        </w:r>
        <w:r>
          <w:rPr>
            <w:rFonts w:ascii="Calibri" w:hAnsi="Calibri" w:cs="Times New Roman"/>
            <w:bCs w:val="0"/>
            <w: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项目管理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_Toc435783571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72" w:history="1">
        <w:r>
          <w:rPr>
            <w:rStyle w:val="a6"/>
            <w:rFonts w:hint="eastAsia"/>
            <w:lang w:val="en-US" w:eastAsia="zh-CN"/>
          </w:rPr>
          <w:t>1.1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登陆系统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_Toc435783572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73" w:history="1">
        <w:r>
          <w:rPr>
            <w:rStyle w:val="a6"/>
            <w:rFonts w:hint="eastAsia"/>
            <w:lang w:val="en-US" w:eastAsia="zh-CN"/>
          </w:rPr>
          <w:t>1.2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选择评标项目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_Toc435783573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2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16"/>
        <w:tabs>
          <w:tab w:val="left" w:pos="1050"/>
          <w:tab w:val="right" w:leader="dot" w:pos="8302"/>
        </w:tabs>
        <w:rPr>
          <w:rFonts w:ascii="Calibri" w:hAnsi="Calibri" w:cs="Times New Roman"/>
          <w:bCs w:val="0"/>
          <w:caps w:val="0"/>
          <w:szCs w:val="22"/>
          <w:lang w:val="en-US" w:eastAsia="zh-CN"/>
        </w:rPr>
      </w:pPr>
      <w:hyperlink w:anchor="_Toc435783574" w:history="1">
        <w:r>
          <w:rPr>
            <w:rStyle w:val="a6"/>
            <w:rFonts w:hint="eastAsia"/>
            <w:lang w:val="en-US" w:eastAsia="zh-CN"/>
          </w:rPr>
          <w:t>二、</w:t>
        </w:r>
        <w:r>
          <w:rPr>
            <w:rFonts w:ascii="Calibri" w:hAnsi="Calibri" w:cs="Times New Roman"/>
            <w:bCs w:val="0"/>
            <w: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评标准备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_Toc435783574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3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75" w:history="1">
        <w:r>
          <w:rPr>
            <w:rStyle w:val="a6"/>
            <w:rFonts w:hint="eastAsia"/>
            <w:lang w:val="en-US" w:eastAsia="zh-CN"/>
          </w:rPr>
          <w:t>2.1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评委回避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3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76" w:history="1">
        <w:r>
          <w:rPr>
            <w:rStyle w:val="a6"/>
            <w:rFonts w:hint="eastAsia"/>
            <w:lang w:val="en-US" w:eastAsia="zh-CN"/>
          </w:rPr>
          <w:t>2.2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推荐评委组长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_Toc435783576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3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16"/>
        <w:tabs>
          <w:tab w:val="left" w:pos="1050"/>
          <w:tab w:val="right" w:leader="dot" w:pos="8302"/>
        </w:tabs>
        <w:rPr>
          <w:rFonts w:ascii="Calibri" w:hAnsi="Calibri" w:cs="Times New Roman"/>
          <w:bCs w:val="0"/>
          <w:caps w:val="0"/>
          <w:szCs w:val="22"/>
          <w:lang w:val="en-US" w:eastAsia="zh-CN"/>
        </w:rPr>
      </w:pPr>
      <w:hyperlink w:anchor="_Toc435783577" w:history="1">
        <w:r>
          <w:rPr>
            <w:rStyle w:val="a6"/>
            <w:rFonts w:hint="eastAsia"/>
            <w:lang w:val="en-US" w:eastAsia="zh-CN"/>
          </w:rPr>
          <w:t>三、</w:t>
        </w:r>
        <w:r>
          <w:rPr>
            <w:rFonts w:ascii="Calibri" w:hAnsi="Calibri" w:cs="Times New Roman"/>
            <w:bCs w:val="0"/>
            <w: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清标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_Toc435783577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4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78" w:history="1">
        <w:r>
          <w:rPr>
            <w:rStyle w:val="a6"/>
            <w:rFonts w:hint="eastAsia"/>
            <w:lang w:val="en-US" w:eastAsia="zh-CN"/>
          </w:rPr>
          <w:t>3.1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多线程清标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_Toc435783578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4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79" w:history="1">
        <w:r>
          <w:rPr>
            <w:rStyle w:val="a6"/>
            <w:rFonts w:hint="eastAsia"/>
            <w:lang w:val="en-US" w:eastAsia="zh-CN"/>
          </w:rPr>
          <w:t>3.2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清单符合性检查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_Toc435783579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5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80" w:history="1">
        <w:r>
          <w:rPr>
            <w:rStyle w:val="a6"/>
            <w:rFonts w:hint="eastAsia"/>
            <w:lang w:val="en-US" w:eastAsia="zh-CN"/>
          </w:rPr>
          <w:t>3.3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其他项目符合性检查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_Toc435783580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6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81" w:history="1">
        <w:r>
          <w:rPr>
            <w:rStyle w:val="a6"/>
            <w:rFonts w:hint="eastAsia"/>
            <w:lang w:val="en-US" w:eastAsia="zh-CN"/>
          </w:rPr>
          <w:t>3.4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计算错误检查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_Toc435783581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7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82" w:history="1">
        <w:r>
          <w:rPr>
            <w:rStyle w:val="a6"/>
            <w:rFonts w:hint="eastAsia"/>
            <w:lang w:val="en-US" w:eastAsia="zh-CN"/>
          </w:rPr>
          <w:t>3.5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取费检查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_Toc435783582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7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16"/>
        <w:tabs>
          <w:tab w:val="left" w:pos="1050"/>
          <w:tab w:val="right" w:leader="dot" w:pos="8302"/>
        </w:tabs>
        <w:rPr>
          <w:rFonts w:ascii="Calibri" w:hAnsi="Calibri" w:cs="Times New Roman"/>
          <w:bCs w:val="0"/>
          <w:caps w:val="0"/>
          <w:szCs w:val="22"/>
          <w:lang w:val="en-US" w:eastAsia="zh-CN"/>
        </w:rPr>
      </w:pPr>
      <w:hyperlink w:anchor="_Toc435783583" w:history="1">
        <w:r>
          <w:rPr>
            <w:rStyle w:val="a6"/>
            <w:rFonts w:hint="eastAsia"/>
            <w:lang w:val="en-US" w:eastAsia="zh-CN"/>
          </w:rPr>
          <w:t>四、</w:t>
        </w:r>
        <w:r>
          <w:rPr>
            <w:rFonts w:ascii="Calibri" w:hAnsi="Calibri" w:cs="Times New Roman"/>
            <w:bCs w:val="0"/>
            <w: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初步评审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_Toc435783583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8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84" w:history="1">
        <w:r>
          <w:rPr>
            <w:rStyle w:val="a6"/>
            <w:rFonts w:hint="eastAsia"/>
            <w:lang w:val="en-US" w:eastAsia="zh-CN"/>
          </w:rPr>
          <w:t>4.1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初步评审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_Toc435783584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8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85" w:history="1">
        <w:r>
          <w:rPr>
            <w:rStyle w:val="a6"/>
            <w:rFonts w:hint="eastAsia"/>
            <w:lang w:val="en-US" w:eastAsia="zh-CN"/>
          </w:rPr>
          <w:t>4.2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初步评审汇总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9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86" w:history="1">
        <w:r>
          <w:rPr>
            <w:rStyle w:val="a6"/>
            <w:rFonts w:hint="eastAsia"/>
            <w:lang w:val="en-US" w:eastAsia="zh-CN"/>
          </w:rPr>
          <w:t>4.3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废标结果查看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_Toc435783586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11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87" w:history="1">
        <w:r>
          <w:rPr>
            <w:rStyle w:val="a6"/>
            <w:rFonts w:hint="eastAsia"/>
            <w:lang w:val="en-US" w:eastAsia="zh-CN"/>
          </w:rPr>
          <w:t>4.4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标价比较表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_Toc435783587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12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16"/>
        <w:tabs>
          <w:tab w:val="left" w:pos="1050"/>
          <w:tab w:val="right" w:leader="dot" w:pos="8302"/>
        </w:tabs>
        <w:rPr>
          <w:rFonts w:ascii="Calibri" w:hAnsi="Calibri" w:cs="Times New Roman"/>
          <w:bCs w:val="0"/>
          <w:caps w:val="0"/>
          <w:szCs w:val="22"/>
          <w:lang w:val="en-US" w:eastAsia="zh-CN"/>
        </w:rPr>
      </w:pPr>
      <w:hyperlink w:anchor="_Toc435783588" w:history="1">
        <w:r>
          <w:rPr>
            <w:rStyle w:val="a6"/>
            <w:rFonts w:hint="eastAsia"/>
            <w:lang w:val="en-US" w:eastAsia="zh-CN"/>
          </w:rPr>
          <w:t>五、</w:t>
        </w:r>
        <w:r>
          <w:rPr>
            <w:rFonts w:ascii="Calibri" w:hAnsi="Calibri" w:cs="Times New Roman"/>
            <w:bCs w:val="0"/>
            <w: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详细评审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_Toc435783588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13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89" w:history="1">
        <w:r>
          <w:rPr>
            <w:rStyle w:val="a6"/>
            <w:rFonts w:hint="eastAsia"/>
            <w:lang w:val="en-US" w:eastAsia="zh-CN"/>
          </w:rPr>
          <w:t>5.1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技术标打分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_Toc435783589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13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90" w:history="1">
        <w:r>
          <w:rPr>
            <w:rStyle w:val="a6"/>
            <w:rFonts w:hint="eastAsia"/>
            <w:lang w:val="en-US" w:eastAsia="zh-CN"/>
          </w:rPr>
          <w:t>5.2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资信标打分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_Toc435783590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16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91" w:history="1">
        <w:r>
          <w:rPr>
            <w:rStyle w:val="a6"/>
            <w:rFonts w:hint="eastAsia"/>
            <w:lang w:val="en-US" w:eastAsia="zh-CN"/>
          </w:rPr>
          <w:t>5.3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商务标得分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_Toc435783591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17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16"/>
        <w:tabs>
          <w:tab w:val="left" w:pos="1050"/>
          <w:tab w:val="right" w:leader="dot" w:pos="8302"/>
        </w:tabs>
        <w:rPr>
          <w:rFonts w:ascii="Calibri" w:hAnsi="Calibri" w:cs="Times New Roman"/>
          <w:bCs w:val="0"/>
          <w:caps w:val="0"/>
          <w:szCs w:val="22"/>
          <w:lang w:val="en-US" w:eastAsia="zh-CN"/>
        </w:rPr>
      </w:pPr>
      <w:hyperlink w:anchor="_Toc435783592" w:history="1">
        <w:r>
          <w:rPr>
            <w:rStyle w:val="a6"/>
            <w:rFonts w:hint="eastAsia"/>
            <w:lang w:val="en-US" w:eastAsia="zh-CN"/>
          </w:rPr>
          <w:t>六、</w:t>
        </w:r>
        <w:r>
          <w:rPr>
            <w:rFonts w:ascii="Calibri" w:hAnsi="Calibri" w:cs="Times New Roman"/>
            <w:bCs w:val="0"/>
            <w: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评标结果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_Toc435783592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18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93" w:history="1">
        <w:r>
          <w:rPr>
            <w:rStyle w:val="a6"/>
            <w:rFonts w:hint="eastAsia"/>
            <w:lang w:val="en-US" w:eastAsia="zh-CN"/>
          </w:rPr>
          <w:t>6.1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各项评分汇总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_Toc435783593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18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94" w:history="1">
        <w:r>
          <w:rPr>
            <w:rStyle w:val="a6"/>
            <w:rFonts w:hint="eastAsia"/>
            <w:lang w:val="en-US" w:eastAsia="zh-CN"/>
          </w:rPr>
          <w:t>6.2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最终排名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_Toc435783594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18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95" w:history="1">
        <w:r>
          <w:rPr>
            <w:rStyle w:val="a6"/>
            <w:rFonts w:hint="eastAsia"/>
            <w:lang w:val="en-US" w:eastAsia="zh-CN"/>
          </w:rPr>
          <w:t>6.3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评委签章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_Toc435783595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19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25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szCs w:val="22"/>
          <w:lang w:val="en-US" w:eastAsia="zh-CN"/>
        </w:rPr>
      </w:pPr>
      <w:hyperlink w:anchor="_Toc435783596" w:history="1">
        <w:r>
          <w:rPr>
            <w:rStyle w:val="a6"/>
            <w:rFonts w:hint="eastAsia"/>
            <w:lang w:val="en-US" w:eastAsia="zh-CN"/>
          </w:rPr>
          <w:t>6.4</w:t>
        </w:r>
        <w:r>
          <w:rPr>
            <w:rStyle w:val="a6"/>
            <w:rFonts w:hint="eastAsia"/>
            <w:lang w:val="en-US" w:eastAsia="zh-CN"/>
          </w:rPr>
          <w:t>、</w:t>
        </w:r>
        <w:r>
          <w:rPr>
            <w:rFonts w:ascii="Calibri" w:hAnsi="Calibri" w:cs="Times New Roman"/>
            <w:smallCaps w:val="0"/>
            <w:szCs w:val="22"/>
            <w:lang w:val="en-US" w:eastAsia="zh-CN"/>
          </w:rPr>
          <w:tab/>
        </w:r>
        <w:r>
          <w:rPr>
            <w:rStyle w:val="a6"/>
            <w:rFonts w:hint="eastAsia"/>
            <w:lang w:val="en-US" w:eastAsia="zh-CN"/>
          </w:rPr>
          <w:t>评标结束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_Toc435783596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20</w:t>
        </w:r>
        <w:r>
          <w:rPr>
            <w:lang w:val="en-US" w:eastAsia="zh-CN"/>
          </w:rPr>
          <w:fldChar w:fldCharType="end"/>
        </w:r>
      </w:hyperlink>
    </w:p>
    <w:p w:rsidR="009E276E" w:rsidRDefault="009E276E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:rsidR="009E276E" w:rsidRDefault="009E276E" w:rsidP="00076643">
      <w:pPr>
        <w:pStyle w:val="1"/>
        <w:ind w:hanging="432"/>
      </w:pPr>
      <w:bookmarkStart w:id="1" w:name="_Toc435783571"/>
      <w:r>
        <w:rPr>
          <w:rFonts w:hint="eastAsia"/>
        </w:rPr>
        <w:lastRenderedPageBreak/>
        <w:t>项目管理</w:t>
      </w:r>
      <w:bookmarkEnd w:id="1"/>
    </w:p>
    <w:p w:rsidR="009E276E" w:rsidRDefault="009E276E">
      <w:pPr>
        <w:pStyle w:val="2"/>
      </w:pPr>
      <w:bookmarkStart w:id="2" w:name="_Toc435783572"/>
      <w:r>
        <w:rPr>
          <w:rFonts w:hint="eastAsia"/>
        </w:rPr>
        <w:t>登陆系统</w:t>
      </w:r>
      <w:bookmarkEnd w:id="2"/>
    </w:p>
    <w:p w:rsidR="009E276E" w:rsidRDefault="009E276E">
      <w:r>
        <w:rPr>
          <w:rFonts w:hint="eastAsia"/>
        </w:rPr>
        <w:t>输入评标系统网址</w:t>
      </w:r>
      <w:r>
        <w:rPr>
          <w:spacing w:val="4"/>
        </w:rPr>
        <w:t>http://ggzyjy.linyi.gov.cn:8086/linyikpb/Login.aspx</w:t>
      </w:r>
      <w:r>
        <w:rPr>
          <w:rFonts w:hint="eastAsia"/>
        </w:rPr>
        <w:t>，进入登陆页面，如下图所示：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492750" cy="24257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将专家个人</w:t>
      </w:r>
      <w:r>
        <w:rPr>
          <w:rFonts w:hint="eastAsia"/>
          <w:lang w:val="en-US" w:eastAsia="zh-CN"/>
        </w:rPr>
        <w:t>CA</w:t>
      </w:r>
      <w:r>
        <w:rPr>
          <w:rFonts w:hint="eastAsia"/>
          <w:lang w:val="en-US" w:eastAsia="zh-CN"/>
        </w:rPr>
        <w:t>锁插到计算机</w:t>
      </w:r>
      <w:r>
        <w:rPr>
          <w:rFonts w:hint="eastAsia"/>
          <w:lang w:val="en-US" w:eastAsia="zh-CN"/>
        </w:rPr>
        <w:t>USB</w:t>
      </w:r>
      <w:r>
        <w:rPr>
          <w:rFonts w:hint="eastAsia"/>
          <w:lang w:val="en-US" w:eastAsia="zh-CN"/>
        </w:rPr>
        <w:t>口，选择专家评委登陆，输入密码，登陆系统。</w:t>
      </w:r>
    </w:p>
    <w:p w:rsidR="009E276E" w:rsidRDefault="009E276E">
      <w:pPr>
        <w:pStyle w:val="2"/>
        <w:rPr>
          <w:lang w:val="en-US" w:eastAsia="zh-CN"/>
        </w:rPr>
      </w:pPr>
      <w:bookmarkStart w:id="3" w:name="_Toc435783573"/>
      <w:r>
        <w:rPr>
          <w:rFonts w:hint="eastAsia"/>
          <w:lang w:val="en-US" w:eastAsia="zh-CN"/>
        </w:rPr>
        <w:t>选择评标项目</w:t>
      </w:r>
      <w:bookmarkEnd w:id="3"/>
    </w:p>
    <w:p w:rsidR="009E276E" w:rsidRDefault="009E276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开标已经结束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选择评标项目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点击“进入项目”进入下图页面：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70500" cy="2514600"/>
            <wp:effectExtent l="19050" t="0" r="635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找到需要评审的标段，点击“进入项目”按钮，进行评标。</w:t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备注：进入“项目管理”界面，可以选择其它标段进行评审。</w:t>
      </w:r>
    </w:p>
    <w:p w:rsidR="009E276E" w:rsidRDefault="009E276E"/>
    <w:p w:rsidR="009E276E" w:rsidRDefault="009E276E">
      <w:pPr>
        <w:pStyle w:val="2"/>
      </w:pPr>
      <w:bookmarkStart w:id="4" w:name="_Toc435783575"/>
      <w:r>
        <w:rPr>
          <w:rFonts w:hint="eastAsia"/>
        </w:rPr>
        <w:t>评委回避</w:t>
      </w:r>
      <w:bookmarkEnd w:id="4"/>
    </w:p>
    <w:p w:rsidR="009E276E" w:rsidRDefault="009E276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已选择评标项目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根据实际情况选择是否对该项进行回避，如果选择“需要回避”，则不参与评标。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点击“评标准备一评委回避”进入下图页面：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76850" cy="2133600"/>
            <wp:effectExtent l="19050" t="0" r="0" b="0"/>
            <wp:docPr id="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r>
        <w:rPr>
          <w:rFonts w:hint="eastAsia"/>
          <w:lang w:val="en-US" w:eastAsia="zh-CN"/>
        </w:rPr>
        <w:t>如果评委是相关单位的人员，选择相关单位，点击“需要回避”按钮进行回避操作。如果不是，直接点击“不需要回避”按钮即可。</w:t>
      </w:r>
    </w:p>
    <w:p w:rsidR="009E276E" w:rsidRDefault="009E276E">
      <w:pPr>
        <w:pStyle w:val="2"/>
        <w:rPr>
          <w:lang w:val="en-US" w:eastAsia="zh-CN"/>
        </w:rPr>
      </w:pPr>
      <w:bookmarkStart w:id="5" w:name="_Toc435783576"/>
      <w:r>
        <w:rPr>
          <w:rFonts w:hint="eastAsia"/>
          <w:lang w:val="en-US" w:eastAsia="zh-CN"/>
        </w:rPr>
        <w:t>推荐评委组长</w:t>
      </w:r>
      <w:bookmarkEnd w:id="5"/>
    </w:p>
    <w:p w:rsidR="009E276E" w:rsidRDefault="009E276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已选择不需要进行评委回避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推荐评委组长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点击“评标准备一推荐评委组长”进入下图页面：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83200" cy="2178050"/>
            <wp:effectExtent l="19050" t="0" r="0" b="0"/>
            <wp:docPr id="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根据实际情况，选择你认为合适的人，点击确认推荐即可，当所有的评委都推荐完成之后，得票最多的评委为评标委员会组长。</w:t>
      </w:r>
    </w:p>
    <w:p w:rsidR="009E276E" w:rsidRDefault="009E276E">
      <w:pPr>
        <w:pStyle w:val="1"/>
      </w:pPr>
      <w:bookmarkStart w:id="6" w:name="_Toc435783583"/>
      <w:r>
        <w:rPr>
          <w:rFonts w:hint="eastAsia"/>
        </w:rPr>
        <w:t>初步评审</w:t>
      </w:r>
      <w:bookmarkEnd w:id="6"/>
    </w:p>
    <w:p w:rsidR="009E276E" w:rsidRDefault="009E276E">
      <w:pPr>
        <w:pStyle w:val="2"/>
      </w:pPr>
      <w:bookmarkStart w:id="7" w:name="_Toc435783584"/>
      <w:r>
        <w:rPr>
          <w:rFonts w:hint="eastAsia"/>
        </w:rPr>
        <w:t>初步评审</w:t>
      </w:r>
      <w:bookmarkEnd w:id="7"/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已确定完评委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对标书进行初步评审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点击“下一步——一初步评审”进入下图页面：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480050" cy="2578100"/>
            <wp:effectExtent l="19050" t="0" r="635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先选择投标单位，可以通过上图中的左右箭头来进行切换投标单位，也可以通过左上角的</w:t>
      </w:r>
      <w:r w:rsidR="004D73D5">
        <w:rPr>
          <w:noProof/>
        </w:rPr>
        <w:drawing>
          <wp:inline distT="0" distB="0" distL="0" distR="0">
            <wp:extent cx="317500" cy="381000"/>
            <wp:effectExtent l="19050" t="0" r="6350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按钮打开投标单位列表进行选择，选择完成之后可以开始评标。鼠标双击左侧的</w:t>
      </w:r>
      <w:r>
        <w:rPr>
          <w:rFonts w:hint="eastAsia"/>
          <w:lang w:val="en-US" w:eastAsia="zh-CN"/>
        </w:rPr>
        <w:lastRenderedPageBreak/>
        <w:t>评分点名称，右的显示区域会加载该投标文件中的对应项，如图所示：</w:t>
      </w:r>
    </w:p>
    <w:p w:rsidR="009E276E" w:rsidRDefault="009E276E"/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492750" cy="2565400"/>
            <wp:effectExtent l="19050" t="0" r="0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点击图中蓝色字体“点击查看”可以查看详细内容。如果内容符合要求，选中通过，如图</w:t>
      </w:r>
      <w:r w:rsidR="004D73D5">
        <w:rPr>
          <w:noProof/>
        </w:rPr>
        <w:drawing>
          <wp:inline distT="0" distB="0" distL="0" distR="0">
            <wp:extent cx="3543300" cy="292100"/>
            <wp:effectExtent l="1905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，如果不符合要求，或者缺少该项内容，则点击不通过。在评标过程中针对每一项，当鼠标放在每一项的评分点上时会显示评分点的一个评分说明，如图：</w:t>
      </w:r>
      <w:r w:rsidR="004D73D5">
        <w:rPr>
          <w:noProof/>
        </w:rPr>
        <w:drawing>
          <wp:inline distT="0" distB="0" distL="0" distR="0">
            <wp:extent cx="5486400" cy="2590800"/>
            <wp:effectExtent l="19050" t="0" r="0" b="0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当一份投标文件评审完成之后，点击页面中的</w:t>
      </w:r>
      <w:r w:rsidR="004D73D5">
        <w:rPr>
          <w:noProof/>
        </w:rPr>
        <w:drawing>
          <wp:inline distT="0" distB="0" distL="0" distR="0">
            <wp:extent cx="946150" cy="336550"/>
            <wp:effectExtent l="19050" t="0" r="6350" b="0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，对评审结果进行保存，保存之后，切换下家投标单位，继续进行评标。当所有的投标单位都评审完成之后，点击</w:t>
      </w:r>
      <w:r w:rsidR="004D73D5">
        <w:rPr>
          <w:noProof/>
        </w:rPr>
        <w:drawing>
          <wp:inline distT="0" distB="0" distL="0" distR="0">
            <wp:extent cx="952500" cy="368300"/>
            <wp:effectExtent l="1905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按钮，提交初步评审结果。</w:t>
      </w:r>
    </w:p>
    <w:p w:rsidR="009E276E" w:rsidRDefault="009E276E">
      <w:pPr>
        <w:pStyle w:val="2"/>
        <w:rPr>
          <w:lang w:val="en-US" w:eastAsia="zh-CN"/>
        </w:rPr>
      </w:pPr>
      <w:bookmarkStart w:id="8" w:name="_Toc435783585"/>
      <w:r>
        <w:rPr>
          <w:rFonts w:hint="eastAsia"/>
          <w:lang w:val="en-US" w:eastAsia="zh-CN"/>
        </w:rPr>
        <w:lastRenderedPageBreak/>
        <w:t>初步评审汇总</w:t>
      </w:r>
      <w:bookmarkEnd w:id="8"/>
    </w:p>
    <w:p w:rsidR="009E276E" w:rsidRDefault="009E276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所有评委已经初步评审完成，只能是评委组长进行汇总，其他评委没有改菜单。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对初步评审结果进行汇总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点击“初步评审汇总”进入下图页面：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4150" cy="1130300"/>
            <wp:effectExtent l="19050" t="0" r="0" b="0"/>
            <wp:docPr id="1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图中所有的评分点都能点开，点开之后可以查看各评委的评分情况，如下图：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492750" cy="1060450"/>
            <wp:effectExtent l="19050" t="0" r="0" b="0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如果有评委的评审不合理，可以将该评委的评审结果退回重新评审，如下图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4150" cy="1320800"/>
            <wp:effectExtent l="19050" t="0" r="0" b="0"/>
            <wp:docPr id="1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选中评委，点击退回重评即可，确认无误之后，点击左上角</w:t>
      </w:r>
      <w:r w:rsidR="004D73D5">
        <w:rPr>
          <w:noProof/>
        </w:rPr>
        <w:drawing>
          <wp:inline distT="0" distB="0" distL="0" distR="0">
            <wp:extent cx="520700" cy="292100"/>
            <wp:effectExtent l="19050" t="0" r="0" b="0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按钮。对初步评审结果进行确认。</w:t>
      </w:r>
    </w:p>
    <w:p w:rsidR="009E276E" w:rsidRDefault="009E276E">
      <w:pPr>
        <w:pStyle w:val="2"/>
        <w:rPr>
          <w:lang w:val="en-US" w:eastAsia="zh-CN"/>
        </w:rPr>
      </w:pPr>
      <w:bookmarkStart w:id="9" w:name="_Toc435783586"/>
      <w:r>
        <w:rPr>
          <w:rFonts w:hint="eastAsia"/>
          <w:lang w:val="en-US" w:eastAsia="zh-CN"/>
        </w:rPr>
        <w:t>无效文件</w:t>
      </w:r>
      <w:r>
        <w:rPr>
          <w:rFonts w:hint="eastAsia"/>
          <w:lang w:val="en-US" w:eastAsia="zh-CN"/>
        </w:rPr>
        <w:t>查看</w:t>
      </w:r>
      <w:bookmarkEnd w:id="9"/>
    </w:p>
    <w:p w:rsidR="009E276E" w:rsidRDefault="009E276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评审结果已经确认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评委组长可以在此处进行废标处理，其他评委可以在此处进行无效文件查看。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点击“初步评审一无效文件查看”进入下图页面：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70500" cy="1492250"/>
            <wp:effectExtent l="19050" t="0" r="6350" b="0"/>
            <wp:docPr id="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点击投标单位名称可以进入废标操作页面，如下图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4150" cy="2082800"/>
            <wp:effectExtent l="19050" t="0" r="0" b="0"/>
            <wp:docPr id="1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选择废标节点，填写废标原因，点击左上角的废标按钮即可，进行废标操作之后，废标单位会进入废标一览表中，如下图所示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4150" cy="1130300"/>
            <wp:effectExtent l="19050" t="0" r="0" b="0"/>
            <wp:docPr id="1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在此页面中还可以进行取消废标操作，勾选废标单位，点击“取消废标”按钮即可。如确认废标操作，点击“打印废标通知书”按钮，对废标结果进行打印。</w:t>
      </w:r>
    </w:p>
    <w:p w:rsidR="009E276E" w:rsidRDefault="009E276E">
      <w:pPr>
        <w:pStyle w:val="1"/>
      </w:pPr>
      <w:bookmarkStart w:id="10" w:name="_Toc435783588"/>
      <w:r>
        <w:rPr>
          <w:rFonts w:hint="eastAsia"/>
        </w:rPr>
        <w:t>详细评审</w:t>
      </w:r>
      <w:bookmarkEnd w:id="10"/>
    </w:p>
    <w:p w:rsidR="009E276E" w:rsidRDefault="009E276E">
      <w:pPr>
        <w:pStyle w:val="2"/>
        <w:rPr>
          <w:lang w:val="en-US" w:eastAsia="zh-CN"/>
        </w:rPr>
      </w:pPr>
      <w:r>
        <w:rPr>
          <w:rFonts w:hint="eastAsia"/>
          <w:lang w:val="en-US" w:eastAsia="zh-CN"/>
        </w:rPr>
        <w:t>商务评审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初步评审已经结束。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评委对商务标进行打分。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评委点击“详细评审一商务评审”进入下图页面：</w:t>
      </w:r>
    </w:p>
    <w:p w:rsidR="009E276E" w:rsidRDefault="009E276E"/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4150" cy="1860550"/>
            <wp:effectExtent l="19050" t="0" r="0" b="0"/>
            <wp:docPr id="2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选择投标单位，点击</w:t>
      </w:r>
      <w:r>
        <w:rPr>
          <w:rFonts w:hint="eastAsia"/>
          <w:lang w:val="en-US"/>
        </w:rPr>
        <w:t>投标单位报价文件目录</w:t>
      </w:r>
      <w:r>
        <w:rPr>
          <w:rFonts w:hint="eastAsia"/>
          <w:lang w:val="en-US" w:eastAsia="zh-CN"/>
        </w:rPr>
        <w:t>，查看与评分点相关的投标文件内容，如下图所示：</w:t>
      </w:r>
    </w:p>
    <w:p w:rsidR="009E276E" w:rsidRDefault="004D73D5">
      <w:r>
        <w:rPr>
          <w:noProof/>
        </w:rPr>
        <w:drawing>
          <wp:inline distT="0" distB="0" distL="0" distR="0">
            <wp:extent cx="5264150" cy="2451100"/>
            <wp:effectExtent l="19050" t="0" r="0" b="0"/>
            <wp:docPr id="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</w:rPr>
        <w:t>根据实际情况，对该评分点进行打分，首先选择有项或者缺项，然后输入对应的分值，打分的时候可以点击</w:t>
      </w:r>
      <w:r w:rsidR="004D73D5">
        <w:rPr>
          <w:noProof/>
        </w:rPr>
        <w:drawing>
          <wp:inline distT="0" distB="0" distL="0" distR="0">
            <wp:extent cx="285750" cy="234950"/>
            <wp:effectExtent l="19050" t="0" r="0" b="0"/>
            <wp:docPr id="2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按钮，对该评分点添加评委意见，如下图所示：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4150" cy="1416050"/>
            <wp:effectExtent l="19050" t="0" r="0" b="0"/>
            <wp:docPr id="2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r>
        <w:rPr>
          <w:rFonts w:hint="eastAsia"/>
        </w:rPr>
        <w:t>添加完成之后，点击“确定”按钮进行保存。</w:t>
      </w:r>
    </w:p>
    <w:p w:rsidR="009E276E" w:rsidRDefault="009E276E">
      <w:r>
        <w:rPr>
          <w:rFonts w:hint="eastAsia"/>
        </w:rPr>
        <w:t>当所有的评分点都评完之后，点击页面中的“添加保存”按钮，对评标结果进行保存。当所有的投标单位都打分完成之后，点击页面中的“确认提交”按钮。对评分结果进行提交。如下图所示：</w:t>
      </w:r>
    </w:p>
    <w:p w:rsidR="009E276E" w:rsidRDefault="009E276E">
      <w:pPr>
        <w:rPr>
          <w:lang w:val="en-US" w:eastAsia="zh-CN"/>
        </w:rPr>
      </w:pPr>
      <w:r>
        <w:rPr>
          <w:rFonts w:hint="eastAsia"/>
        </w:rPr>
        <w:lastRenderedPageBreak/>
        <w:t>在评标过程中，可以对多家投标单位的标书进行对比，点击页面中的</w:t>
      </w:r>
      <w:r w:rsidR="004D73D5">
        <w:rPr>
          <w:noProof/>
        </w:rPr>
        <w:drawing>
          <wp:inline distT="0" distB="0" distL="0" distR="0">
            <wp:extent cx="831850" cy="304800"/>
            <wp:effectExtent l="19050" t="0" r="6350" b="0"/>
            <wp:docPr id="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按钮，进入下图所示页面</w:t>
      </w:r>
      <w:r>
        <w:rPr>
          <w:lang w:val="en-US" w:eastAsia="zh-CN"/>
        </w:rPr>
        <w:t>”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486400" cy="2266950"/>
            <wp:effectExtent l="19050" t="0" r="0" b="0"/>
            <wp:docPr id="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lang w:val="en-US" w:eastAsia="zh-CN"/>
        </w:rPr>
      </w:pPr>
      <w:r>
        <w:rPr>
          <w:rFonts w:hint="eastAsia"/>
          <w:lang w:val="en-US" w:eastAsia="zh-CN"/>
        </w:rPr>
        <w:t>挑选要对比的单位，点击确定按钮，之后点击</w:t>
      </w:r>
      <w:r w:rsidR="004D73D5">
        <w:rPr>
          <w:noProof/>
        </w:rPr>
        <w:drawing>
          <wp:inline distT="0" distB="0" distL="0" distR="0">
            <wp:extent cx="927100" cy="241300"/>
            <wp:effectExtent l="19050" t="0" r="6350" b="0"/>
            <wp:docPr id="2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按钮，进入下图所示页面：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486400" cy="2247900"/>
            <wp:effectExtent l="19050" t="0" r="0" b="0"/>
            <wp:docPr id="2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在页面中会同时显示两家投标单位的标书，评委可以对两家投标单位的标书进行对比。</w:t>
      </w:r>
    </w:p>
    <w:p w:rsidR="009E276E" w:rsidRDefault="009E276E">
      <w:r>
        <w:rPr>
          <w:rFonts w:hint="eastAsia"/>
          <w:lang w:val="en-US"/>
        </w:rPr>
        <w:t>所有评委评分完成后由组长进行汇总，汇总方式参考</w:t>
      </w:r>
      <w:r>
        <w:rPr>
          <w:rFonts w:hint="eastAsia"/>
        </w:rPr>
        <w:t>2.2</w:t>
      </w:r>
    </w:p>
    <w:p w:rsidR="009E276E" w:rsidRDefault="009E276E">
      <w:pPr>
        <w:pStyle w:val="2"/>
        <w:rPr>
          <w:lang w:val="en-US" w:eastAsia="zh-CN"/>
        </w:rPr>
      </w:pPr>
      <w:r>
        <w:rPr>
          <w:rFonts w:hint="eastAsia"/>
          <w:lang w:val="en-US" w:eastAsia="zh-CN"/>
        </w:rPr>
        <w:t>技术评审和服务评审参考</w:t>
      </w:r>
      <w:r>
        <w:rPr>
          <w:rFonts w:hint="eastAsia"/>
          <w:lang w:val="en-US" w:eastAsia="zh-CN"/>
        </w:rPr>
        <w:t>3.1</w:t>
      </w:r>
    </w:p>
    <w:p w:rsidR="009E276E" w:rsidRDefault="009E276E">
      <w:pPr>
        <w:pStyle w:val="2"/>
        <w:rPr>
          <w:lang w:val="en-US" w:eastAsia="zh-CN"/>
        </w:rPr>
      </w:pPr>
      <w:r>
        <w:rPr>
          <w:rFonts w:hint="eastAsia"/>
          <w:lang w:val="en-US" w:eastAsia="zh-CN"/>
        </w:rPr>
        <w:t>小微企业报价扣除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无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  <w:b/>
        </w:rPr>
        <w:t>小微企业报价扣除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操作步骤：</w:t>
      </w:r>
    </w:p>
    <w:p w:rsidR="009E276E" w:rsidRDefault="009E276E">
      <w:r>
        <w:rPr>
          <w:rFonts w:hint="eastAsia"/>
        </w:rPr>
        <w:t>评委点击“详细评审一小微企业报价扣除”进入下图页面：</w:t>
      </w:r>
    </w:p>
    <w:p w:rsidR="009E276E" w:rsidRDefault="004D73D5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4150" cy="1460500"/>
            <wp:effectExtent l="19050" t="0" r="0" b="0"/>
            <wp:docPr id="2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r>
        <w:rPr>
          <w:rFonts w:hint="eastAsia"/>
          <w:lang w:val="en-US"/>
        </w:rPr>
        <w:t>在小微企业报价中输入企业报价价格，然后点击保存：</w:t>
      </w:r>
      <w:r w:rsidR="004D73D5">
        <w:rPr>
          <w:noProof/>
        </w:rPr>
        <w:drawing>
          <wp:inline distT="0" distB="0" distL="0" distR="0">
            <wp:extent cx="5264150" cy="1536700"/>
            <wp:effectExtent l="19050" t="0" r="0" b="0"/>
            <wp:docPr id="2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pStyle w:val="2"/>
      </w:pPr>
      <w:bookmarkStart w:id="11" w:name="_Toc435783592"/>
      <w:r>
        <w:rPr>
          <w:rFonts w:hint="eastAsia"/>
          <w:lang w:eastAsia="zh-CN"/>
        </w:rPr>
        <w:t>标价比较表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小微企业报价扣除完成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计算最终评审报价</w:t>
      </w:r>
    </w:p>
    <w:p w:rsidR="009E276E" w:rsidRDefault="009E276E">
      <w:pPr>
        <w:rPr>
          <w:rFonts w:hint="eastAsia"/>
        </w:rPr>
      </w:pPr>
      <w:r>
        <w:rPr>
          <w:rFonts w:hint="eastAsia"/>
        </w:rPr>
        <w:t>评委点击“详细评审一标价比较表”进入下图页面：</w:t>
      </w:r>
    </w:p>
    <w:p w:rsidR="009E276E" w:rsidRDefault="004D73D5">
      <w:r>
        <w:rPr>
          <w:noProof/>
        </w:rPr>
        <w:drawing>
          <wp:inline distT="0" distB="0" distL="0" distR="0">
            <wp:extent cx="5264150" cy="1397000"/>
            <wp:effectExtent l="19050" t="0" r="0" b="0"/>
            <wp:docPr id="3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rFonts w:hint="eastAsia"/>
        </w:rPr>
      </w:pPr>
      <w:r>
        <w:rPr>
          <w:rFonts w:hint="eastAsia"/>
        </w:rPr>
        <w:t>可以查看汇总最终的评审价格，如小微企业报价有改动需点击重新生成标价比较表</w:t>
      </w:r>
    </w:p>
    <w:p w:rsidR="009E276E" w:rsidRDefault="004D73D5">
      <w:r>
        <w:rPr>
          <w:noProof/>
        </w:rPr>
        <w:lastRenderedPageBreak/>
        <w:drawing>
          <wp:inline distT="0" distB="0" distL="0" distR="0">
            <wp:extent cx="5264150" cy="1739900"/>
            <wp:effectExtent l="19050" t="0" r="0" b="0"/>
            <wp:docPr id="3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pStyle w:val="2"/>
      </w:pPr>
      <w:r>
        <w:rPr>
          <w:rFonts w:hint="eastAsia"/>
          <w:lang w:eastAsia="zh-CN"/>
        </w:rPr>
        <w:t>报价评审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标价比较表已确认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计算报价得分</w:t>
      </w:r>
    </w:p>
    <w:p w:rsidR="009E276E" w:rsidRDefault="009E276E" w:rsidP="00B4675C">
      <w:pPr>
        <w:rPr>
          <w:rFonts w:hint="eastAsia"/>
        </w:rPr>
      </w:pPr>
      <w:r>
        <w:rPr>
          <w:rFonts w:hint="eastAsia"/>
        </w:rPr>
        <w:t>评委点击“详细评审一标价评审”进入下图页面：</w:t>
      </w:r>
    </w:p>
    <w:p w:rsidR="009E276E" w:rsidRDefault="004D73D5" w:rsidP="00B4675C">
      <w:r>
        <w:rPr>
          <w:noProof/>
        </w:rPr>
        <w:drawing>
          <wp:inline distT="0" distB="0" distL="0" distR="0">
            <wp:extent cx="5276850" cy="2508250"/>
            <wp:effectExtent l="19050" t="0" r="0" b="0"/>
            <wp:docPr id="3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 w:rsidP="00B4675C">
      <w:pPr>
        <w:rPr>
          <w:rFonts w:hint="eastAsia"/>
        </w:rPr>
      </w:pPr>
      <w:r>
        <w:rPr>
          <w:rFonts w:hint="eastAsia"/>
        </w:rPr>
        <w:t>系统自动计算报价评审得分</w:t>
      </w:r>
    </w:p>
    <w:p w:rsidR="009E276E" w:rsidRDefault="009E276E">
      <w:r>
        <w:rPr>
          <w:rFonts w:hint="eastAsia"/>
        </w:rPr>
        <w:t>所有评委评分完成后由组长进行汇总，汇总方式参考</w:t>
      </w:r>
      <w:r>
        <w:rPr>
          <w:rFonts w:hint="eastAsia"/>
        </w:rPr>
        <w:t>2.2</w:t>
      </w:r>
    </w:p>
    <w:p w:rsidR="009E276E" w:rsidRDefault="009E276E" w:rsidP="00B4675C">
      <w:pPr>
        <w:rPr>
          <w:rFonts w:hint="eastAsia"/>
        </w:rPr>
      </w:pPr>
    </w:p>
    <w:p w:rsidR="009E276E" w:rsidRDefault="009E276E"/>
    <w:p w:rsidR="009E276E" w:rsidRDefault="009E276E">
      <w:pPr>
        <w:pStyle w:val="1"/>
        <w:rPr>
          <w:lang w:val="en-US" w:eastAsia="zh-CN"/>
        </w:rPr>
      </w:pPr>
      <w:r>
        <w:rPr>
          <w:rFonts w:hint="eastAsia"/>
          <w:lang w:val="en-US" w:eastAsia="zh-CN"/>
        </w:rPr>
        <w:t>评标结果</w:t>
      </w:r>
      <w:bookmarkEnd w:id="11"/>
    </w:p>
    <w:p w:rsidR="009E276E" w:rsidRDefault="009E276E">
      <w:pPr>
        <w:pStyle w:val="2"/>
        <w:rPr>
          <w:lang w:val="en-US" w:eastAsia="zh-CN"/>
        </w:rPr>
      </w:pPr>
      <w:bookmarkStart w:id="12" w:name="_Toc435783594"/>
      <w:r>
        <w:rPr>
          <w:rFonts w:hint="eastAsia"/>
          <w:lang w:val="en-US" w:eastAsia="zh-CN"/>
        </w:rPr>
        <w:t>最终</w:t>
      </w:r>
      <w:bookmarkEnd w:id="12"/>
      <w:r>
        <w:rPr>
          <w:rFonts w:hint="eastAsia"/>
          <w:lang w:val="en-US" w:eastAsia="zh-CN"/>
        </w:rPr>
        <w:t>排序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所有标书都已经评审完成，所有评委都已经打分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系统根据各评委的打分，自动对各个投标单位的得分进行排名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lastRenderedPageBreak/>
        <w:t>评委点击“评标结束一最终排序”进入下图页面：</w:t>
      </w:r>
    </w:p>
    <w:p w:rsidR="009E276E" w:rsidRDefault="009E276E"/>
    <w:p w:rsidR="009E276E" w:rsidRDefault="009E276E">
      <w:pPr>
        <w:rPr>
          <w:lang w:val="en-US" w:eastAsia="zh-CN"/>
        </w:rPr>
      </w:pPr>
    </w:p>
    <w:p w:rsidR="009E276E" w:rsidRDefault="004D73D5">
      <w:r>
        <w:rPr>
          <w:noProof/>
        </w:rPr>
        <w:drawing>
          <wp:inline distT="0" distB="0" distL="0" distR="0">
            <wp:extent cx="5264150" cy="1397000"/>
            <wp:effectExtent l="19050" t="0" r="0" b="0"/>
            <wp:docPr id="3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rFonts w:hint="eastAsia"/>
          <w:lang w:val="en-US"/>
        </w:rPr>
      </w:pPr>
      <w:r>
        <w:rPr>
          <w:rFonts w:hint="eastAsia"/>
        </w:rPr>
        <w:t>显示最终排序</w:t>
      </w:r>
    </w:p>
    <w:p w:rsidR="009E276E" w:rsidRDefault="009E276E">
      <w:pPr>
        <w:pStyle w:val="2"/>
        <w:rPr>
          <w:lang w:val="en-US" w:eastAsia="zh-CN"/>
        </w:rPr>
      </w:pPr>
      <w:r>
        <w:rPr>
          <w:rFonts w:hint="eastAsia"/>
          <w:lang w:val="en-US" w:eastAsia="zh-CN"/>
        </w:rPr>
        <w:t>推荐中标候选人</w:t>
      </w:r>
    </w:p>
    <w:p w:rsidR="009E276E" w:rsidRDefault="009E276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所有标书都已经评审完成，所有评委都已经打分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评委确认评标结果无误之后，在此确认中标候选人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pPr>
        <w:rPr>
          <w:rFonts w:hint="eastAsia"/>
          <w:lang w:val="en-US"/>
        </w:rPr>
      </w:pPr>
      <w:r>
        <w:rPr>
          <w:rFonts w:hint="eastAsia"/>
        </w:rPr>
        <w:t>评委点击“评标结束一推荐中标候选人”，</w:t>
      </w:r>
      <w:r>
        <w:rPr>
          <w:rFonts w:hint="eastAsia"/>
          <w:lang w:val="en-US" w:eastAsia="zh-CN"/>
        </w:rPr>
        <w:t>如下图所示</w:t>
      </w:r>
      <w:r>
        <w:rPr>
          <w:rFonts w:hint="eastAsia"/>
          <w:lang w:val="en-US"/>
        </w:rPr>
        <w:t>：</w:t>
      </w:r>
    </w:p>
    <w:p w:rsidR="009E276E" w:rsidRDefault="004D73D5">
      <w:r>
        <w:rPr>
          <w:noProof/>
        </w:rPr>
        <w:drawing>
          <wp:inline distT="0" distB="0" distL="0" distR="0">
            <wp:extent cx="5264150" cy="2463800"/>
            <wp:effectExtent l="19050" t="0" r="0" b="0"/>
            <wp:docPr id="3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r>
        <w:rPr>
          <w:rFonts w:hint="eastAsia"/>
        </w:rPr>
        <w:t>点击选择中标人，选择完成后确认中标人</w:t>
      </w:r>
      <w:r w:rsidR="004D73D5">
        <w:rPr>
          <w:noProof/>
        </w:rPr>
        <w:lastRenderedPageBreak/>
        <w:drawing>
          <wp:inline distT="0" distB="0" distL="0" distR="0">
            <wp:extent cx="5264150" cy="2286000"/>
            <wp:effectExtent l="19050" t="0" r="0" b="0"/>
            <wp:docPr id="3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pStyle w:val="2"/>
        <w:rPr>
          <w:lang w:val="en-US" w:eastAsia="zh-CN"/>
        </w:rPr>
      </w:pPr>
      <w:r>
        <w:rPr>
          <w:rFonts w:hint="eastAsia"/>
          <w:lang w:val="en-US" w:eastAsia="zh-CN"/>
        </w:rPr>
        <w:t>Word</w:t>
      </w:r>
      <w:r>
        <w:rPr>
          <w:rFonts w:hint="eastAsia"/>
          <w:lang w:val="en-US" w:eastAsia="zh-CN"/>
        </w:rPr>
        <w:t>报告上传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中标候选人已确认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上传最终评标报告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评委点击“评标结束一</w:t>
      </w:r>
      <w:r>
        <w:rPr>
          <w:rFonts w:hint="eastAsia"/>
        </w:rPr>
        <w:t>Word</w:t>
      </w:r>
      <w:r>
        <w:rPr>
          <w:rFonts w:hint="eastAsia"/>
        </w:rPr>
        <w:t>报告上传”进入下图页面：</w:t>
      </w:r>
    </w:p>
    <w:p w:rsidR="009E276E" w:rsidRDefault="004D73D5">
      <w:r>
        <w:rPr>
          <w:noProof/>
        </w:rPr>
        <w:drawing>
          <wp:inline distT="0" distB="0" distL="0" distR="0">
            <wp:extent cx="5264150" cy="2190750"/>
            <wp:effectExtent l="19050" t="0" r="0" b="0"/>
            <wp:docPr id="3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rFonts w:hint="eastAsia"/>
        </w:rPr>
      </w:pPr>
      <w:r>
        <w:rPr>
          <w:rFonts w:hint="eastAsia"/>
        </w:rPr>
        <w:t>点击上传，选择需要上传的评标报告即可</w:t>
      </w:r>
    </w:p>
    <w:p w:rsidR="004D73D5" w:rsidRDefault="004D73D5" w:rsidP="004D73D5">
      <w:pPr>
        <w:pStyle w:val="2"/>
        <w:rPr>
          <w:lang w:val="en-US" w:eastAsia="zh-CN"/>
        </w:rPr>
      </w:pPr>
      <w:r>
        <w:rPr>
          <w:rFonts w:hint="eastAsia"/>
          <w:lang w:val="en-US" w:eastAsia="zh-CN"/>
        </w:rPr>
        <w:t>评委签章</w:t>
      </w:r>
    </w:p>
    <w:p w:rsidR="004D73D5" w:rsidRPr="004D73D5" w:rsidRDefault="004D73D5" w:rsidP="004D73D5">
      <w:pPr>
        <w:ind w:firstLine="422"/>
        <w:rPr>
          <w:rFonts w:ascii="宋体" w:hAnsi="宋体"/>
        </w:rPr>
      </w:pPr>
      <w:r w:rsidRPr="004D73D5">
        <w:rPr>
          <w:rFonts w:ascii="宋体" w:hAnsi="宋体"/>
          <w:b/>
        </w:rPr>
        <w:t>前提条件：</w:t>
      </w:r>
      <w:r w:rsidRPr="004D73D5">
        <w:rPr>
          <w:rFonts w:ascii="宋体" w:hAnsi="宋体" w:hint="eastAsia"/>
        </w:rPr>
        <w:t>最终排名已确认</w:t>
      </w:r>
    </w:p>
    <w:p w:rsidR="004D73D5" w:rsidRPr="004D73D5" w:rsidRDefault="004D73D5" w:rsidP="004D73D5">
      <w:pPr>
        <w:ind w:firstLine="422"/>
        <w:rPr>
          <w:rFonts w:ascii="宋体" w:hAnsi="宋体"/>
        </w:rPr>
      </w:pPr>
      <w:r w:rsidRPr="004D73D5">
        <w:rPr>
          <w:b/>
        </w:rPr>
        <w:t>基本功能</w:t>
      </w:r>
      <w:r w:rsidRPr="004D73D5">
        <w:rPr>
          <w:rFonts w:ascii="宋体" w:hAnsi="宋体"/>
          <w:b/>
        </w:rPr>
        <w:t>：</w:t>
      </w:r>
      <w:r w:rsidRPr="004D73D5">
        <w:rPr>
          <w:rFonts w:ascii="宋体" w:hAnsi="宋体" w:hint="eastAsia"/>
        </w:rPr>
        <w:t>评委组长对此次评标进行结束操作</w:t>
      </w:r>
    </w:p>
    <w:p w:rsidR="004D73D5" w:rsidRPr="004D73D5" w:rsidRDefault="004D73D5" w:rsidP="004D73D5">
      <w:pPr>
        <w:ind w:firstLine="422"/>
        <w:rPr>
          <w:rFonts w:ascii="宋体" w:hAnsi="宋体"/>
          <w:b/>
        </w:rPr>
      </w:pPr>
      <w:r w:rsidRPr="004D73D5">
        <w:rPr>
          <w:rFonts w:ascii="宋体" w:hAnsi="宋体"/>
          <w:b/>
        </w:rPr>
        <w:t>操作步骤：</w:t>
      </w:r>
    </w:p>
    <w:p w:rsidR="004D73D5" w:rsidRPr="004D73D5" w:rsidRDefault="004D73D5" w:rsidP="004D73D5">
      <w:pPr>
        <w:rPr>
          <w:rFonts w:ascii="宋体" w:hAnsi="宋体" w:hint="eastAsia"/>
        </w:rPr>
      </w:pPr>
      <w:r w:rsidRPr="004D73D5">
        <w:rPr>
          <w:rFonts w:ascii="宋体" w:hAnsi="宋体" w:hint="eastAsia"/>
        </w:rPr>
        <w:t>点击“专家评委登录”按钮，进入临沂市公共资源电子交易电子开评标系统，评审完成后进入项目，点击左侧评标结束菜单-评委签章菜单如下图：</w:t>
      </w:r>
    </w:p>
    <w:p w:rsidR="004D73D5" w:rsidRPr="004D73D5" w:rsidRDefault="004D73D5" w:rsidP="004D73D5">
      <w:pPr>
        <w:rPr>
          <w:rFonts w:ascii="宋体" w:hAnsi="宋体" w:hint="eastAsia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64150" cy="2216150"/>
            <wp:effectExtent l="19050" t="0" r="0" b="0"/>
            <wp:docPr id="8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16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D5" w:rsidRPr="004D73D5" w:rsidRDefault="004D73D5" w:rsidP="004D73D5">
      <w:pPr>
        <w:rPr>
          <w:rFonts w:ascii="宋体" w:hAnsi="宋体" w:hint="eastAsia"/>
        </w:rPr>
      </w:pPr>
      <w:r w:rsidRPr="004D73D5">
        <w:rPr>
          <w:rFonts w:ascii="宋体" w:hAnsi="宋体" w:hint="eastAsia"/>
        </w:rPr>
        <w:t>进入评委签章菜单，点击右侧云签章菜单下的按钮打开签章页面，点击人脸签章。</w:t>
      </w:r>
    </w:p>
    <w:p w:rsidR="004D73D5" w:rsidRPr="004D73D5" w:rsidRDefault="004D73D5" w:rsidP="004D73D5">
      <w:pPr>
        <w:rPr>
          <w:rFonts w:ascii="宋体" w:hAnsi="宋体" w:hint="eastAsia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64150" cy="2197100"/>
            <wp:effectExtent l="19050" t="0" r="0" b="0"/>
            <wp:docPr id="8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197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D5" w:rsidRPr="004D73D5" w:rsidRDefault="004D73D5" w:rsidP="004D73D5">
      <w:pPr>
        <w:rPr>
          <w:rFonts w:ascii="宋体" w:hAnsi="宋体" w:hint="eastAsia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0500" cy="2152650"/>
            <wp:effectExtent l="19050" t="0" r="6350" b="0"/>
            <wp:docPr id="8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52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D5" w:rsidRPr="004D73D5" w:rsidRDefault="004D73D5" w:rsidP="004D73D5">
      <w:pPr>
        <w:rPr>
          <w:rFonts w:ascii="宋体" w:hAnsi="宋体" w:hint="eastAsia"/>
        </w:rPr>
      </w:pPr>
      <w:r w:rsidRPr="004D73D5">
        <w:rPr>
          <w:rFonts w:ascii="宋体" w:hAnsi="宋体" w:hint="eastAsia"/>
        </w:rPr>
        <w:t>点击获取专家签字，弹出扫描框后调整角度完成面部识别，面部识别成功后自动完成签章。</w:t>
      </w:r>
    </w:p>
    <w:p w:rsidR="004D73D5" w:rsidRPr="004D73D5" w:rsidRDefault="004D73D5" w:rsidP="004D73D5">
      <w:pPr>
        <w:rPr>
          <w:rFonts w:ascii="宋体" w:hAnsi="宋体" w:hint="eastAsia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64150" cy="2482850"/>
            <wp:effectExtent l="19050" t="0" r="0" b="0"/>
            <wp:docPr id="8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82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D5" w:rsidRPr="004D73D5" w:rsidRDefault="004D73D5" w:rsidP="004D73D5">
      <w:pPr>
        <w:rPr>
          <w:rFonts w:ascii="宋体" w:hAnsi="宋体" w:hint="eastAsia"/>
        </w:rPr>
      </w:pPr>
    </w:p>
    <w:p w:rsidR="004D73D5" w:rsidRPr="004D73D5" w:rsidRDefault="004D73D5" w:rsidP="004D73D5">
      <w:pPr>
        <w:rPr>
          <w:rFonts w:ascii="宋体" w:hAnsi="宋体" w:hint="eastAsia"/>
        </w:rPr>
      </w:pPr>
    </w:p>
    <w:p w:rsidR="004D73D5" w:rsidRPr="004D73D5" w:rsidRDefault="004D73D5" w:rsidP="004D73D5">
      <w:pPr>
        <w:rPr>
          <w:rFonts w:ascii="宋体" w:hAnsi="宋体" w:hint="eastAsia"/>
        </w:rPr>
      </w:pPr>
      <w:r w:rsidRPr="004D73D5">
        <w:rPr>
          <w:rFonts w:ascii="宋体" w:hAnsi="宋体" w:hint="eastAsia"/>
        </w:rPr>
        <w:t>依次对所有报告进行签章。</w:t>
      </w:r>
      <w:r>
        <w:rPr>
          <w:rFonts w:ascii="宋体" w:hAnsi="宋体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432435</wp:posOffset>
            </wp:positionV>
            <wp:extent cx="5263515" cy="2304415"/>
            <wp:effectExtent l="19050" t="0" r="0" b="0"/>
            <wp:wrapSquare wrapText="bothSides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044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3D5" w:rsidRPr="004D73D5" w:rsidRDefault="004D73D5" w:rsidP="004D73D5"/>
    <w:p w:rsidR="004D73D5" w:rsidRDefault="004D73D5">
      <w:pPr>
        <w:rPr>
          <w:rFonts w:hint="eastAsia"/>
        </w:rPr>
      </w:pPr>
    </w:p>
    <w:p w:rsidR="009E276E" w:rsidRDefault="009E276E"/>
    <w:p w:rsidR="009E276E" w:rsidRDefault="009E276E">
      <w:pPr>
        <w:pStyle w:val="2"/>
      </w:pPr>
      <w:r>
        <w:rPr>
          <w:rFonts w:hint="eastAsia"/>
          <w:lang w:eastAsia="zh-CN"/>
        </w:rPr>
        <w:t>评标结束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 w:hint="eastAsia"/>
        </w:rPr>
        <w:t>中标候选人已确认，评标报告已上传</w:t>
      </w:r>
    </w:p>
    <w:p w:rsidR="009E276E" w:rsidRDefault="009E276E">
      <w:pPr>
        <w:ind w:firstLine="422"/>
        <w:rPr>
          <w:rFonts w:ascii="宋体" w:hAnsi="宋体" w:hint="eastAsia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 w:hint="eastAsia"/>
        </w:rPr>
        <w:t>评标结束</w:t>
      </w:r>
    </w:p>
    <w:p w:rsidR="009E276E" w:rsidRDefault="009E276E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9E276E" w:rsidRDefault="009E276E">
      <w:r>
        <w:rPr>
          <w:rFonts w:hint="eastAsia"/>
        </w:rPr>
        <w:t>评委点击“评标结束一评标结束”进入下图页面：</w:t>
      </w:r>
      <w:r w:rsidR="004D73D5">
        <w:rPr>
          <w:noProof/>
        </w:rPr>
        <w:lastRenderedPageBreak/>
        <w:drawing>
          <wp:inline distT="0" distB="0" distL="0" distR="0">
            <wp:extent cx="5276850" cy="2101850"/>
            <wp:effectExtent l="19050" t="0" r="0" b="0"/>
            <wp:docPr id="3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6E" w:rsidRDefault="009E276E">
      <w:pPr>
        <w:rPr>
          <w:rFonts w:hint="eastAsia"/>
        </w:rPr>
      </w:pPr>
      <w:r>
        <w:rPr>
          <w:rFonts w:hint="eastAsia"/>
        </w:rPr>
        <w:t>评标结束后所有数据不能修改</w:t>
      </w:r>
    </w:p>
    <w:p w:rsidR="009E276E" w:rsidRDefault="009E276E">
      <w:pPr>
        <w:rPr>
          <w:rFonts w:hint="eastAsia"/>
        </w:rPr>
      </w:pPr>
    </w:p>
    <w:p w:rsidR="009E276E" w:rsidRDefault="009E276E" w:rsidP="00B4675C">
      <w:pPr>
        <w:rPr>
          <w:rFonts w:ascii="宋体" w:hAnsi="宋体" w:hint="eastAsia"/>
        </w:rPr>
      </w:pPr>
    </w:p>
    <w:p w:rsidR="009E276E" w:rsidRDefault="009E276E"/>
    <w:p w:rsidR="009E276E" w:rsidRDefault="009E276E"/>
    <w:sectPr w:rsidR="009E276E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F4A" w:rsidRDefault="001B1F4A">
      <w:pPr>
        <w:spacing w:line="240" w:lineRule="auto"/>
      </w:pPr>
      <w:r>
        <w:separator/>
      </w:r>
    </w:p>
  </w:endnote>
  <w:endnote w:type="continuationSeparator" w:id="0">
    <w:p w:rsidR="001B1F4A" w:rsidRDefault="001B1F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微软雅黑"/>
    <w:charset w:val="86"/>
    <w:family w:val="auto"/>
    <w:pitch w:val="default"/>
    <w:sig w:usb0="00000000" w:usb1="080F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76E" w:rsidRDefault="009E276E">
    <w:pPr>
      <w:pStyle w:val="ad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76E" w:rsidRDefault="009E276E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  </w:t>
    </w:r>
    <w:r>
      <w:rPr>
        <w:rFonts w:hint="eastAsia"/>
        <w:lang w:val="zh-CN" w:eastAsia="zh-CN"/>
      </w:rPr>
      <w:t>4009980000</w:t>
    </w:r>
    <w:r>
      <w:rPr>
        <w:rFonts w:hint="eastAsia"/>
        <w:lang w:val="zh-CN"/>
      </w:rPr>
      <w:t xml:space="preserve"> </w:t>
    </w:r>
    <w:fldSimple w:instr=" PAGE ">
      <w:r w:rsidR="004D73D5">
        <w:rPr>
          <w:noProof/>
        </w:rPr>
        <w:t>12</w:t>
      </w:r>
    </w:fldSimple>
    <w:r>
      <w:rPr>
        <w:lang w:val="zh-CN"/>
      </w:rPr>
      <w:t xml:space="preserve"> /</w:t>
    </w:r>
    <w:r>
      <w:rPr>
        <w:rFonts w:hint="eastAsia"/>
      </w:rPr>
      <w:t>60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76E" w:rsidRDefault="009E276E">
    <w:pPr>
      <w:pStyle w:val="ad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F4A" w:rsidRDefault="001B1F4A">
      <w:pPr>
        <w:spacing w:line="240" w:lineRule="auto"/>
      </w:pPr>
      <w:r>
        <w:separator/>
      </w:r>
    </w:p>
  </w:footnote>
  <w:footnote w:type="continuationSeparator" w:id="0">
    <w:p w:rsidR="001B1F4A" w:rsidRDefault="001B1F4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76E" w:rsidRDefault="009E276E">
    <w:pPr>
      <w:pStyle w:val="a9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76E" w:rsidRDefault="004D73D5">
    <w:pPr>
      <w:pStyle w:val="a9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/>
        <w:noProof/>
        <w:lang w:val="en-US" w:eastAsia="zh-CN"/>
      </w:rPr>
      <w:drawing>
        <wp:inline distT="0" distB="0" distL="0" distR="0">
          <wp:extent cx="609600" cy="298450"/>
          <wp:effectExtent l="19050" t="0" r="0" b="0"/>
          <wp:docPr id="1" name="图片框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E276E">
      <w:rPr>
        <w:rFonts w:ascii="Cambria" w:hAnsi="Cambria" w:hint="eastAsia"/>
      </w:rPr>
      <w:t>操作手册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76E" w:rsidRDefault="009E276E">
    <w:pPr>
      <w:pStyle w:val="a9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4C21CA"/>
    <w:multiLevelType w:val="multilevel"/>
    <w:tmpl w:val="B4BAD06A"/>
    <w:lvl w:ilvl="0">
      <w:start w:val="1"/>
      <w:numFmt w:val="japaneseCounting"/>
      <w:lvlText w:val="%1、"/>
      <w:lvlJc w:val="left"/>
      <w:pPr>
        <w:ind w:left="432" w:hanging="432"/>
      </w:pPr>
      <w:rPr>
        <w:rFonts w:ascii="Calibri" w:eastAsia="宋体" w:hAnsi="Calibri" w:cs="Calibri"/>
        <w:lang w:val="en-US"/>
      </w:rPr>
    </w:lvl>
    <w:lvl w:ilvl="1">
      <w:start w:val="1"/>
      <w:numFmt w:val="decimal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689" w:hanging="720"/>
      </w:pPr>
      <w:rPr>
        <w:rFonts w:hint="eastAsia"/>
      </w:rPr>
    </w:lvl>
    <w:lvl w:ilvl="3">
      <w:start w:val="1"/>
      <w:numFmt w:val="decimal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3D7A"/>
    <w:rsid w:val="0002042F"/>
    <w:rsid w:val="00061ECF"/>
    <w:rsid w:val="00075273"/>
    <w:rsid w:val="00076643"/>
    <w:rsid w:val="00077B03"/>
    <w:rsid w:val="0009188D"/>
    <w:rsid w:val="000A13E7"/>
    <w:rsid w:val="000A36D9"/>
    <w:rsid w:val="000A6A73"/>
    <w:rsid w:val="000C033B"/>
    <w:rsid w:val="000C4D0F"/>
    <w:rsid w:val="00100082"/>
    <w:rsid w:val="00101522"/>
    <w:rsid w:val="00111A10"/>
    <w:rsid w:val="00124AB4"/>
    <w:rsid w:val="0013266B"/>
    <w:rsid w:val="00170AAB"/>
    <w:rsid w:val="00175DB6"/>
    <w:rsid w:val="001A0D74"/>
    <w:rsid w:val="001B1F4A"/>
    <w:rsid w:val="001B20A2"/>
    <w:rsid w:val="001B31E1"/>
    <w:rsid w:val="001B736D"/>
    <w:rsid w:val="001C2CB8"/>
    <w:rsid w:val="001C7FE3"/>
    <w:rsid w:val="001D20AC"/>
    <w:rsid w:val="002219F6"/>
    <w:rsid w:val="0023061C"/>
    <w:rsid w:val="00233D8B"/>
    <w:rsid w:val="002346AF"/>
    <w:rsid w:val="00244791"/>
    <w:rsid w:val="00245CDB"/>
    <w:rsid w:val="00254976"/>
    <w:rsid w:val="00257DF9"/>
    <w:rsid w:val="002760BD"/>
    <w:rsid w:val="0028632C"/>
    <w:rsid w:val="002936B2"/>
    <w:rsid w:val="00295551"/>
    <w:rsid w:val="002A7C29"/>
    <w:rsid w:val="002B27E1"/>
    <w:rsid w:val="002B47B2"/>
    <w:rsid w:val="002B7086"/>
    <w:rsid w:val="002B736A"/>
    <w:rsid w:val="002D55DB"/>
    <w:rsid w:val="002F3335"/>
    <w:rsid w:val="00317EF2"/>
    <w:rsid w:val="0032124C"/>
    <w:rsid w:val="003331E4"/>
    <w:rsid w:val="00357595"/>
    <w:rsid w:val="00357CC8"/>
    <w:rsid w:val="003600F5"/>
    <w:rsid w:val="0036795D"/>
    <w:rsid w:val="00375D9E"/>
    <w:rsid w:val="003853FC"/>
    <w:rsid w:val="003900CF"/>
    <w:rsid w:val="00396A62"/>
    <w:rsid w:val="003A03CB"/>
    <w:rsid w:val="003C5020"/>
    <w:rsid w:val="003C7C89"/>
    <w:rsid w:val="003E326E"/>
    <w:rsid w:val="003E74EA"/>
    <w:rsid w:val="003F62EA"/>
    <w:rsid w:val="00436C83"/>
    <w:rsid w:val="00453FD1"/>
    <w:rsid w:val="0046739D"/>
    <w:rsid w:val="00471F78"/>
    <w:rsid w:val="004804C1"/>
    <w:rsid w:val="004A37DE"/>
    <w:rsid w:val="004A6CB6"/>
    <w:rsid w:val="004A757C"/>
    <w:rsid w:val="004B7077"/>
    <w:rsid w:val="004D5359"/>
    <w:rsid w:val="004D73D5"/>
    <w:rsid w:val="004E6160"/>
    <w:rsid w:val="004F3F0B"/>
    <w:rsid w:val="005163EC"/>
    <w:rsid w:val="0052020E"/>
    <w:rsid w:val="00530093"/>
    <w:rsid w:val="0053727A"/>
    <w:rsid w:val="005372FE"/>
    <w:rsid w:val="00562C8E"/>
    <w:rsid w:val="005812E9"/>
    <w:rsid w:val="00591092"/>
    <w:rsid w:val="005A3D7A"/>
    <w:rsid w:val="005B3271"/>
    <w:rsid w:val="005B4EE1"/>
    <w:rsid w:val="005C572B"/>
    <w:rsid w:val="006155A8"/>
    <w:rsid w:val="006258A6"/>
    <w:rsid w:val="00630B34"/>
    <w:rsid w:val="00632059"/>
    <w:rsid w:val="006357CD"/>
    <w:rsid w:val="0063655A"/>
    <w:rsid w:val="0066379E"/>
    <w:rsid w:val="006661E1"/>
    <w:rsid w:val="00670D99"/>
    <w:rsid w:val="006827D1"/>
    <w:rsid w:val="0068664C"/>
    <w:rsid w:val="00686E96"/>
    <w:rsid w:val="006A1C90"/>
    <w:rsid w:val="006C1565"/>
    <w:rsid w:val="006C7B16"/>
    <w:rsid w:val="006D7E36"/>
    <w:rsid w:val="007051E9"/>
    <w:rsid w:val="00707027"/>
    <w:rsid w:val="00716F15"/>
    <w:rsid w:val="00722264"/>
    <w:rsid w:val="007432B2"/>
    <w:rsid w:val="007510D3"/>
    <w:rsid w:val="007626A7"/>
    <w:rsid w:val="0079524D"/>
    <w:rsid w:val="007B1ED0"/>
    <w:rsid w:val="007D2353"/>
    <w:rsid w:val="007D44D0"/>
    <w:rsid w:val="007D4CB4"/>
    <w:rsid w:val="007E0986"/>
    <w:rsid w:val="007E2855"/>
    <w:rsid w:val="007E5584"/>
    <w:rsid w:val="007F595D"/>
    <w:rsid w:val="0082257D"/>
    <w:rsid w:val="00830EBB"/>
    <w:rsid w:val="0083500C"/>
    <w:rsid w:val="00855B0F"/>
    <w:rsid w:val="00861B0C"/>
    <w:rsid w:val="00864106"/>
    <w:rsid w:val="00870612"/>
    <w:rsid w:val="0089505D"/>
    <w:rsid w:val="008B6E22"/>
    <w:rsid w:val="008B7909"/>
    <w:rsid w:val="008C24AC"/>
    <w:rsid w:val="008C6D33"/>
    <w:rsid w:val="008C77C0"/>
    <w:rsid w:val="008D53F9"/>
    <w:rsid w:val="008F1D4E"/>
    <w:rsid w:val="008F789B"/>
    <w:rsid w:val="00907BDB"/>
    <w:rsid w:val="00912FD5"/>
    <w:rsid w:val="00917A93"/>
    <w:rsid w:val="00931D2A"/>
    <w:rsid w:val="00956CAB"/>
    <w:rsid w:val="00992B9F"/>
    <w:rsid w:val="0099358A"/>
    <w:rsid w:val="0099768F"/>
    <w:rsid w:val="009A31A0"/>
    <w:rsid w:val="009A525A"/>
    <w:rsid w:val="009C5AA2"/>
    <w:rsid w:val="009D6264"/>
    <w:rsid w:val="009E1709"/>
    <w:rsid w:val="009E276E"/>
    <w:rsid w:val="009F3FCA"/>
    <w:rsid w:val="009F5055"/>
    <w:rsid w:val="00A31AA7"/>
    <w:rsid w:val="00A367B9"/>
    <w:rsid w:val="00A65F14"/>
    <w:rsid w:val="00A676CA"/>
    <w:rsid w:val="00A741E9"/>
    <w:rsid w:val="00A82E3C"/>
    <w:rsid w:val="00A8524D"/>
    <w:rsid w:val="00A85AC6"/>
    <w:rsid w:val="00AA0CDB"/>
    <w:rsid w:val="00AD5866"/>
    <w:rsid w:val="00AE3865"/>
    <w:rsid w:val="00AF0E2B"/>
    <w:rsid w:val="00B124A5"/>
    <w:rsid w:val="00B32362"/>
    <w:rsid w:val="00B34E11"/>
    <w:rsid w:val="00B42CB6"/>
    <w:rsid w:val="00B4675C"/>
    <w:rsid w:val="00B716C7"/>
    <w:rsid w:val="00B85E7D"/>
    <w:rsid w:val="00B86584"/>
    <w:rsid w:val="00BA0962"/>
    <w:rsid w:val="00BA6CC0"/>
    <w:rsid w:val="00BB64ED"/>
    <w:rsid w:val="00BD357C"/>
    <w:rsid w:val="00BE151B"/>
    <w:rsid w:val="00C007A9"/>
    <w:rsid w:val="00C1161A"/>
    <w:rsid w:val="00C14A00"/>
    <w:rsid w:val="00C42EFD"/>
    <w:rsid w:val="00C45DE1"/>
    <w:rsid w:val="00C77A06"/>
    <w:rsid w:val="00CB6045"/>
    <w:rsid w:val="00CC5AEA"/>
    <w:rsid w:val="00CE01CF"/>
    <w:rsid w:val="00CE4C6F"/>
    <w:rsid w:val="00D10BDA"/>
    <w:rsid w:val="00D22091"/>
    <w:rsid w:val="00D34323"/>
    <w:rsid w:val="00D62625"/>
    <w:rsid w:val="00D71328"/>
    <w:rsid w:val="00D758E8"/>
    <w:rsid w:val="00D80995"/>
    <w:rsid w:val="00DA7212"/>
    <w:rsid w:val="00DC0531"/>
    <w:rsid w:val="00DD0151"/>
    <w:rsid w:val="00DD351F"/>
    <w:rsid w:val="00DE36D4"/>
    <w:rsid w:val="00DF224B"/>
    <w:rsid w:val="00DF3191"/>
    <w:rsid w:val="00E00868"/>
    <w:rsid w:val="00E1356B"/>
    <w:rsid w:val="00E13DE1"/>
    <w:rsid w:val="00E24E41"/>
    <w:rsid w:val="00E31CC4"/>
    <w:rsid w:val="00E328BC"/>
    <w:rsid w:val="00E5411C"/>
    <w:rsid w:val="00E626A5"/>
    <w:rsid w:val="00E632E9"/>
    <w:rsid w:val="00E722FC"/>
    <w:rsid w:val="00EA0A12"/>
    <w:rsid w:val="00EA5D50"/>
    <w:rsid w:val="00EB06BD"/>
    <w:rsid w:val="00EC6B2D"/>
    <w:rsid w:val="00EE6A3A"/>
    <w:rsid w:val="00EF18A3"/>
    <w:rsid w:val="00F0672C"/>
    <w:rsid w:val="00F1371F"/>
    <w:rsid w:val="00F34B36"/>
    <w:rsid w:val="00F357D9"/>
    <w:rsid w:val="00F476D2"/>
    <w:rsid w:val="00F645FA"/>
    <w:rsid w:val="00F667F7"/>
    <w:rsid w:val="00F75090"/>
    <w:rsid w:val="00F80EA4"/>
    <w:rsid w:val="00FB5D8A"/>
    <w:rsid w:val="00FC5885"/>
    <w:rsid w:val="00FD3B6C"/>
    <w:rsid w:val="00FD4A10"/>
    <w:rsid w:val="00FF699A"/>
    <w:rsid w:val="0C3404BE"/>
    <w:rsid w:val="289B6278"/>
    <w:rsid w:val="4E711F05"/>
    <w:rsid w:val="529B2567"/>
    <w:rsid w:val="52FA3977"/>
    <w:rsid w:val="624B3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1" w:unhideWhenUsed="1"/>
    <w:lsdException w:name="header" w:uiPriority="99"/>
    <w:lsdException w:name="footer" w:uiPriority="99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uiPriority="99"/>
    <w:lsdException w:name="Strong" w:qFormat="1"/>
    <w:lsdException w:name="Emphasis" w:uiPriority="20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  <w:lang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  <w:lang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  <w:lang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  <w:lang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  <w:lang/>
    </w:rPr>
  </w:style>
  <w:style w:type="paragraph" w:styleId="6">
    <w:name w:val="heading 6"/>
    <w:basedOn w:val="5"/>
    <w:next w:val="a"/>
    <w:link w:val="6Char"/>
    <w:qFormat/>
    <w:pPr>
      <w:numPr>
        <w:ilvl w:val="0"/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character" w:styleId="a6">
    <w:name w:val="Hyperlink"/>
    <w:uiPriority w:val="99"/>
    <w:rPr>
      <w:color w:val="0000FF"/>
      <w:u w:val="single"/>
    </w:rPr>
  </w:style>
  <w:style w:type="character" w:styleId="a7">
    <w:name w:val="annotation reference"/>
    <w:rPr>
      <w:sz w:val="21"/>
      <w:szCs w:val="21"/>
    </w:rPr>
  </w:style>
  <w:style w:type="character" w:customStyle="1" w:styleId="2Char">
    <w:name w:val="标题 2 Char"/>
    <w:link w:val="2"/>
    <w:rPr>
      <w:b/>
      <w:bCs/>
      <w:kern w:val="2"/>
      <w:sz w:val="30"/>
      <w:szCs w:val="32"/>
    </w:rPr>
  </w:style>
  <w:style w:type="character" w:customStyle="1" w:styleId="Char">
    <w:name w:val="标题 Char"/>
    <w:link w:val="a8"/>
    <w:rPr>
      <w:rFonts w:ascii="Arial" w:hAnsi="Arial" w:cs="Arial"/>
      <w:b/>
      <w:bCs/>
      <w:kern w:val="2"/>
      <w:sz w:val="32"/>
      <w:szCs w:val="32"/>
    </w:rPr>
  </w:style>
  <w:style w:type="character" w:customStyle="1" w:styleId="4Char">
    <w:name w:val="标题 4 Char"/>
    <w:link w:val="4"/>
    <w:rPr>
      <w:rFonts w:hAnsi="Arial"/>
      <w:b/>
      <w:bCs/>
      <w:kern w:val="2"/>
      <w:sz w:val="24"/>
      <w:szCs w:val="28"/>
    </w:rPr>
  </w:style>
  <w:style w:type="character" w:customStyle="1" w:styleId="9Char">
    <w:name w:val="标题 9 Char"/>
    <w:link w:val="9"/>
    <w:rPr>
      <w:b/>
      <w:bCs/>
      <w:kern w:val="2"/>
      <w:sz w:val="30"/>
      <w:szCs w:val="18"/>
    </w:rPr>
  </w:style>
  <w:style w:type="character" w:customStyle="1" w:styleId="Char0">
    <w:name w:val="页眉 Char"/>
    <w:link w:val="a9"/>
    <w:uiPriority w:val="99"/>
    <w:rPr>
      <w:kern w:val="2"/>
      <w:sz w:val="18"/>
      <w:szCs w:val="18"/>
    </w:rPr>
  </w:style>
  <w:style w:type="character" w:customStyle="1" w:styleId="Char1">
    <w:name w:val="纯文本 Char"/>
    <w:link w:val="aa"/>
    <w:rPr>
      <w:rFonts w:ascii="宋体" w:hAnsi="Courier New"/>
      <w:kern w:val="2"/>
      <w:sz w:val="21"/>
    </w:rPr>
  </w:style>
  <w:style w:type="character" w:customStyle="1" w:styleId="3Char0">
    <w:name w:val="正文文本缩进 3 Char"/>
    <w:link w:val="30"/>
    <w:rPr>
      <w:kern w:val="2"/>
      <w:sz w:val="16"/>
      <w:szCs w:val="16"/>
    </w:rPr>
  </w:style>
  <w:style w:type="character" w:customStyle="1" w:styleId="3Char1">
    <w:name w:val="正文文本 3 Char"/>
    <w:link w:val="31"/>
    <w:rPr>
      <w:kern w:val="2"/>
      <w:sz w:val="16"/>
      <w:szCs w:val="16"/>
    </w:rPr>
  </w:style>
  <w:style w:type="character" w:customStyle="1" w:styleId="5Char">
    <w:name w:val="标题 5 Char"/>
    <w:link w:val="5"/>
    <w:rPr>
      <w:b/>
      <w:bCs/>
      <w:kern w:val="2"/>
      <w:sz w:val="28"/>
      <w:szCs w:val="28"/>
    </w:rPr>
  </w:style>
  <w:style w:type="character" w:customStyle="1" w:styleId="Char2">
    <w:name w:val="批注文字 Char"/>
    <w:link w:val="ab"/>
    <w:rPr>
      <w:kern w:val="2"/>
      <w:sz w:val="21"/>
      <w:szCs w:val="24"/>
    </w:rPr>
  </w:style>
  <w:style w:type="character" w:customStyle="1" w:styleId="large1">
    <w:name w:val="large1"/>
    <w:rPr>
      <w:rFonts w:ascii="宋体" w:eastAsia="宋体" w:hAnsi="宋体" w:hint="eastAsia"/>
      <w:sz w:val="22"/>
      <w:szCs w:val="22"/>
    </w:rPr>
  </w:style>
  <w:style w:type="character" w:customStyle="1" w:styleId="Char3">
    <w:name w:val="正文文本 Char"/>
    <w:link w:val="ac"/>
    <w:rPr>
      <w:kern w:val="2"/>
      <w:sz w:val="21"/>
      <w:szCs w:val="24"/>
    </w:rPr>
  </w:style>
  <w:style w:type="character" w:customStyle="1" w:styleId="Char4">
    <w:name w:val="页脚 Char"/>
    <w:link w:val="ad"/>
    <w:uiPriority w:val="99"/>
    <w:rPr>
      <w:kern w:val="2"/>
      <w:sz w:val="18"/>
      <w:szCs w:val="18"/>
    </w:rPr>
  </w:style>
  <w:style w:type="character" w:customStyle="1" w:styleId="Char5">
    <w:name w:val="日期 Char"/>
    <w:link w:val="ae"/>
    <w:rPr>
      <w:kern w:val="2"/>
      <w:sz w:val="21"/>
      <w:szCs w:val="24"/>
    </w:rPr>
  </w:style>
  <w:style w:type="character" w:customStyle="1" w:styleId="Char6">
    <w:name w:val="正文首行缩进 Char"/>
    <w:link w:val="af"/>
    <w:rPr>
      <w:kern w:val="2"/>
      <w:sz w:val="21"/>
      <w:szCs w:val="24"/>
    </w:rPr>
  </w:style>
  <w:style w:type="character" w:customStyle="1" w:styleId="FAChar">
    <w:name w:val="FA正文 Char"/>
    <w:link w:val="FA"/>
    <w:rPr>
      <w:rFonts w:ascii="宋体" w:hAnsi="宋体"/>
      <w:spacing w:val="10"/>
      <w:kern w:val="2"/>
      <w:sz w:val="24"/>
      <w:szCs w:val="24"/>
    </w:rPr>
  </w:style>
  <w:style w:type="character" w:customStyle="1" w:styleId="8Char0">
    <w:name w:val="样式8 Char"/>
    <w:link w:val="80"/>
    <w:rPr>
      <w:kern w:val="2"/>
      <w:sz w:val="18"/>
      <w:szCs w:val="18"/>
    </w:rPr>
  </w:style>
  <w:style w:type="character" w:customStyle="1" w:styleId="6Char0">
    <w:name w:val="样式6 Char"/>
    <w:link w:val="60"/>
    <w:rPr>
      <w:kern w:val="2"/>
      <w:sz w:val="18"/>
      <w:szCs w:val="18"/>
    </w:rPr>
  </w:style>
  <w:style w:type="character" w:customStyle="1" w:styleId="10Char">
    <w:name w:val="样式10 Char"/>
    <w:link w:val="10"/>
    <w:rPr>
      <w:kern w:val="2"/>
      <w:sz w:val="18"/>
      <w:szCs w:val="18"/>
    </w:rPr>
  </w:style>
  <w:style w:type="character" w:customStyle="1" w:styleId="12Char">
    <w:name w:val="样式12 Char"/>
    <w:link w:val="12"/>
    <w:rPr>
      <w:kern w:val="2"/>
      <w:sz w:val="18"/>
      <w:szCs w:val="18"/>
    </w:rPr>
  </w:style>
  <w:style w:type="character" w:customStyle="1" w:styleId="13Char">
    <w:name w:val="样式13 Char"/>
    <w:link w:val="13"/>
    <w:rPr>
      <w:b/>
      <w:bCs/>
      <w:kern w:val="2"/>
      <w:sz w:val="28"/>
      <w:szCs w:val="18"/>
    </w:rPr>
  </w:style>
  <w:style w:type="character" w:customStyle="1" w:styleId="3Char2">
    <w:name w:val="样式3 Char"/>
    <w:link w:val="32"/>
    <w:rPr>
      <w:kern w:val="2"/>
      <w:sz w:val="18"/>
      <w:szCs w:val="18"/>
    </w:rPr>
  </w:style>
  <w:style w:type="character" w:customStyle="1" w:styleId="6Char">
    <w:name w:val="标题 6 Char"/>
    <w:link w:val="6"/>
    <w:rPr>
      <w:b/>
      <w:bCs/>
      <w:kern w:val="2"/>
      <w:sz w:val="30"/>
      <w:szCs w:val="18"/>
    </w:rPr>
  </w:style>
  <w:style w:type="character" w:customStyle="1" w:styleId="7Char">
    <w:name w:val="标题 7 Char"/>
    <w:link w:val="7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0"/>
    <w:rPr>
      <w:kern w:val="2"/>
      <w:sz w:val="21"/>
      <w:szCs w:val="24"/>
    </w:rPr>
  </w:style>
  <w:style w:type="character" w:customStyle="1" w:styleId="Char7">
    <w:name w:val="正文文本缩进 Char"/>
    <w:link w:val="af0"/>
    <w:rPr>
      <w:kern w:val="2"/>
      <w:sz w:val="21"/>
      <w:szCs w:val="24"/>
    </w:rPr>
  </w:style>
  <w:style w:type="character" w:customStyle="1" w:styleId="3Char">
    <w:name w:val="标题 3 Char"/>
    <w:link w:val="3"/>
    <w:rPr>
      <w:b/>
      <w:bCs/>
      <w:kern w:val="2"/>
      <w:sz w:val="28"/>
      <w:szCs w:val="18"/>
    </w:rPr>
  </w:style>
  <w:style w:type="character" w:customStyle="1" w:styleId="Char8">
    <w:name w:val="批注框文本 Char"/>
    <w:link w:val="af1"/>
    <w:rPr>
      <w:kern w:val="2"/>
      <w:sz w:val="18"/>
      <w:szCs w:val="18"/>
    </w:rPr>
  </w:style>
  <w:style w:type="character" w:customStyle="1" w:styleId="14black1">
    <w:name w:val="14_black1"/>
    <w:rPr>
      <w:color w:val="000000"/>
      <w:sz w:val="23"/>
      <w:szCs w:val="23"/>
    </w:rPr>
  </w:style>
  <w:style w:type="character" w:customStyle="1" w:styleId="1Char">
    <w:name w:val="标题 1 Char"/>
    <w:link w:val="1"/>
    <w:rPr>
      <w:b/>
      <w:bCs/>
      <w:kern w:val="44"/>
      <w:sz w:val="32"/>
      <w:szCs w:val="28"/>
    </w:rPr>
  </w:style>
  <w:style w:type="character" w:customStyle="1" w:styleId="f141">
    <w:name w:val="f141"/>
    <w:rPr>
      <w:sz w:val="21"/>
      <w:szCs w:val="21"/>
    </w:rPr>
  </w:style>
  <w:style w:type="character" w:customStyle="1" w:styleId="Char9">
    <w:name w:val="文档结构图 Char"/>
    <w:link w:val="af2"/>
    <w:rPr>
      <w:rFonts w:ascii="宋体"/>
      <w:kern w:val="2"/>
      <w:sz w:val="18"/>
      <w:szCs w:val="18"/>
    </w:rPr>
  </w:style>
  <w:style w:type="character" w:customStyle="1" w:styleId="2Char1">
    <w:name w:val="正文文本 2 Char"/>
    <w:link w:val="21"/>
    <w:rPr>
      <w:kern w:val="2"/>
      <w:sz w:val="21"/>
      <w:szCs w:val="24"/>
    </w:rPr>
  </w:style>
  <w:style w:type="character" w:customStyle="1" w:styleId="IndentNormalChar">
    <w:name w:val="Indent Normal Char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p11b1">
    <w:name w:val="p11b1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2"/>
    <w:rPr>
      <w:b/>
      <w:kern w:val="2"/>
      <w:sz w:val="30"/>
      <w:szCs w:val="24"/>
    </w:rPr>
  </w:style>
  <w:style w:type="character" w:customStyle="1" w:styleId="4Char1">
    <w:name w:val="样式4 Char1"/>
    <w:link w:val="40"/>
    <w:rPr>
      <w:kern w:val="2"/>
      <w:sz w:val="18"/>
      <w:szCs w:val="18"/>
    </w:rPr>
  </w:style>
  <w:style w:type="character" w:customStyle="1" w:styleId="5Char0">
    <w:name w:val="样式5 Char"/>
    <w:link w:val="50"/>
    <w:rPr>
      <w:kern w:val="2"/>
      <w:sz w:val="18"/>
      <w:szCs w:val="18"/>
    </w:rPr>
  </w:style>
  <w:style w:type="character" w:customStyle="1" w:styleId="7Char0">
    <w:name w:val="样式7 Char"/>
    <w:link w:val="70"/>
    <w:rPr>
      <w:b/>
      <w:bCs/>
      <w:kern w:val="2"/>
      <w:sz w:val="28"/>
      <w:szCs w:val="18"/>
    </w:rPr>
  </w:style>
  <w:style w:type="character" w:customStyle="1" w:styleId="9Char0">
    <w:name w:val="样式9 Char"/>
    <w:link w:val="90"/>
    <w:rPr>
      <w:kern w:val="2"/>
      <w:sz w:val="18"/>
      <w:szCs w:val="18"/>
    </w:rPr>
  </w:style>
  <w:style w:type="character" w:customStyle="1" w:styleId="11Char">
    <w:name w:val="样式11 Char"/>
    <w:link w:val="11"/>
    <w:rPr>
      <w:kern w:val="2"/>
      <w:sz w:val="18"/>
      <w:szCs w:val="18"/>
    </w:rPr>
  </w:style>
  <w:style w:type="character" w:customStyle="1" w:styleId="2Char3">
    <w:name w:val="2 Char"/>
    <w:link w:val="23"/>
    <w:rPr>
      <w:spacing w:val="4"/>
      <w:kern w:val="2"/>
      <w:sz w:val="21"/>
      <w:szCs w:val="24"/>
    </w:rPr>
  </w:style>
  <w:style w:type="character" w:customStyle="1" w:styleId="1Char0">
    <w:name w:val="1 Char"/>
    <w:link w:val="14"/>
    <w:rPr>
      <w:kern w:val="2"/>
      <w:sz w:val="21"/>
      <w:szCs w:val="24"/>
    </w:rPr>
  </w:style>
  <w:style w:type="paragraph" w:styleId="af3">
    <w:name w:val="Normal (Web)"/>
    <w:basedOn w:val="a"/>
    <w:uiPriority w:val="9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41">
    <w:name w:val="toc 4"/>
    <w:basedOn w:val="a"/>
    <w:next w:val="a"/>
    <w:uiPriority w:val="39"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footer"/>
    <w:basedOn w:val="a"/>
    <w:link w:val="Char4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aa">
    <w:name w:val="Plain Text"/>
    <w:basedOn w:val="a"/>
    <w:link w:val="Char1"/>
    <w:rPr>
      <w:rFonts w:ascii="宋体" w:hAnsi="Courier New"/>
      <w:szCs w:val="20"/>
      <w:lang/>
    </w:rPr>
  </w:style>
  <w:style w:type="paragraph" w:styleId="71">
    <w:name w:val="toc 7"/>
    <w:basedOn w:val="a"/>
    <w:next w:val="a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30">
    <w:name w:val="Body Text Indent 3"/>
    <w:basedOn w:val="a"/>
    <w:link w:val="3Char0"/>
    <w:pPr>
      <w:spacing w:after="120"/>
      <w:ind w:leftChars="200" w:left="420"/>
    </w:pPr>
    <w:rPr>
      <w:sz w:val="16"/>
      <w:szCs w:val="16"/>
      <w:lang/>
    </w:rPr>
  </w:style>
  <w:style w:type="paragraph" w:styleId="20">
    <w:name w:val="Body Text Indent 2"/>
    <w:basedOn w:val="a"/>
    <w:link w:val="2Char0"/>
    <w:pPr>
      <w:spacing w:after="120" w:line="480" w:lineRule="auto"/>
      <w:ind w:leftChars="200" w:left="420"/>
    </w:pPr>
    <w:rPr>
      <w:lang/>
    </w:rPr>
  </w:style>
  <w:style w:type="paragraph" w:styleId="91">
    <w:name w:val="toc 9"/>
    <w:basedOn w:val="a"/>
    <w:next w:val="a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61">
    <w:name w:val="toc 6"/>
    <w:basedOn w:val="a"/>
    <w:next w:val="a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24">
    <w:name w:val="List Number 2"/>
    <w:basedOn w:val="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5">
    <w:name w:val="index 1"/>
    <w:basedOn w:val="a"/>
    <w:next w:val="a"/>
  </w:style>
  <w:style w:type="paragraph" w:styleId="16">
    <w:name w:val="toc 1"/>
    <w:basedOn w:val="a"/>
    <w:next w:val="a"/>
    <w:uiPriority w:val="39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a9">
    <w:name w:val="header"/>
    <w:basedOn w:val="a"/>
    <w:link w:val="Char0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25">
    <w:name w:val="toc 2"/>
    <w:basedOn w:val="a"/>
    <w:next w:val="a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81">
    <w:name w:val="toc 8"/>
    <w:basedOn w:val="a"/>
    <w:next w:val="a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ac">
    <w:name w:val="Body Text"/>
    <w:basedOn w:val="a"/>
    <w:link w:val="Char3"/>
    <w:pPr>
      <w:spacing w:after="120"/>
    </w:pPr>
    <w:rPr>
      <w:lang/>
    </w:rPr>
  </w:style>
  <w:style w:type="paragraph" w:styleId="ae">
    <w:name w:val="Date"/>
    <w:basedOn w:val="a"/>
    <w:next w:val="a"/>
    <w:link w:val="Char5"/>
    <w:pPr>
      <w:ind w:leftChars="2500" w:left="100"/>
    </w:pPr>
    <w:rPr>
      <w:lang/>
    </w:rPr>
  </w:style>
  <w:style w:type="paragraph" w:styleId="af2">
    <w:name w:val="Document Map"/>
    <w:basedOn w:val="a"/>
    <w:link w:val="Char9"/>
    <w:rPr>
      <w:rFonts w:ascii="宋体"/>
      <w:sz w:val="18"/>
      <w:szCs w:val="18"/>
      <w:lang/>
    </w:rPr>
  </w:style>
  <w:style w:type="paragraph" w:styleId="af1">
    <w:name w:val="Balloon Text"/>
    <w:basedOn w:val="a"/>
    <w:link w:val="Char8"/>
    <w:rPr>
      <w:sz w:val="18"/>
      <w:szCs w:val="18"/>
      <w:lang/>
    </w:rPr>
  </w:style>
  <w:style w:type="paragraph" w:styleId="af">
    <w:name w:val="Body Text First Indent"/>
    <w:basedOn w:val="ac"/>
    <w:link w:val="Char6"/>
    <w:pPr>
      <w:ind w:firstLineChars="100" w:firstLine="100"/>
    </w:pPr>
  </w:style>
  <w:style w:type="paragraph" w:styleId="33">
    <w:name w:val="toc 3"/>
    <w:basedOn w:val="a"/>
    <w:next w:val="a"/>
    <w:uiPriority w:val="3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31">
    <w:name w:val="Body Text 3"/>
    <w:basedOn w:val="a"/>
    <w:link w:val="3Char1"/>
    <w:pPr>
      <w:spacing w:after="120"/>
    </w:pPr>
    <w:rPr>
      <w:sz w:val="16"/>
      <w:szCs w:val="16"/>
      <w:lang/>
    </w:rPr>
  </w:style>
  <w:style w:type="paragraph" w:styleId="af4">
    <w:name w:val="index heading"/>
    <w:basedOn w:val="a"/>
    <w:next w:val="15"/>
    <w:pPr>
      <w:spacing w:line="300" w:lineRule="auto"/>
    </w:pPr>
    <w:rPr>
      <w:rFonts w:eastAsia="楷体_GB2312"/>
      <w:sz w:val="24"/>
    </w:rPr>
  </w:style>
  <w:style w:type="paragraph" w:styleId="af5">
    <w:name w:val="Normal Indent"/>
    <w:basedOn w:val="a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f0">
    <w:name w:val="Body Text Indent"/>
    <w:basedOn w:val="a"/>
    <w:link w:val="Char7"/>
    <w:pPr>
      <w:spacing w:after="120"/>
      <w:ind w:leftChars="200" w:left="420"/>
    </w:pPr>
    <w:rPr>
      <w:lang/>
    </w:rPr>
  </w:style>
  <w:style w:type="paragraph" w:styleId="a8">
    <w:name w:val="Title"/>
    <w:basedOn w:val="a"/>
    <w:link w:val="Char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  <w:lang/>
    </w:rPr>
  </w:style>
  <w:style w:type="paragraph" w:styleId="ab">
    <w:name w:val="annotation text"/>
    <w:basedOn w:val="a"/>
    <w:link w:val="Char2"/>
    <w:rPr>
      <w:lang/>
    </w:rPr>
  </w:style>
  <w:style w:type="paragraph" w:styleId="21">
    <w:name w:val="Body Text 2"/>
    <w:basedOn w:val="a"/>
    <w:link w:val="2Char1"/>
    <w:pPr>
      <w:spacing w:after="120" w:line="480" w:lineRule="auto"/>
    </w:pPr>
    <w:rPr>
      <w:lang/>
    </w:rPr>
  </w:style>
  <w:style w:type="paragraph" w:styleId="51">
    <w:name w:val="toc 5"/>
    <w:basedOn w:val="a"/>
    <w:next w:val="a"/>
    <w:uiPriority w:val="39"/>
    <w:pPr>
      <w:spacing w:line="240" w:lineRule="auto"/>
      <w:ind w:firstLineChars="800" w:firstLine="800"/>
    </w:pPr>
    <w:rPr>
      <w:rFonts w:cs="Calibri"/>
      <w:szCs w:val="18"/>
    </w:rPr>
  </w:style>
  <w:style w:type="paragraph" w:customStyle="1" w:styleId="17">
    <w:name w:val="样式1"/>
    <w:basedOn w:val="a"/>
    <w:pPr>
      <w:spacing w:line="300" w:lineRule="auto"/>
      <w:ind w:firstLine="480"/>
    </w:pPr>
    <w:rPr>
      <w:sz w:val="24"/>
    </w:rPr>
  </w:style>
  <w:style w:type="paragraph" w:customStyle="1" w:styleId="CharChar3CharCharCharChar">
    <w:name w:val="Char Char3 Char Char Char Char"/>
    <w:basedOn w:val="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xl29">
    <w:name w:val="xl29"/>
    <w:basedOn w:val="a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14black">
    <w:name w:val="14_black"/>
    <w:basedOn w:val="a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正文无缩进"/>
    <w:basedOn w:val="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IndentNormal">
    <w:name w:val="Indent Normal"/>
    <w:basedOn w:val="a"/>
    <w:pPr>
      <w:ind w:firstLineChars="150" w:firstLine="150"/>
    </w:pPr>
    <w:rPr>
      <w:sz w:val="24"/>
    </w:rPr>
  </w:style>
  <w:style w:type="paragraph" w:customStyle="1" w:styleId="CharCharCharChar">
    <w:name w:val="Char Char Char Char"/>
    <w:basedOn w:val="af2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Chara">
    <w:name w:val="段 Char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4Char0">
    <w:name w:val="样式4 Char"/>
    <w:basedOn w:val="a"/>
    <w:pPr>
      <w:widowControl/>
      <w:ind w:firstLine="480"/>
    </w:pPr>
    <w:rPr>
      <w:color w:val="000000"/>
      <w:kern w:val="0"/>
      <w:sz w:val="24"/>
    </w:rPr>
  </w:style>
  <w:style w:type="paragraph" w:customStyle="1" w:styleId="CharChar1">
    <w:name w:val="Char Char1"/>
    <w:basedOn w:val="a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paragraphindent">
    <w:name w:val="paragraphindent"/>
    <w:basedOn w:val="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18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42">
    <w:name w:val="4"/>
    <w:basedOn w:val="a"/>
    <w:pPr>
      <w:spacing w:line="300" w:lineRule="auto"/>
      <w:ind w:firstLine="480"/>
    </w:pPr>
    <w:rPr>
      <w:sz w:val="24"/>
      <w:szCs w:val="20"/>
    </w:rPr>
  </w:style>
  <w:style w:type="paragraph" w:customStyle="1" w:styleId="FA">
    <w:name w:val="FA正文"/>
    <w:basedOn w:val="a"/>
    <w:link w:val="FAChar"/>
    <w:pPr>
      <w:tabs>
        <w:tab w:val="left" w:pos="3375"/>
      </w:tabs>
      <w:ind w:firstLine="520"/>
    </w:pPr>
    <w:rPr>
      <w:rFonts w:ascii="宋体" w:hAnsi="宋体"/>
      <w:spacing w:val="10"/>
      <w:sz w:val="24"/>
      <w:lang/>
    </w:rPr>
  </w:style>
  <w:style w:type="paragraph" w:customStyle="1" w:styleId="Charb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1CharCharCharCharCharChar">
    <w:name w:val="Char Char1 Char Char Char Char Char Char"/>
    <w:basedOn w:val="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af7">
    <w:name w:val="助手文本"/>
    <w:basedOn w:val="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9">
    <w:name w:val="列出段落1"/>
    <w:basedOn w:val="a"/>
    <w:uiPriority w:val="34"/>
    <w:qFormat/>
  </w:style>
  <w:style w:type="paragraph" w:customStyle="1" w:styleId="--">
    <w:name w:val="正文--表格内正文"/>
    <w:basedOn w:val="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af8">
    <w:name w:val="È±Ê¡ÎÄ±¾"/>
    <w:basedOn w:val="a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2">
    <w:name w:val="样式2"/>
    <w:basedOn w:val="a"/>
    <w:link w:val="2Char2"/>
    <w:qFormat/>
    <w:pPr>
      <w:spacing w:before="120" w:after="120"/>
      <w:outlineLvl w:val="1"/>
    </w:pPr>
    <w:rPr>
      <w:b/>
      <w:sz w:val="30"/>
      <w:lang/>
    </w:rPr>
  </w:style>
  <w:style w:type="paragraph" w:customStyle="1" w:styleId="32">
    <w:name w:val="样式3"/>
    <w:basedOn w:val="a9"/>
    <w:link w:val="3Char2"/>
    <w:qFormat/>
    <w:pPr>
      <w:ind w:firstLine="360"/>
    </w:pPr>
  </w:style>
  <w:style w:type="paragraph" w:customStyle="1" w:styleId="40">
    <w:name w:val="样式4"/>
    <w:basedOn w:val="32"/>
    <w:link w:val="4Char1"/>
    <w:qFormat/>
  </w:style>
  <w:style w:type="paragraph" w:customStyle="1" w:styleId="50">
    <w:name w:val="样式5"/>
    <w:basedOn w:val="a9"/>
    <w:link w:val="5Char0"/>
    <w:qFormat/>
    <w:pPr>
      <w:ind w:firstLine="360"/>
    </w:pPr>
  </w:style>
  <w:style w:type="paragraph" w:customStyle="1" w:styleId="60">
    <w:name w:val="样式6"/>
    <w:basedOn w:val="a9"/>
    <w:link w:val="6Char0"/>
    <w:qFormat/>
    <w:pPr>
      <w:ind w:firstLine="360"/>
    </w:pPr>
  </w:style>
  <w:style w:type="paragraph" w:customStyle="1" w:styleId="70">
    <w:name w:val="样式7"/>
    <w:basedOn w:val="3"/>
    <w:link w:val="7Char0"/>
    <w:qFormat/>
    <w:pPr>
      <w:jc w:val="both"/>
    </w:pPr>
  </w:style>
  <w:style w:type="paragraph" w:customStyle="1" w:styleId="80">
    <w:name w:val="样式8"/>
    <w:basedOn w:val="ad"/>
    <w:link w:val="8Char0"/>
    <w:qFormat/>
    <w:pPr>
      <w:ind w:firstLineChars="0" w:firstLine="0"/>
      <w:jc w:val="left"/>
    </w:pPr>
  </w:style>
  <w:style w:type="paragraph" w:customStyle="1" w:styleId="90">
    <w:name w:val="样式9"/>
    <w:basedOn w:val="80"/>
    <w:link w:val="9Char0"/>
    <w:qFormat/>
    <w:pPr>
      <w:jc w:val="center"/>
    </w:pPr>
  </w:style>
  <w:style w:type="paragraph" w:customStyle="1" w:styleId="10">
    <w:name w:val="样式10"/>
    <w:basedOn w:val="90"/>
    <w:link w:val="10Char"/>
    <w:pPr>
      <w:pBdr>
        <w:top w:val="single" w:sz="24" w:space="1" w:color="76923C"/>
      </w:pBdr>
    </w:pPr>
  </w:style>
  <w:style w:type="paragraph" w:customStyle="1" w:styleId="11">
    <w:name w:val="样式11"/>
    <w:basedOn w:val="10"/>
    <w:link w:val="11Char"/>
    <w:pPr>
      <w:pBdr>
        <w:top w:val="none" w:sz="0" w:space="0" w:color="auto"/>
      </w:pBdr>
    </w:pPr>
  </w:style>
  <w:style w:type="paragraph" w:customStyle="1" w:styleId="12">
    <w:name w:val="样式12"/>
    <w:basedOn w:val="11"/>
    <w:link w:val="12Char"/>
  </w:style>
  <w:style w:type="paragraph" w:customStyle="1" w:styleId="13">
    <w:name w:val="样式13"/>
    <w:basedOn w:val="70"/>
    <w:link w:val="13Char"/>
    <w:qFormat/>
  </w:style>
  <w:style w:type="paragraph" w:customStyle="1" w:styleId="23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  <w:lang/>
    </w:rPr>
  </w:style>
  <w:style w:type="paragraph" w:customStyle="1" w:styleId="14">
    <w:name w:val="1"/>
    <w:basedOn w:val="a"/>
    <w:link w:val="1Char0"/>
    <w:qFormat/>
    <w:pPr>
      <w:ind w:firstLineChars="0" w:firstLine="0"/>
    </w:pPr>
    <w:rPr>
      <w:lang/>
    </w:rPr>
  </w:style>
  <w:style w:type="paragraph" w:customStyle="1" w:styleId="af9">
    <w:name w:val="飞越型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styleId="afa">
    <w:name w:val="List Paragraph"/>
    <w:basedOn w:val="a"/>
    <w:uiPriority w:val="34"/>
    <w:qFormat/>
    <w:pPr>
      <w:spacing w:line="240" w:lineRule="auto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696</Words>
  <Characters>3972</Characters>
  <Application>Microsoft Office Word</Application>
  <DocSecurity>0</DocSecurity>
  <Lines>33</Lines>
  <Paragraphs>9</Paragraphs>
  <ScaleCrop>false</ScaleCrop>
  <Company>江苏国泰新点软件有限公司  0512-58188000</Company>
  <LinksUpToDate>false</LinksUpToDate>
  <CharactersWithSpaces>4659</CharactersWithSpaces>
  <SharedDoc>false</SharedDoc>
  <HLinks>
    <vt:vector size="156" baseType="variant"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_Toc435783596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_Toc435783595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_Toc435783594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_Toc435783593</vt:lpwstr>
      </vt:variant>
      <vt:variant>
        <vt:i4>1638460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_Toc435783592</vt:lpwstr>
      </vt:variant>
      <vt:variant>
        <vt:i4>1638460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_Toc435783591</vt:lpwstr>
      </vt:variant>
      <vt:variant>
        <vt:i4>1638460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_Toc435783590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_Toc435783589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_Toc435783588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_Toc435783587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_Toc435783586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_Toc435783585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_Toc435783584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_Toc435783583</vt:lpwstr>
      </vt:variant>
      <vt:variant>
        <vt:i4>1572924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_Toc435783582</vt:lpwstr>
      </vt:variant>
      <vt:variant>
        <vt:i4>1572924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_Toc435783581</vt:lpwstr>
      </vt:variant>
      <vt:variant>
        <vt:i4>1572924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_Toc435783580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_Toc435783579</vt:lpwstr>
      </vt:variant>
      <vt:variant>
        <vt:i4>1507388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_Toc435783578</vt:lpwstr>
      </vt:variant>
      <vt:variant>
        <vt:i4>1507388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_Toc435783577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_Toc435783576</vt:lpwstr>
      </vt:variant>
      <vt:variant>
        <vt:i4>1507388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_Toc435783575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_Toc435783574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_Toc435783573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_Toc435783572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_Toc435783571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2</cp:revision>
  <dcterms:created xsi:type="dcterms:W3CDTF">2023-04-26T04:04:00Z</dcterms:created>
  <dcterms:modified xsi:type="dcterms:W3CDTF">2023-04-26T04:04:00Z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