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6F6F6"/>
        <w:kinsoku/>
        <w:overflowPunct/>
        <w:topLinePunct w:val="0"/>
        <w:autoSpaceDE/>
        <w:autoSpaceDN/>
        <w:bidi w:val="0"/>
        <w:adjustRightInd/>
        <w:snapToGrid/>
        <w:spacing w:before="150" w:beforeAutospacing="0" w:after="0" w:afterAutospacing="0" w:line="360" w:lineRule="auto"/>
        <w:ind w:left="0" w:right="0"/>
        <w:jc w:val="center"/>
        <w:textAlignment w:val="auto"/>
        <w:rPr>
          <w:rFonts w:hint="eastAsia" w:ascii="仿宋" w:hAnsi="仿宋" w:eastAsia="仿宋" w:cs="仿宋"/>
          <w:b/>
          <w:vanish/>
          <w:color w:val="000000" w:themeColor="text1"/>
          <w:sz w:val="24"/>
          <w:szCs w:val="24"/>
          <w14:textFill>
            <w14:solidFill>
              <w14:schemeClr w14:val="tx1"/>
            </w14:solidFill>
          </w14:textFill>
        </w:rPr>
      </w:pPr>
      <w:r>
        <w:rPr>
          <w:rFonts w:hint="eastAsia" w:ascii="仿宋" w:hAnsi="仿宋" w:eastAsia="仿宋" w:cs="仿宋"/>
          <w:b/>
          <w:vanish/>
          <w:color w:val="000000" w:themeColor="text1"/>
          <w:sz w:val="24"/>
          <w:szCs w:val="24"/>
          <w:bdr w:val="none" w:color="auto" w:sz="0" w:space="0"/>
          <w:shd w:val="clear" w:fill="F6F6F6"/>
          <w14:textFill>
            <w14:solidFill>
              <w14:schemeClr w14:val="tx1"/>
            </w14:solidFill>
          </w14:textFill>
        </w:rPr>
        <w:t>分享到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jc w:val="center"/>
        <w:textAlignment w:val="auto"/>
        <w:rPr>
          <w:rFonts w:hint="eastAsia" w:ascii="仿宋" w:hAnsi="仿宋" w:eastAsia="仿宋" w:cs="仿宋"/>
          <w:vanish/>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instrText xml:space="preserve"> HYPERLINK "http://ggzyjy.linyi.gov.cn/linyi/zcfg/005004/20200926/2eb70450-f4cf-479b-bd23-690fce0ff735.html" \o "分享到微信" </w:instrText>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separate"/>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instrText xml:space="preserve"> HYPERLINK "http://ggzyjy.linyi.gov.cn/linyi/zcfg/005004/20200926/2eb70450-f4cf-479b-bd23-690fce0ff735.html" \o "分享到QQ空间" </w:instrText>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separate"/>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instrText xml:space="preserve"> HYPERLINK "http://ggzyjy.linyi.gov.cn/linyi/zcfg/005004/20200926/2eb70450-f4cf-479b-bd23-690fce0ff735.html" \o "分享到新浪微博" </w:instrText>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separate"/>
      </w:r>
      <w:r>
        <w:rPr>
          <w:rFonts w:hint="eastAsia" w:ascii="仿宋" w:hAnsi="仿宋" w:eastAsia="仿宋" w:cs="仿宋"/>
          <w:color w:val="000000" w:themeColor="text1"/>
          <w:kern w:val="0"/>
          <w:sz w:val="24"/>
          <w:szCs w:val="24"/>
          <w:bdr w:val="none" w:color="auto" w:sz="0" w:space="0"/>
          <w:shd w:val="clear" w:fill="FFFFFF"/>
          <w:lang w:val="en-US" w:eastAsia="zh-CN" w:bidi="ar"/>
          <w14:textFill>
            <w14:solidFill>
              <w14:schemeClr w14:val="tx1"/>
            </w14:solidFill>
          </w14:textFill>
        </w:rPr>
        <w:fldChar w:fldCharType="end"/>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000000" w:themeColor="text1"/>
          <w:sz w:val="36"/>
          <w:szCs w:val="36"/>
          <w:shd w:val="clear" w:fill="FFFFFF"/>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shd w:val="clear" w:fill="FFFFFF"/>
          <w14:textFill>
            <w14:solidFill>
              <w14:schemeClr w14:val="tx1"/>
            </w14:solidFill>
          </w14:textFill>
        </w:rPr>
        <w:t>住房城乡建设部</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000000" w:themeColor="text1"/>
          <w:sz w:val="36"/>
          <w:szCs w:val="36"/>
          <w:shd w:val="clear" w:fill="FFFFFF"/>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shd w:val="clear" w:fill="FFFFFF"/>
          <w14:textFill>
            <w14:solidFill>
              <w14:schemeClr w14:val="tx1"/>
            </w14:solidFill>
          </w14:textFill>
        </w:rPr>
        <w:t>关于修改《房屋建筑和市政基础设施工程</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shd w:val="clear" w:fill="FFFFFF"/>
          <w14:textFill>
            <w14:solidFill>
              <w14:schemeClr w14:val="tx1"/>
            </w14:solidFill>
          </w14:textFill>
        </w:rPr>
        <w:t>施工招标投标管理办法》的决定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《住房城乡建设部关于修改&lt;房屋建筑和市政基础设施工程施工招标投标管理办法&gt;的决定》已经2018年9月19日第4次部常务会议审议通过,现予发布,自发布之日起施行。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住房城乡建设部部长 王蒙徽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color w:val="000000" w:themeColor="text1"/>
          <w:sz w:val="24"/>
          <w:szCs w:val="24"/>
          <w:shd w:val="clear" w:fill="FFFFFF"/>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2018年9月28日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color w:val="000000" w:themeColor="text1"/>
          <w:sz w:val="24"/>
          <w:szCs w:val="24"/>
          <w:shd w:val="clear" w:fill="FFFFFF"/>
          <w14:textFill>
            <w14:solidFill>
              <w14:schemeClr w14:val="tx1"/>
            </w14:solidFill>
          </w14:textFill>
        </w:rPr>
      </w:pPr>
      <w:r>
        <w:rPr>
          <w:rFonts w:hint="eastAsia" w:ascii="仿宋" w:hAnsi="仿宋" w:eastAsia="仿宋" w:cs="仿宋"/>
          <w:b/>
          <w:color w:val="000000" w:themeColor="text1"/>
          <w:sz w:val="24"/>
          <w:szCs w:val="24"/>
          <w:shd w:val="clear" w:fill="FFFFFF"/>
          <w14:textFill>
            <w14:solidFill>
              <w14:schemeClr w14:val="tx1"/>
            </w14:solidFill>
          </w14:textFill>
        </w:rPr>
        <w:t>住房城乡建设部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shd w:val="clear" w:fill="FFFFFF"/>
          <w14:textFill>
            <w14:solidFill>
              <w14:schemeClr w14:val="tx1"/>
            </w14:solidFill>
          </w14:textFill>
        </w:rPr>
        <w:t>关于修改《房屋建筑和市政基础设施工程施工招标投标管理办法》的决定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为贯彻落实国务院深化“放管服”改革,优化营商环境的要求,住房城乡建设部决定对《房屋建筑和市政基础设施工程施工招标投标管理办法》(建设部令第89号)作如下修改: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一、将第二条第一款修改为:“依法必须进行招标的房屋建筑和市政基础设施工程(以下简称工程),其施工招标投标活动,适用本办法”。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二、删去第三条。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三、删去第十一条第二款中的“具有相应资格的”。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四、删去第十八条第一款第一项中的“(包括银行出具的资金证明)”。</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五、删去第四十七条第一款中的“订立书面合同后7日内,中标人应当将合同送工程所在地的县级以上地方人民政府建设行政主管部门备案”。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六、删去第五十三条中的“招标人拒不改正的,不得颁发施工许可证”。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七、删去第五十四条中的“在未提交施工招标投标情况书面报告前,建设行政主管部门不予颁发施工许可证”。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此外,对相关条文顺序作相应调整。</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本决定自发布之日起施行。《房屋建筑和市政基础设施工程施工招标投标管理办法》根据本决定作相应修改,重新发布。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shd w:val="clear" w:fill="FFFFFF"/>
          <w14:textFill>
            <w14:solidFill>
              <w14:schemeClr w14:val="tx1"/>
            </w14:solidFill>
          </w14:textFill>
        </w:rPr>
        <w:t>房屋建筑和市政基础设施工程施工招标投标管理办法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楷体" w:hAnsi="楷体" w:eastAsia="楷体" w:cs="楷体"/>
          <w:color w:val="000000" w:themeColor="text1"/>
          <w:sz w:val="24"/>
          <w:szCs w:val="24"/>
          <w:shd w:val="clear" w:fill="FFFFFF"/>
          <w14:textFill>
            <w14:solidFill>
              <w14:schemeClr w14:val="tx1"/>
            </w14:solidFill>
          </w14:textFill>
        </w:rPr>
      </w:pPr>
      <w:r>
        <w:rPr>
          <w:rFonts w:hint="eastAsia" w:ascii="楷体" w:hAnsi="楷体" w:eastAsia="楷体" w:cs="楷体"/>
          <w:color w:val="000000" w:themeColor="text1"/>
          <w:sz w:val="24"/>
          <w:szCs w:val="24"/>
          <w:shd w:val="clear" w:fill="FFFFFF"/>
          <w14:textFill>
            <w14:solidFill>
              <w14:schemeClr w14:val="tx1"/>
            </w14:solidFill>
          </w14:textFill>
        </w:rPr>
        <w:t>(2001年6月1日建设部令第89号发布,根据2018年9月28日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shd w:val="clear" w:fill="FFFFFF"/>
          <w14:textFill>
            <w14:solidFill>
              <w14:schemeClr w14:val="tx1"/>
            </w14:solidFill>
          </w14:textFill>
        </w:rPr>
        <w:t>住房和城乡建设部令第43号修正)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第一章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总则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为了规范房屋建筑和市政基础设施工程施工招标投标活动,维护招标投标当事人的合法权益,依据《中华人民共和国建筑法》、《中华人民共和国招标投标法》等法律、行政法规,制定本办法。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依法必须进行招标的房屋建筑和市政基础设施工程(以下简称工程),其施工招标投标活动,适用本办法。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本办法所称房屋建筑工程,是指各类房屋建筑及其附属设施和与其配套的线路、管道、设备安装工程及室内外装修工程。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本办法所称市政基础设施工程,是指城市道路、公共交通、供水、排水、燃气、热力、园林、环卫、污水处理、垃圾处理、防洪、地下公共设施及附属设施的土建、管道、设备安装工程。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国务院建设行政主管部门负责全国工程施工招标投标活动的监督管理。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县级以上地方人民政府建设行政主管部门负责本行政区域内工程施工招标投标活动的监督管理。具体的监督管理工作,可以委托工程招标投标监督管理机构负责实施。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任何单位和个人不得违反法律、行政法规规定,限制或者排斥本地区、本系统以外的法人或者其他组织参加投标,不得以任何方式非法干涉施工招标投标活动。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施工招标投标活动及其当事人应当依法接受监督。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建设行政主管部门依法对施工招标投标活动实施监督,查处施工招标投标活动中的违法行为。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第二章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工程施工招标由招标人依法组织实施。招标人不得以不合理条件限制或者排斥潜在投标人,不得对潜在投标人实行歧视待遇,不得对潜在投标人提出与招标工程实际要求不符的过高的资质等级要求和其他要求。</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工程施工招标应当具备下列条件: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(一)按照国家有关规定需要履行项目审批手续的,已经履行审批手续;</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(二)工程资金或者资金来源已经落实;</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(三)有满足施工招标需要的设计文件及其他技术资料;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(四)法律、法规、规章规定的其他条件。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工程施工招标分为公开招标和邀请招标。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工程有下列情形之一的,经县级以上地方人民政府建设行政主管部门批准,可以不进行施工招标: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(一)停建或者缓建后恢复建设的单位工程,且承包人未发生变更的;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(二)施工企业自建自用的工程,且该施工企业资质等级符合工程要求的;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(三)在建工程追加的附属小型工程或者主体加层工程,且承包人未发生变更的;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(四)法律、法规、规章规定的其他情形。</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依法必须进行施工招标的工程,招标人自行办理施工招标事宜的,应当具有编制招标文件和组织评标的能力:</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(一)有专门的施工招标组织机构;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(二)有与工程规模、复杂程度相适应并具有同类工程施工招标经验、熟悉有关工程施工招标法律法规的工程技术、概预算及工程管理的专业人员。</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不具备上述条件的,招标人应当委托工程招标代理机构代理施工招标。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招标人自行办理施工招标事宜的,应当在发布招标公告或者发出投标邀请书的5日前,向工程所在地县级以上地方人民政府建设行政主管部门备案,并报送下列材料: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(一)按照国家有关规定办理审批手续的各项批准文件;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(二)本办法第十条所列条件的证明材料,包括专业技术人员的名单、职称证书或者执业资格证书及其工作经历的证明材料;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(三)法律、法规、规章规定的其他材料。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招标人不具备自行办理施工招标事宜条件的,建设行政主管部门应当自收到备案材料之日起5日内责令招标人停止自行办理施工招标事宜。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全部使用国有资金投资或者国有资金投资占控股或者主导地位,依法必须进行施工招标的工程项目,应当进入有形建筑市场进行招标投标活动。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政府有关管理机关可以在有形建筑市场集中办理有关手续,并依法实施监督。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依法必须进行施工公开招标的工程项目,应当在国家或者地方指定的报刊、信息网络或者其他媒介上发布招标公告,并同时在中国工程建设和建筑业信息网上发布招标公告。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招标公告应当载明招标人的名称和地址,招标工程的性质、规模、地点以及获取招标文件的办法等事项。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招标人采用邀请招标方式的,应当向3个以上符合资质条件的施工企业发出投标邀请书。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投标邀请书应当载明本办法第十三条第二款规定的事项。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资格预审文件一般应当包括资格预审申请书格式、申请人须知,以及需要投标申请人提供的企业资质、业绩、技术装备、财务状况和拟派出的项目经理与主要技术人员的简历、业绩等证明材料。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经资格预审后,招标人应当向资格预审合格的投标申请人发出资格预审合格通知书,告知获取招标文件的时间、地点和方法,并同时向资格预审不合格的投标申请人告知资格预审结果。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在资格预审合格的投标申请人过多时,可以由招标人从中选择不少于7家资格预审合格的投标申请人。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招标人应当根据招标工程的特点和需要,自行或者委托工程招标代理机构编制招标文件。招标文件应当包括下列内容: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(二)招标工程的技术要求和设计文件;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(三)采用工程量清单招标的,应当提供工程量清单;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(四)投标函的格式及附录;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(五)拟签订合同的主要条款;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(六)要求投标人提交的其他材料。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第十九条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招标人设有标底的,应当依据国家规定的工程量计算规则及招标文件规定的计价方法和要求编制标底,并在开标前保密。一个招标工程只能编制一个标底。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招标人对于发出的招标文件可以酌收工本费。其中的设计文件,招标人可以酌收押金。对于开标后将设计文件退还的,招标人应当退还押金。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第三章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投标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施工招标的投标人是响应施工招标、参与投标竞争的施工企业。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投标人应当具备相应的施工企业资质,并在工程业绩、技术能力、项目经理资格条件、财务状况等方面满足招标文件提出的要求。</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投标人对招标文件有疑问需要澄清的,应当以书面形式向招标人提出。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投标人应当按照招标文件的要求编制投标文件,对招标文件提出的实质性要求和条件作出响应。</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招标文件允许投标人提供备选标的,投标人可以按照招标文件的要求提交替代方案,并作出相应报价作备选标。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投标文件应当包括下列内容: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(一)投标函;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(二)施工组织设计或者施工方案;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(三)投标报价;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(四)招标文件要求提供的其他材料。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招标人可以在招标文件中要求投标人提交投标担保。投标担保可以采用投标保函或者投标保证金的方式。投标保证金可以使用支票、银行汇票等,一般不得超过投标总价的2%,最高不得超过50万元。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投标人应当按照招标文件要求的方式和金额,将投标保函或者投标保证金随投标文件提交招标人。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提交投标文件的投标人少于3个的,招标人应当依法重新招标。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在招标文件要求提交投标文件的截止时间前,可以补充、修改或者撤回已提交的投标文件。补充、修改的内容为投标文件的组成部分,并应当按照本办法第二十七条第一款的规定送达、签收和保管。在招标文件要求提交投标文件的截止时间后送达的补充或者修改的内容无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第二十九条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招标人不得强制投标人组成联合体共同投标,不得限制投标人之间的竞争。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投标人不得相互串通投标,不得排挤其他投标人的公平竞争,损害招标人或者其他投标人的合法权益。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投标人不得与招标人串通投标,损害国家利益、社会公共利益或者他人的合法权益。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禁止投标人以向招标人或者评标委员会成员行贿的手段谋取中标。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投标人不得以低于其企业成本的报价竞标,不得以他人名义投标或者以其他方式弄虚作假,骗取中标。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b/>
          <w:bCs/>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第四章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开标、评标和中标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开标应当在招标文件确定的提交投标文件截止时间的同一时间公开进行;开标地点应当为招标文件中预先确定的地点。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开标由招标人主持,邀请所有投标人参加。开标应当按照下列规定进行: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由投标人或者其推选的代表检查投标文件的密封情况,也可以由招标人委托的公证机构进行检查并公证。经确认无误后,由有关工作人员当众拆封,宣读投标人名称、投标价格和投标文件的其他主要内容。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招标人在招标文件要求提交投标文件的截止时间前收到的所有投标文件,开标时都应当当众予以拆封、宣读。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开标过程应当记录,并存档备查。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在开标时,投标文件出现下列情形之一的,应当作为无效投标文件,不得进入评标: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(一)投标文件未按照招标文件的要求予以密封的;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(二)投标文件中的投标函未加盖投标人的企业及企业法定代表人印章的,或者企业法定代表人委托代理人没有合法、有效的委托书(原件)及委托代理人印章的;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(三)投标文件的关键内容字迹模糊、无法辨认的;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(四)投标人未按照招标文件的要求提供投标保函或者投标保证金的;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(五)组成联合体投标的,投标文件未附联合体各方共同投标协议的。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评标由招标人依法组建的评标委员会负责。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的工程,其评标委员会由招标人的代表和有关技术、经济等方面的专家组成,成员人数为5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与投标人有利害关系的人不得进入相关工程的评标委员会。评标委员会成员的名单在中标结果确定前应当保密。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建设行政主管部门的专家名册应当拥有一定数量规模并符合法定资格条件的专家。省、自治区、直辖市人民政府建设行政主管部门可以将专家数量少的地区的专家名册予以合并或者实行专家名册计算机联网。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评标委员会应当按照招标文件确定的评标标准和方法,对投标文件进行评审和比较,并对评标结果签字确认;设有标底的,应当参考标底。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第三十九条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评标委员会经评审,认为所有投标文件都不符合招标文件要求的,可以否决所有投标。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依法必须进行施工招标工程的所有投标被否决的,招标人应当依法重新招标。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评标可以采用综合评估法、经评审的最低投标标价法或者法律法规允许的其他评标方法。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采用经评审的最低投标价法的,应当在投标文件能够满足招标文件实质性要求的投标人中,评审出投标价格最低的投标人,但投标价格低于其企业成本的除外。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使用国有资金投资或者国家融资的工程项目,招标人应当按照中标候选人的排序确定中标人。当确定中标的中标候选人放弃中标或者因不可抗力提出不能履行合同的,招标人可以依序确定其他中标候选人为中标人。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招标人也可以授权评标委员会直接确定中标人。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有下列情形之一的,评标委员会可以要求投标人作出书面说明并提供相关材料: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(一)设有标底的,投标报价低于标底合理幅度的;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(二)不设标底的,投标报价明显低于其他投标报价,有可能低于其企业成本的。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经评标委员会论证,认定该投标人的报价低于其企业成本的,不能推荐为中标候选人或者中标人。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招标人应当在投标有效期截止时限30日前确定中标人。投标有效期应当在招标文件中载明。</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依法必须进行施工招标的工程,招标人应当自确定中标人之日起15日内,向工程所在地的县级以上地方人民政府建设行政主管部门提交施工招标投标情况的书面报告。书面报告应当包括下列内容: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(一)施工招标投标的基本情况,包括施工招标范围、施工招标方式、资格审查、开评标过程和确定中标人的方式及理由等。</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二)相关的文件资料,包括招标公告或者投标邀请书、投标报名表、资格预审文件、招标文件、评标委员会的评标报告(设有标底的,应当附标底)、中标人的投标文件。委托工程招标代理的,还应当附工程施工招标代理委托合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前款第二项中已按照本办法的规定办理了备案的文件资料,不再重复提交。</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建设行政主管部门自收到书面报告之日起5日内未通知招标人在招标投标活动中有违法行为的,招标人可以向中标人发出中标通知书,并将中标结果通知所有未中标的投标人。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招标人和中标人应当自中标通知书发出之日起30日内,按照招标文件和中标人的投标文件订立书面合同;招标人和中标人不得再行订立背离合同实质性内容的其他协议。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中标人不与招标人订立合同的,投标保证金不予退还并取消其中标资格,给招标人造成的损失超过投标保证金数额的,应当对超过部分予以赔偿;没有提交投标保证金的,应当对招标人的损失承担赔偿责任。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招标人无正当理由不与中标人签订合同,给中标人造成损失的,招标人应当给予赔偿。</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招标文件要求中标人提交履约担保的,中标人应当提交。招标人应当同时向中标人提供工程款支付担保。</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第五章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罚则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有违反《招标投标法》行为的,县级以上地方人民政府建设行政主管部门应当按照《招标投标法》的规定予以处罚。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第四十九条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招标投标活动中有《招标投标法》规定中标无效情形的,由县级以上地方人民政府建设行政主管部门宣布中标无效,责令重新组织招标,并依法追究有关责任人责任。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应当招标未招标的,应当公开招标未公开招标的,县级以上地方人民政府建设行政主管部门应当责令改正,拒不改正的,不得颁发施工许可证。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第五十一条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招标人不具备自行办理施工招标事宜条件而自行招标的,县级以上地方人民政府建设行政主管部门应当责令改正,处1万元以下的罚款。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第五十二条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评标委员会的组成不符合法律、法规规定的,县级以上地方人民政府建设行政主管部门应当责令招标人重新组织评标委员会。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第五十三条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招标人未向建设行政主管部门提交施工招标投标情况书面报告的,县级以上地方人民政府建设行政主管部门应当责令改正。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shd w:val="clear" w:fill="FFFFFF"/>
          <w14:textFill>
            <w14:solidFill>
              <w14:schemeClr w14:val="tx1"/>
            </w14:solidFill>
          </w14:textFill>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shd w:val="clear" w:fill="FFFFFF"/>
          <w14:textFill>
            <w14:solidFill>
              <w14:schemeClr w14:val="tx1"/>
            </w14:solidFill>
          </w14:textFill>
        </w:rPr>
        <w:t>第六章</w:t>
      </w:r>
      <w:r>
        <w:rPr>
          <w:rFonts w:hint="eastAsia" w:ascii="仿宋" w:hAnsi="仿宋" w:eastAsia="仿宋" w:cs="仿宋"/>
          <w:b/>
          <w:bCs/>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shd w:val="clear" w:fill="FFFFFF"/>
          <w14:textFill>
            <w14:solidFill>
              <w14:schemeClr w14:val="tx1"/>
            </w14:solidFill>
          </w14:textFill>
        </w:rPr>
        <w:t>附则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第五十四条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工程施工专业分包、劳务分包采用招标方式的,参照本办法执行。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第五十五条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招标文件或者投标文件使用两种以上语言文字的,必须有一种是中文;如对不同文本的解释发生异议的,以中文文本为准。用文字表示的金额与数字表示的金额不一致的,以文字表示的金额为准。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第五十六条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涉及国家安全、国家秘密、抢险救灾或者属于利用扶贫资金实行以工代赈、需要使用农民工等特殊情况,不适宜进行施工招标的工程,按照国家有关规定可以不进行施工招标。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第五十七条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使用国际组织或者外国政府贷款、援助资金的工程进行施工招标,贷款方、资金提供方对招标投标的具体条件和程序有不同规定的,可以适用其规定,但违背中华人民共和国的社会公共利益的除外。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第五十八条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本办法由国务院建设行政主管部门负责解释。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fill="FFFFFF"/>
          <w14:textFill>
            <w14:solidFill>
              <w14:schemeClr w14:val="tx1"/>
            </w14:solidFill>
          </w14:textFill>
        </w:rPr>
        <w:t>第五十九条</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shd w:val="clear" w:fill="FFFFFF"/>
          <w14:textFill>
            <w14:solidFill>
              <w14:schemeClr w14:val="tx1"/>
            </w14:solidFill>
          </w14:textFill>
        </w:rPr>
        <w:t>本办法自发布之日起施行。1992年12月30日建设部颁布的《工程建设施工招标投标管理办法》(建设部令第23号)同时废止</w:t>
      </w:r>
      <w:bookmarkStart w:id="0" w:name="_GoBack"/>
      <w:bookmarkEnd w:id="0"/>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26E79"/>
    <w:rsid w:val="12C26183"/>
    <w:rsid w:val="7522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uiPriority w:val="0"/>
    <w:rPr>
      <w:color w:val="800080"/>
      <w:u w:val="none"/>
    </w:rPr>
  </w:style>
  <w:style w:type="character" w:styleId="11">
    <w:name w:val="Emphasis"/>
    <w:basedOn w:val="8"/>
    <w:qFormat/>
    <w:uiPriority w:val="0"/>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0000FF"/>
      <w:u w:val="none"/>
    </w:rPr>
  </w:style>
  <w:style w:type="character" w:styleId="17">
    <w:name w:val="HTML Code"/>
    <w:basedOn w:val="8"/>
    <w:uiPriority w:val="0"/>
    <w:rPr>
      <w:rFonts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hint="default"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2020-11-05T03:34:00Z</dcterms:created>
  <dc:creator>寻</dc:creator>
  <cp:lastModifiedBy>寻</cp:lastModifiedBy>
  <dcterms:modified xsi:type="dcterms:W3CDTF">2020-11-05T03:43:25Z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