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750" w:lineRule="atLeast"/>
        <w:ind w:left="0" w:right="0" w:firstLine="0"/>
        <w:jc w:val="center"/>
        <w:rPr>
          <w:rFonts w:ascii="Microsoft YaHei" w:hAnsi="Microsoft YaHei" w:eastAsia="Microsoft YaHei" w:cs="Microsoft YaHei"/>
          <w:b w:val="0"/>
          <w:i w:val="0"/>
          <w:caps w:val="0"/>
          <w:color w:val="333333"/>
          <w:spacing w:val="0"/>
          <w:sz w:val="45"/>
          <w:szCs w:val="45"/>
        </w:rPr>
      </w:pPr>
      <w:r>
        <w:rPr>
          <w:rFonts w:hint="default" w:ascii="Microsoft YaHei" w:hAnsi="Microsoft YaHei" w:eastAsia="Microsoft YaHei" w:cs="Microsoft YaHei"/>
          <w:b w:val="0"/>
          <w:i w:val="0"/>
          <w:caps w:val="0"/>
          <w:color w:val="333333"/>
          <w:spacing w:val="0"/>
          <w:sz w:val="45"/>
          <w:szCs w:val="45"/>
          <w:shd w:val="clear" w:fill="FFFFFF"/>
        </w:rPr>
        <w:t>《中华人民共和国土地管理法》（2019修正版）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ascii="方正小标宋简体" w:hAnsi="方正小标宋简体" w:eastAsia="方正小标宋简体" w:cs="方正小标宋简体"/>
          <w:i w:val="0"/>
          <w:caps w:val="0"/>
          <w:color w:val="4E4E4E"/>
          <w:spacing w:val="0"/>
          <w:kern w:val="0"/>
          <w:sz w:val="44"/>
          <w:szCs w:val="44"/>
          <w:shd w:val="clear" w:fill="FFFFFF"/>
          <w:lang w:val="en-US" w:eastAsia="zh-CN" w:bidi="ar"/>
        </w:rPr>
        <w:t>《中华人民共和国土地管理法》（</w:t>
      </w:r>
      <w:r>
        <w:rPr>
          <w:rFonts w:hint="default" w:ascii="方正小标宋简体" w:hAnsi="方正小标宋简体" w:eastAsia="方正小标宋简体" w:cs="方正小标宋简体"/>
          <w:i w:val="0"/>
          <w:caps w:val="0"/>
          <w:color w:val="4E4E4E"/>
          <w:spacing w:val="0"/>
          <w:kern w:val="0"/>
          <w:sz w:val="44"/>
          <w:szCs w:val="44"/>
          <w:shd w:val="clear" w:fill="FFFFFF"/>
          <w:lang w:val="en-US" w:eastAsia="zh-CN" w:bidi="ar"/>
        </w:rPr>
        <w:t>2019修正版）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ascii="楷体_GB2312" w:hAnsi="楷体_GB2312" w:eastAsia="楷体_GB2312" w:cs="楷体_GB2312"/>
          <w:i w:val="0"/>
          <w:caps w:val="0"/>
          <w:color w:val="4E4E4E"/>
          <w:spacing w:val="0"/>
          <w:kern w:val="0"/>
          <w:sz w:val="30"/>
          <w:szCs w:val="30"/>
          <w:shd w:val="clear" w:fill="FFFFFF"/>
          <w:lang w:val="en-US" w:eastAsia="zh-CN" w:bidi="ar"/>
        </w:rPr>
        <w:t>（1986年6月25日第六届全国人民代表大会常务委员会第十六次会议通过；根据1988年12月29日第七届全国人民代表大会常务委员会第五次会议《关于修改〈中华人民共和国土地管理法〉的决定》第一次修正；1998年8月29日第九届全国人民代表大会常务委员会第四次会议修订；根据2004年8月28日第十届全国人民代表大会常务委员会第十一次会议《关于修改〈中华人民共和国土地管理法〉的决定》第二次修正；根据2019年8月26日《全国人民代表大会常务委员会关于修改&lt;中华人民共和国土地管理法&gt;、&lt;中华人民共和国城市房地产管理法&gt;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default" w:ascii="楷体_GB2312" w:hAnsi="宋体" w:eastAsia="楷体_GB2312" w:cs="楷体_GB2312"/>
          <w:i w:val="0"/>
          <w:caps w:val="0"/>
          <w:color w:val="4E4E4E"/>
          <w:spacing w:val="0"/>
          <w:kern w:val="0"/>
          <w:sz w:val="30"/>
          <w:szCs w:val="3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ascii="仿宋_GB2312" w:hAnsi="宋体" w:eastAsia="仿宋_GB2312" w:cs="仿宋_GB2312"/>
          <w:b/>
          <w:i w:val="0"/>
          <w:caps w:val="0"/>
          <w:color w:val="4E4E4E"/>
          <w:spacing w:val="0"/>
          <w:kern w:val="0"/>
          <w:sz w:val="32"/>
          <w:szCs w:val="32"/>
          <w:shd w:val="clear" w:fill="FFFFFF"/>
          <w:lang w:val="en-US" w:eastAsia="zh-CN" w:bidi="ar"/>
        </w:rPr>
        <w:t>目</w:t>
      </w:r>
      <w:r>
        <w:rPr>
          <w:rFonts w:hint="default" w:ascii="仿宋_GB2312" w:hAnsi="宋体" w:eastAsia="仿宋_GB2312" w:cs="仿宋_GB2312"/>
          <w:b/>
          <w:i w:val="0"/>
          <w:caps w:val="0"/>
          <w:color w:val="4E4E4E"/>
          <w:spacing w:val="0"/>
          <w:kern w:val="0"/>
          <w:sz w:val="32"/>
          <w:szCs w:val="32"/>
          <w:shd w:val="clear" w:fill="FFFFFF"/>
          <w:lang w:val="en-US" w:eastAsia="zh-CN" w:bidi="ar"/>
        </w:rPr>
        <w:t>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第二章　土地的所有权和使用权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第三章　土地利用总体规划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第四章　耕地保护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第五章　建设用地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0"/>
        <w:jc w:val="left"/>
        <w:rPr>
          <w:rFonts w:ascii="宋体" w:hAnsi="宋体" w:eastAsia="宋体" w:cs="宋体"/>
          <w:color w:val="4E4E4E"/>
          <w:sz w:val="21"/>
          <w:szCs w:val="21"/>
        </w:rPr>
      </w:pPr>
      <w:r>
        <w:rPr>
          <w:rFonts w:hint="default" w:ascii="仿宋_GB2312" w:hAnsi="宋体" w:eastAsia="仿宋_GB2312" w:cs="仿宋_GB2312"/>
          <w:i w:val="0"/>
          <w:caps w:val="0"/>
          <w:color w:val="4E4E4E"/>
          <w:spacing w:val="0"/>
          <w:kern w:val="0"/>
          <w:sz w:val="32"/>
          <w:szCs w:val="32"/>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35"/>
        <w:jc w:val="left"/>
        <w:rPr>
          <w:rFonts w:ascii="宋体" w:hAnsi="宋体" w:eastAsia="宋体" w:cs="宋体"/>
          <w:color w:val="4E4E4E"/>
          <w:sz w:val="21"/>
          <w:szCs w:val="21"/>
        </w:rPr>
      </w:pPr>
      <w:r>
        <w:rPr>
          <w:rFonts w:hint="eastAsia" w:ascii="宋体" w:hAnsi="宋体" w:eastAsia="宋体" w:cs="宋体"/>
          <w:i w:val="0"/>
          <w:caps w:val="0"/>
          <w:color w:val="4E4E4E"/>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35"/>
        <w:jc w:val="left"/>
        <w:rPr>
          <w:rFonts w:ascii="宋体" w:hAnsi="宋体" w:eastAsia="宋体" w:cs="宋体"/>
          <w:color w:val="4E4E4E"/>
          <w:sz w:val="21"/>
          <w:szCs w:val="21"/>
        </w:rPr>
      </w:pPr>
      <w:r>
        <w:rPr>
          <w:rFonts w:hint="eastAsia" w:ascii="宋体" w:hAnsi="宋体" w:eastAsia="宋体" w:cs="宋体"/>
          <w:i w:val="0"/>
          <w:caps w:val="0"/>
          <w:color w:val="4E4E4E"/>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center"/>
        <w:rPr>
          <w:rFonts w:ascii="宋体" w:hAnsi="宋体" w:eastAsia="宋体" w:cs="宋体"/>
          <w:color w:val="4E4E4E"/>
          <w:sz w:val="21"/>
          <w:szCs w:val="21"/>
        </w:rPr>
      </w:pPr>
      <w:r>
        <w:rPr>
          <w:rFonts w:hint="eastAsia" w:ascii="宋体" w:hAnsi="宋体" w:eastAsia="宋体" w:cs="宋体"/>
          <w:b/>
          <w:i w:val="0"/>
          <w:caps w:val="0"/>
          <w:color w:val="333333"/>
          <w:spacing w:val="0"/>
          <w:kern w:val="0"/>
          <w:sz w:val="27"/>
          <w:szCs w:val="27"/>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第一条</w:t>
      </w:r>
      <w:r>
        <w:rPr>
          <w:rFonts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为了加强土地管理，维护土地的社会主义公有制，保护、开发土地资源，合理利用土地，切实保护耕地，促进社会经济的可持续发展，根据宪法，制定本法。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中华人民共和国实行土地的社会主义公有制，即全民所有制和劳动群众集体所有制。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全民所有，即国家所有土地的所有权由国务院代表国家行使。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任何单位和个人不得侵占、买卖或者以其他形式非法转让土地。土地使用权可以依法转让。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国家为了公共利益的需要，可以依法对土地实行征收或者征用并给予补偿。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国家依法实行国有土地有偿使用制度。但是，国家在法律规定的范围内划拨国有土地使用权的除外。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十分珍惜、合理利用土地和切实保护耕地是我国的基本国策。各级人民政府应当采取措施，全面规划，严格管理，保护、开发土地资源，制止非法占用土地的行为。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国家实行土地用途管制制度。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国家编制土地利用总体规划，规定土地用途，将土地分为农用地、建设用地和未利用地。严格限制农用地转为建设用地，控制建设用地总量，对耕地实行特殊保护。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使用土地的单位和个人必须严格按照土地利用总体规划确定的用途使用土地。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国务院自然资源主管部门统一负责全国土地的管理和监督工作。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县级以上地方人民政府自然资源主管部门的设置及其职责，由省、自治区、直辖市人民政府根据国务院有关规定确定。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国务院授权的机构对省、自治区、直辖市人民政府以及国务院确定的城市人民政府土地利用和土地管理情况进行督察。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任何单位和个人都有遵守土地管理法律、法规的义务，并有权对违反土地管理法律、法规的行为提出检举和控告。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第八条</w:t>
      </w:r>
      <w:r>
        <w:rPr>
          <w:rFonts w:hint="eastAsia" w:ascii="宋体" w:hAnsi="宋体" w:eastAsia="宋体" w:cs="宋体"/>
          <w:i w:val="0"/>
          <w:caps w:val="0"/>
          <w:color w:val="4E4E4E"/>
          <w:spacing w:val="0"/>
          <w:kern w:val="0"/>
          <w:sz w:val="24"/>
          <w:szCs w:val="24"/>
          <w:shd w:val="clear" w:fill="FFFFFF"/>
          <w:lang w:val="en-US" w:eastAsia="zh-CN" w:bidi="ar"/>
        </w:rPr>
        <w:t> 在保护和开发土地资源、合理利用土地以及进行有关的科学研究等方面成绩显著的单位和个人，由人民政府给予奖励。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center"/>
        <w:rPr>
          <w:rFonts w:ascii="宋体" w:hAnsi="宋体" w:eastAsia="宋体" w:cs="宋体"/>
          <w:color w:val="4E4E4E"/>
          <w:sz w:val="21"/>
          <w:szCs w:val="21"/>
        </w:rPr>
      </w:pPr>
      <w:r>
        <w:rPr>
          <w:rFonts w:hint="eastAsia" w:ascii="宋体" w:hAnsi="宋体" w:eastAsia="宋体" w:cs="宋体"/>
          <w:b/>
          <w:i w:val="0"/>
          <w:caps w:val="0"/>
          <w:color w:val="333333"/>
          <w:spacing w:val="0"/>
          <w:kern w:val="0"/>
          <w:sz w:val="27"/>
          <w:szCs w:val="27"/>
          <w:shd w:val="clear" w:fill="FFFFFF"/>
          <w:lang w:val="en-US" w:eastAsia="zh-CN" w:bidi="ar"/>
        </w:rPr>
        <w:t>第二章　土地的所有权和使用权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城市市区的土地属于国家所有。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农村和城市郊区的土地，除由法律规定属于国家所有的以外，属于农民集体所有；宅基地和自留地、自留山，属于农民集体所有。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国有土地和农民集体所有的土地，可以依法确定给单位或者个人使用。使用土地的单位和个人，有保护、管理和合理利用土地的义务。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土地的所有权和使用权的登记，依照有关不动产登记的法律、行政法规执行。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依法登记的土地的所有权和使用权受法律保护，任何单位和个人不得侵犯。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国家所有依法用于农业的土地可以由单位或者个人承包经营，从事种植业、林业、畜牧业、渔业生产。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发包方和承包方应当依法订立承包合同，约定双方的权利和义务。承包经营土地的单位和个人，有保护和按照承包合同约定的用途合理利用土地的义务。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土地所有权和使用权争议，由当事人协商解决；协商不成的，由人民政府处理。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单位之间的争议，由县级以上人民政府处理；个人之间、个人与单位之间的争议，由乡级人民政府或者县级以上人民政府处理。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当事人对有关人民政府的处理决定不服的，可以自接到处理决定通知之日起三十日内，向人民法院起诉。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eastAsia" w:ascii="宋体" w:hAnsi="宋体" w:eastAsia="宋体" w:cs="宋体"/>
          <w:i w:val="0"/>
          <w:caps w:val="0"/>
          <w:color w:val="4E4E4E"/>
          <w:spacing w:val="0"/>
          <w:kern w:val="0"/>
          <w:sz w:val="24"/>
          <w:szCs w:val="24"/>
          <w:shd w:val="clear" w:fill="FFFFFF"/>
          <w:lang w:val="en-US" w:eastAsia="zh-CN" w:bidi="ar"/>
        </w:rPr>
        <w:t>在土地所有权和使用权争议解决前，任何一方不得改变土地利用现状。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7"/>
          <w:szCs w:val="27"/>
          <w:shd w:val="clear" w:fill="FFFFFF"/>
          <w:lang w:val="en-US" w:eastAsia="zh-CN" w:bidi="ar"/>
        </w:rPr>
        <w:t>第三章　土地利用总体规划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各级人民政府应当依据国民经济和社会发展规划、国土整治和资源环境保护的要求、土地供给能力以及各项建设对土地的需求，组织编制土地利用总体规划。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土地利用总体规划的规划期限由国务院规定。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下级土地利用总体规划应当依据上一级土地利用总体规划编制。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地方各级人民政府编制的土地利用总体规划中的建设用地总量不得超过上一级土地利用总体规划确定的控制指标，耕地保有量不得低于上一级土地利用总体规划确定的控制指标。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省、自治区、直辖市人民政府编制的土地利用总体规划，应当确保本行政区域内耕地总量不减少。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土地利用总体规划按照下列原则编制：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（一）落实国土空间开发保护要求，严格土地用途管制；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（二）严格保护永久基本农田，严格控制非农业建设占用农用地；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（三）提高土地节约集约利用水平；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（四）统筹安排城乡生产、生活、生态用地，满足乡村产业和基础设施用地合理需求，促进城乡融合发展；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（五）保护和改善生态环境，保障土地的可持续利用；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（六）占用耕地与开发复垦耕地数量平衡、质量相当。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国家建立国土空间规划体系。编制国土空间规划应当坚持生态优先，绿色、可持续发展，科学有序统筹安排生态、农业、城镇等功能空间，优化国土空间结构和布局，提升国土空间开发、保护的质量和效率。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经依法批准的国土空间规划是各类开发、保护、建设活动的基本依据。已经编制国土空间规划的，不再编制土地利用总体规划和城乡规划。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第十九条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县级土地利用总体规划应当划分土地利用区，明确土地用途。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乡（镇）土地利用总体规划应当划分土地利用区，根据土地使用条件，确定每一块土地的用途，并予以公告。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土地利用总体规划实行分级审批。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省、自治区、直辖市的土地利用总体规划，报国务院批准。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省、自治区人民政府所在地的市、人口在一百万以上的城市以及国务院指定的城市的土地利用总体规划，经省、自治区人民政府审查同意后，报国务院批准。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本条第二款、第三款规定以外的土地利用总体规划，逐级上报省、自治区、直辖市人民政府批准；其中，乡（镇）土地利用总体规划可以由省级人民政府授权的设区的市、自治州人民政府批准。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土地利用总体规划一经批准，必须严格执行。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城市建设用地规模应当符合国家规定的标准，充分利用现有建设用地，不占或者尽量少占农用地。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城市总体规划、村庄和集镇规划，应当与土地利用总体规划相衔接，城市总体规划、村庄和集镇规划中建设用地规模不得超过土地利用总体规划确定的城市和村庄、集镇建设用地规模。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在城市规划区内、村庄和集镇规划区内，城市和村庄、集镇建设用地应当符合城市规划、村庄和集镇规划。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各级人民政府应当加强土地利用计划管理，实行建设用地总量控制。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省、自治区、直辖市人民政府应当将土地利用年度计划的执行情况列为国民经济和社会发展计划执行情况的内容，向同级人民代表大会报告。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经批准的土地利用总体规划的修改，须经原批准机关批准；未经批准，不得改变土地利用总体规划确定的土地用途。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经国务院批准的大型能源、交通、水利等基础设施建设用地，需要改变土地利用总体规划的，根据国务院的批准文件修改土地利用总体规划。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国家建立土地调查制度。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县级以上人民政府自然资源主管部门会同同级有关部门进行土地调查。土地所有者或者使用者应当配合调查，并提供有关资料。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县级以上人民政府自然资源主管部门会同同级有关部门根据土地调查成果、规划土地用途和国家制定的统一标准，评定土地等级。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第二十八条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国家建立土地统计制度。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县级以上人民政府统计机构和自然资源主管部门依法进行土地统计调查，定期发布土地统计资料。土地所有者或者使用者应当提供有关资料，不得拒报、迟报，不得提供不真实、不完整的资料。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统计机构和自然资源主管部门共同发布的土地面积统计资料是各级人民政府编制土地利用总体规划的依据。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第二十九条</w:t>
      </w:r>
      <w:r>
        <w:rPr>
          <w:rFonts w:hint="eastAsia" w:ascii="宋体" w:hAnsi="宋体" w:eastAsia="宋体" w:cs="宋体"/>
          <w:i w:val="0"/>
          <w:caps w:val="0"/>
          <w:color w:val="4E4E4E"/>
          <w:spacing w:val="0"/>
          <w:kern w:val="0"/>
          <w:sz w:val="24"/>
          <w:szCs w:val="24"/>
          <w:shd w:val="clear" w:fill="FFFFFF"/>
          <w:lang w:val="en-US" w:eastAsia="zh-CN" w:bidi="ar"/>
        </w:rPr>
        <w:t> 国家建立全国土地管理信息系统，对土地利用状况进行动态监测。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7"/>
          <w:szCs w:val="27"/>
          <w:shd w:val="clear" w:fill="FFFFFF"/>
          <w:lang w:val="en-US" w:eastAsia="zh-CN" w:bidi="ar"/>
        </w:rPr>
        <w:t>第四章　耕地保护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国家保护耕地，严格控制耕地转为非耕地。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国家实行占用耕地补偿制度。非农业建设经批准占用耕地的，按照</w:t>
      </w:r>
      <w:r>
        <w:rPr>
          <w:rFonts w:hint="default" w:ascii="Arial" w:hAnsi="Arial" w:eastAsia="宋体" w:cs="Arial"/>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24"/>
          <w:szCs w:val="24"/>
          <w:shd w:val="clear" w:fill="FFFFFF"/>
          <w:lang w:val="en-US" w:eastAsia="zh-CN" w:bidi="ar"/>
        </w:rPr>
        <w:t>占多少，垦多少</w:t>
      </w:r>
      <w:r>
        <w:rPr>
          <w:rFonts w:hint="default" w:ascii="Arial" w:hAnsi="Arial" w:eastAsia="宋体" w:cs="Arial"/>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24"/>
          <w:szCs w:val="24"/>
          <w:shd w:val="clear" w:fill="FFFFFF"/>
          <w:lang w:val="en-US" w:eastAsia="zh-CN" w:bidi="ar"/>
        </w:rPr>
        <w:t>的原则，由占用耕地的单位负责开垦与所占用耕地的数量和质量相当的耕地；没有条件开垦或者开垦的耕地不符合要求的，应当按照省、自治区、直辖市的规定缴纳耕地开垦费，专款用于开垦新的耕地。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省、自治区、直辖市人民政府应当制定开垦耕地计划，监督占用耕地的单位按照计划开垦耕地或者按照计划组织开垦耕地，并进行验收。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县级以上地方人民政府可以要求占用耕地的单位将所占用耕地耕作层的土壤用于新开垦耕地、劣质地或者其他耕地的土壤改良。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个别省、直辖市确因土地后备资源匮乏，新增建设用地后，新开垦耕地的数量不足以补偿所占用耕地的数量的，必须报经国务院批准减免本行政区域内开垦耕地的数量，易地开垦数量和质量相当的耕地。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国家实行永久基本农田保护制度。下列耕地应当根据土地利用总体规划划为永久基本农田，实行严格保护：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（一）经国务院农业农村主管部门或者县级以上地方人民政府批准确定的粮、棉、油、糖等重要农产品生产基地内的耕地；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（二）有良好的水利与水土保持设施的耕地，正在实施改造计划以及可以改造的中、低产田和已建成的高标准农田；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（三）蔬菜生产基地；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（四）农业科研、教学试验田；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（五）国务院规定应当划为永久基本农田的其他耕地。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各省、自治区、直辖市划定的永久基本农田一般应当占本行政区域内耕地的百分之八十以上，具体比例由国务院根据各省、自治区、直辖市耕地实际情况规定。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永久基本农田划定以乡（镇）为单位进行，由县级人民政府自然资源主管部门会同同级农业农村主管部门组织实施。永久基本农田应当落实到地块，纳入国家永久基本农田数据库严格管理。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乡（镇）人民政府应当将永久基本农田的位置、范围向社会公告，并设立保护标志。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永久基本农田经依法划定后，任何单位和个人不得擅自占用或者改变其用途。国家能源、交通、水利、军事设施等重点建设项目选址确实难以避让永久基本农田，涉及农用地转用或者土地征收的，必须经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禁止通过擅自调整县级土地利用总体规划、乡（镇）土地利用总体规划等方式规避永久基本农田农用地转用或者土地征收的审批。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各级人民政府应当采取措施，引导因地制宜轮作休耕，改良土壤，提高地力，维护排灌工程设施，防止土地荒漠化、盐渍化、水土流失和土壤污染。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非农业建设必须节约使用土地，可以利用荒地的，不得占用耕地；可以利用劣地的，不得占用好地。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禁止占用耕地建窑、建坟或者擅自在耕地上建房、挖砂、采石、采矿、取土等。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禁止占用永久基本农田发展林果业和挖塘养鱼。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在城市规划区范围内，以出让方式取得土地使用权进行房地产开发的闲置土地，依照《中华人民共和国城市房地产管理法》的有关规定办理。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第三十九条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国家鼓励单位和个人按照土地利用总体规划，在保护和改善生态环境、防止水土流失和土地荒漠化的前提下，开发未利用的土地；适宜开发为农用地的，应当优先开发成农用地。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国家依法保护开发者的合法权益。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开垦未利用的土地，必须经过科学论证和评估，在土地利用总体规划划定的可开垦的区域内，经依法批准后进行。禁止毁坏森林、草原开垦耕地，禁止围湖造田和侵占江河滩地。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根据土地利用总体规划，对破坏生态环境开垦、围垦的土地，有计划有步骤地退耕还林、还牧、还湖。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开发未确定使用权的国有荒山、荒地、荒滩从事种植业、林业、畜牧业、渔业生产的，经县级以上人民政府依法批准，可以确定给开发单位或者个人长期使用。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国家鼓励土地整理。县、乡（镇）人民政府应当组织农村集体经济组织，按照土地利用总体规划，对田、水、路、林、村综合整治，提高耕地质量，增加有效耕地面积，改善农业生产条件和生态环境。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地方各级人民政府应当采取措施，改造中、低产田，整治闲散地和废弃地。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第四十三条</w:t>
      </w:r>
      <w:r>
        <w:rPr>
          <w:rFonts w:hint="eastAsia" w:ascii="宋体" w:hAnsi="宋体" w:eastAsia="宋体" w:cs="宋体"/>
          <w:i w:val="0"/>
          <w:caps w:val="0"/>
          <w:color w:val="4E4E4E"/>
          <w:spacing w:val="0"/>
          <w:kern w:val="0"/>
          <w:sz w:val="24"/>
          <w:szCs w:val="24"/>
          <w:shd w:val="clear" w:fill="FFFFFF"/>
          <w:lang w:val="en-US" w:eastAsia="zh-CN" w:bidi="ar"/>
        </w:rPr>
        <w:t> 因挖损、塌陷、压占等造成土地破坏，用地单位和个人应当按照国家有关规定负责复垦；没有条件复垦或者复垦不符合要求的，应当缴纳土地复垦费，专项用于土地复垦。复垦的土地应当优先用于农业。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7"/>
          <w:szCs w:val="27"/>
          <w:shd w:val="clear" w:fill="FFFFFF"/>
          <w:lang w:val="en-US" w:eastAsia="zh-CN" w:bidi="ar"/>
        </w:rPr>
        <w:t>第五章　建设用地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建设占用土地，涉及农用地转为建设用地的，应当办理农用地转用审批手续。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永久基本农田转为建设用地的，由国务院批准。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在土地利用总体规划确定的城市和村庄、集镇建设用地规模范围外，将永久基本农田以外的农用地转为建设用地的，由国务院或者国务院授权的省、自治区、直辖市人民政府批准。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为了公共利益的需要，有下列情形之一，确需征收农民集体所有的土地的，可以依法实施征收：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（一）军事和外交需要用地的；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（二）由政府组织实施的能源、交通、水利、通信、邮政等基础设施建设需要用地的；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（三）由政府组织实施的科技、教育、文化、卫生、体育、生态环境和资源保护、防灾减灾、文物保护、社区综合服务、社会福利、市政公用、优抚安置、英烈保护等公共事业需要用地的；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（四）由政府组织实施的扶贫搬迁、保障性安居工程建设需要用地的；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（五）在土地利用总体规划确定的城镇建设用地范围内，经省级以上人民政府批准由县级以上地方人民政府组织实施的成片开发建设需要用地的；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（六）法律规定为公共利益需要可以征收农民集体所有的土地的其他情形。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第四十六条</w:t>
      </w:r>
      <w:r>
        <w:rPr>
          <w:rFonts w:hint="default" w:ascii="Arial" w:hAnsi="Arial" w:eastAsia="宋体" w:cs="Arial"/>
          <w:b/>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征收下列土地的，由国务院批准：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（一）永久基本农田；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（二）永久基本农田以外的耕地超过三十五公顷的；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（三）其他土地超过七十公顷的。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征收前款规定以外的土地的，由省、自治区、直辖市人民政府批准。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国家征收土地的，依照法定程序批准后，由县级以上地方人民政府予以公告并组织实施。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多数被征地的农村集体经济组织成员认为征地补偿安置方案不符合法律、法规规定的，县级以上地方人民政府应当组织召开听证会，并根据法律、法规的规定和听证会情况修改方案。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相关前期工作完成后，县级以上地方人民政府方可申请征收土地。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征收土地应当给予公平、合理的补偿，保障被征地农民原有生活水平不降低、长远生计有保障。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征收土地应当依法及时足额支付土地补偿费、安置补助费以及农村村民住宅、其他地上附着物和青苗等的补偿费用，并安排被征地农民的社会保障费用。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第四十九条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被征地的农村集体经济组织应当将征收土地的补偿费用的收支状况向本集体经济组织的成员公布，接受监督。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禁止侵占、挪用被征收土地单位的征地补偿费用和其他有关费用。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地方各级人民政府应当支持被征地的农村集体经济组织和农民从事开发经营，兴办企业。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大中型水利、水电工程建设征收土地的补偿费标准和移民安置办法，由国务院另行规定。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建设项目可行性研究论证时，自然资源主管部门可以根据土地利用总体规划、土地利用年度计划和建设用地标准，对建设用地有关事项进行审查，并提出意见。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建设单位使用国有土地，应当以出让等有偿使用方式取得；但是，下列建设用地，经县级以上人民政府依法批准，可以以划拨方式取得：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（一）国家机关用地和军事用地；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（二）城市基础设施用地和公益事业用地；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（三）国家重点扶持的能源、交通、水利等基础设施用地；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（四）法律、行政法规规定的其他用地。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以出让等有偿使用方式取得国有土地使用权的建设单位，按照国务院规定的标准和办法，缴纳土地使用权出让金等土地有偿使用费和其他费用后，方可使用土地。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自本法施行之日起，新增建设用地的土地有偿使用费，百分之三十上缴中央财政，百分之七十留给有关地方人民政府。具体使用管理办法由国务院财政部门会同有关部门制定，并报国务院批准。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临时使用土地的使用者应当按照临时使用土地合同约定的用途使用土地，并不得修建永久性建筑物。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临时使用土地期限一般不超过二年。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有下列情形之一的，由有关人民政府自然资源主管部门报经原批准用地的人民政府或者有批准权的人民政府批准，可以收回国有土地使用权：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（一）为实施城市规划进行旧城区改建以及其他公共利益需要，确需使用土地的；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（二）土地出让等有偿使用合同约定的使用期限届满，土地使用者未申请续期或者申请续期未获批准的；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（三）因单位撤销、迁移等原因，停止使用原划拨的国有土地的；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（四）公路、铁路、机场、矿场等经核准报废的。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依照前款第（一）项的规定收回国有土地使用权的，对土地使用权人应当给予适当补偿。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第五十九条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按照前款规定兴办企业的建设用地，必须严格控制。省、自治区、直辖市可以按照乡镇企业的不同行业和经营规模，分别规定用地标准。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第六十一条</w:t>
      </w:r>
      <w:r>
        <w:rPr>
          <w:rFonts w:hint="default" w:ascii="Arial" w:hAnsi="Arial" w:eastAsia="宋体" w:cs="Arial"/>
          <w:b/>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第六十二条</w:t>
      </w:r>
      <w:r>
        <w:rPr>
          <w:rFonts w:hint="default" w:ascii="Arial" w:hAnsi="Arial" w:eastAsia="宋体" w:cs="Arial"/>
          <w:b/>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农村村民一户只能拥有一处宅基地，其宅基地的面积不得超过省、自治区、直辖市规定的标准。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人均土地少、不能保障一户拥有一处宅基地的地区，县级人民政府在充分尊重农村村民意愿的基础上，可以采取措施，按照省、自治区、直辖市规定的标准保障农村村民实现户有所居。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农村村民住宅用地，由乡（镇）人民政府审核批准；其中，涉及占用农用地的，依照本法第四十四条的规定办理审批手续。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农村村民出卖、出租、赠与住宅后，再申请宅基地的，不予批准。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国家允许进城落户的农村村民依法自愿有偿退出宅基地，鼓励农村集体经济组织及其成员盘活利用闲置宅基地和闲置住宅。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国务院农业农村主管部门负责全国农村宅基地改革和管理有关工作。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前款规定的集体经营性建设用地出让、出租等，应当经本集体经济组织成员的村民会议三分之二以上成员或者三分之二以上村民代表的同意。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集体经营性建设用地的出租，集体建设用地使用权的出让及其最高年限、转让、互换、出资、赠与、抵押等，参照同类用途的国有建设用地执行。具体办法由国务院制定。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集体建设用地的使用者应当严格按照土地利用总体规划、城乡规划确定的用途使用土地。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在土地利用总体规划制定前已建的不符合土地利用总体规划确定的用途的建筑物、构筑物，不得重建、扩建。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有下列情形之一的，农村集体经济组织报经原批准用地的人民政府批准，可以收回土地使用权：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（一）为乡（镇）村公共设施和公益事业建设，需要使用土地的；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（二）不按照批准的用途使用土地的；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（三）因撤销、迁移等原因而停止使用土地的。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依照前款第（一）项规定收回农民集体所有的土地的，对土地使用权人应当给予适当补偿。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eastAsia" w:ascii="宋体" w:hAnsi="宋体" w:eastAsia="宋体" w:cs="宋体"/>
          <w:i w:val="0"/>
          <w:caps w:val="0"/>
          <w:color w:val="4E4E4E"/>
          <w:spacing w:val="0"/>
          <w:kern w:val="0"/>
          <w:sz w:val="24"/>
          <w:szCs w:val="24"/>
          <w:shd w:val="clear" w:fill="FFFFFF"/>
          <w:lang w:val="en-US" w:eastAsia="zh-CN" w:bidi="ar"/>
        </w:rPr>
        <w:t>收回集体经营性建设用地使用权，依照双方签订的书面合同办理，法律、行政法规另有规定的除外。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7"/>
          <w:szCs w:val="27"/>
          <w:shd w:val="clear" w:fill="FFFFFF"/>
          <w:lang w:val="en-US" w:eastAsia="zh-CN" w:bidi="ar"/>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县级以上人民政府自然资源主管部门对违反土地管理法律、法规的行为进行监督检查。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县级以上人民政府农业农村主管部门对违反农村宅基地管理法律、法规的行为进行监督检查的，适用本法关于自然资源主管部门监督检查的规定。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土地管理监督检查人员应当熟悉土地管理法律、法规，忠于职守、秉公执法。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县级以上人民政府自然资源主管部门履行监督检查职责时，有权采取下列措施：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（一）要求被检查的单位或者个人提供有关土地权利的文件和资料，进行查阅或者予以复制；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（二）要求被检查的单位或者个人就有关土地权利的问题作出说明；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（三）进入被检查单位或者个人非法占用的土地现场进行勘测；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（四）责令非法占用土地的单位或者个人停止违反土地管理法律、法规的行为。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第六十九条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土地管理监督检查人员履行职责，需要进入现场进行勘测、要求有关单位或者个人提供文件、资料和作出说明的，应当出示土地管理监督检查证件。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有关单位和个人对县级以上人民政府自然资源主管部门就土地违法行为进行的监督检查应当支持与配合，并提供工作方便，不得拒绝与阻碍土地管理监督检查人员依法执行职务。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县级以上人民政府自然资源主管部门在监督检查工作中发现国家工作人员的违法行为，依法应当给予处分的，应当依法予以处理；自己无权处理的，应当依法移送监察机关或者有关机关处理。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县级以上人民政府自然资源主管部门在监督检查工作中发现土地违法行为构成犯罪的，应当将案件移送有关机关，依法追究刑事责任；尚不构成犯罪的，应当依法给予行政处罚。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2"/>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第七十三条</w:t>
      </w:r>
      <w:r>
        <w:rPr>
          <w:rFonts w:hint="eastAsia" w:ascii="宋体" w:hAnsi="宋体" w:eastAsia="宋体" w:cs="宋体"/>
          <w:i w:val="0"/>
          <w:caps w:val="0"/>
          <w:color w:val="4E4E4E"/>
          <w:spacing w:val="0"/>
          <w:kern w:val="0"/>
          <w:sz w:val="24"/>
          <w:szCs w:val="24"/>
          <w:shd w:val="clear" w:fill="FFFFFF"/>
          <w:lang w:val="en-US" w:eastAsia="zh-CN" w:bidi="ar"/>
        </w:rPr>
        <w:t>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7"/>
          <w:szCs w:val="27"/>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第七十四条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违反本法规定，拒不履行土地复垦义务的，由县级以上人民政府自然资源主管部门责令限期改正；逾期不改正的，责令缴纳复垦费，专项用于土地复垦，可以处以罚款。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超过批准的数量占用土地，多占的土地以非法占用土地论处。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第七十八条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农村村民未经批准或者采取欺骗手段骗取批准，非法占用土地建住宅的，由县级以上人民政府农业农村主管部门责令退还非法占用的土地，限期拆除在非法占用的土地上新建的房屋。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超过省、自治区、直辖市规定的标准，多占的土地以非法占用土地论处。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第七十九条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i w:val="0"/>
          <w:caps w:val="0"/>
          <w:color w:val="333333"/>
          <w:spacing w:val="0"/>
          <w:kern w:val="0"/>
          <w:sz w:val="24"/>
          <w:szCs w:val="24"/>
          <w:shd w:val="clear" w:fill="FFFFFF"/>
          <w:lang w:val="en-US" w:eastAsia="zh-CN" w:bidi="ar"/>
        </w:rPr>
        <w:t>非法批准征收、使用土地，对当事人造成损失的，依法应当承担赔偿责任。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侵占、挪用被征收土地单位的征地补偿费用和其他有关费用，构成犯罪的，依法追究刑事责任；尚不构成犯罪的，依法给予处分。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第八十一条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第八十二条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第八十三条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left"/>
        <w:rPr>
          <w:rFonts w:ascii="宋体" w:hAnsi="宋体" w:eastAsia="宋体" w:cs="宋体"/>
          <w:color w:val="4E4E4E"/>
          <w:sz w:val="21"/>
          <w:szCs w:val="21"/>
        </w:rPr>
      </w:pPr>
      <w:r>
        <w:rPr>
          <w:rFonts w:hint="eastAsia" w:ascii="宋体" w:hAnsi="宋体" w:eastAsia="宋体" w:cs="宋体"/>
          <w:b/>
          <w:i w:val="0"/>
          <w:caps w:val="0"/>
          <w:color w:val="4E4E4E"/>
          <w:spacing w:val="0"/>
          <w:kern w:val="0"/>
          <w:sz w:val="24"/>
          <w:szCs w:val="24"/>
          <w:shd w:val="clear" w:fill="FFFFFF"/>
          <w:lang w:val="en-US" w:eastAsia="zh-CN" w:bidi="ar"/>
        </w:rPr>
        <w:t>第八十四条 </w:t>
      </w:r>
      <w:r>
        <w:rPr>
          <w:rFonts w:hint="eastAsia" w:ascii="宋体" w:hAnsi="宋体" w:eastAsia="宋体" w:cs="宋体"/>
          <w:i w:val="0"/>
          <w:caps w:val="0"/>
          <w:color w:val="4E4E4E"/>
          <w:spacing w:val="0"/>
          <w:kern w:val="0"/>
          <w:sz w:val="24"/>
          <w:szCs w:val="24"/>
          <w:shd w:val="clear" w:fill="FFFFFF"/>
          <w:lang w:val="en-US" w:eastAsia="zh-CN" w:bidi="ar"/>
        </w:rPr>
        <w:t>自然资源主管部门、农业农村主管部门的工作人员玩忽职守、滥用职权、徇私舞弊，构成犯罪的，依法追究刑事责任；尚不构成犯罪的，依法给予处分。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jc w:val="center"/>
        <w:rPr>
          <w:rFonts w:ascii="宋体" w:hAnsi="宋体" w:eastAsia="宋体" w:cs="宋体"/>
          <w:color w:val="4E4E4E"/>
          <w:sz w:val="21"/>
          <w:szCs w:val="21"/>
        </w:rPr>
      </w:pPr>
      <w:r>
        <w:rPr>
          <w:rFonts w:hint="eastAsia" w:ascii="宋体" w:hAnsi="宋体" w:eastAsia="宋体" w:cs="宋体"/>
          <w:b/>
          <w:i w:val="0"/>
          <w:caps w:val="0"/>
          <w:color w:val="4E4E4E"/>
          <w:spacing w:val="0"/>
          <w:kern w:val="0"/>
          <w:sz w:val="27"/>
          <w:szCs w:val="27"/>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第八十五条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外商投资企业使用土地的，适用本法；法律另有规定的，从其规定。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第八十六条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在根据本法第十八条的规定编制国土空间规划前，经依法批准的土地利用总体规划和城乡规划继续执行。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宋体" w:hAnsi="宋体" w:eastAsia="宋体" w:cs="宋体"/>
          <w:color w:val="4E4E4E"/>
          <w:sz w:val="21"/>
          <w:szCs w:val="21"/>
        </w:rPr>
      </w:pPr>
      <w:r>
        <w:rPr>
          <w:rFonts w:hint="eastAsia" w:ascii="宋体" w:hAnsi="宋体" w:eastAsia="宋体" w:cs="宋体"/>
          <w:b/>
          <w:i w:val="0"/>
          <w:caps w:val="0"/>
          <w:color w:val="333333"/>
          <w:spacing w:val="0"/>
          <w:kern w:val="0"/>
          <w:sz w:val="24"/>
          <w:szCs w:val="24"/>
          <w:shd w:val="clear" w:fill="FFFFFF"/>
          <w:lang w:val="en-US" w:eastAsia="zh-CN" w:bidi="ar"/>
        </w:rPr>
        <w:t>第八十七条</w:t>
      </w: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本法自</w:t>
      </w:r>
      <w:r>
        <w:rPr>
          <w:rFonts w:hint="default" w:ascii="Arial" w:hAnsi="Arial" w:eastAsia="宋体" w:cs="Arial"/>
          <w:i w:val="0"/>
          <w:caps w:val="0"/>
          <w:color w:val="333333"/>
          <w:spacing w:val="0"/>
          <w:kern w:val="0"/>
          <w:sz w:val="24"/>
          <w:szCs w:val="24"/>
          <w:shd w:val="clear" w:fill="FFFFFF"/>
          <w:lang w:val="en-US" w:eastAsia="zh-CN" w:bidi="ar"/>
        </w:rPr>
        <w:t>1999</w:t>
      </w:r>
      <w:r>
        <w:rPr>
          <w:rFonts w:hint="eastAsia" w:ascii="宋体" w:hAnsi="宋体" w:eastAsia="宋体" w:cs="宋体"/>
          <w:i w:val="0"/>
          <w:caps w:val="0"/>
          <w:color w:val="333333"/>
          <w:spacing w:val="0"/>
          <w:kern w:val="0"/>
          <w:sz w:val="24"/>
          <w:szCs w:val="24"/>
          <w:shd w:val="clear" w:fill="FFFFFF"/>
          <w:lang w:val="en-US" w:eastAsia="zh-CN" w:bidi="ar"/>
        </w:rPr>
        <w:t>年</w:t>
      </w:r>
      <w:r>
        <w:rPr>
          <w:rFonts w:hint="default" w:ascii="Arial" w:hAnsi="Arial" w:eastAsia="宋体" w:cs="Arial"/>
          <w:i w:val="0"/>
          <w:caps w:val="0"/>
          <w:color w:val="333333"/>
          <w:spacing w:val="0"/>
          <w:kern w:val="0"/>
          <w:sz w:val="24"/>
          <w:szCs w:val="24"/>
          <w:shd w:val="clear" w:fill="FFFFFF"/>
          <w:lang w:val="en-US" w:eastAsia="zh-CN" w:bidi="ar"/>
        </w:rPr>
        <w:t>1</w:t>
      </w:r>
      <w:r>
        <w:rPr>
          <w:rFonts w:hint="eastAsia" w:ascii="宋体" w:hAnsi="宋体" w:eastAsia="宋体" w:cs="宋体"/>
          <w:i w:val="0"/>
          <w:caps w:val="0"/>
          <w:color w:val="333333"/>
          <w:spacing w:val="0"/>
          <w:kern w:val="0"/>
          <w:sz w:val="24"/>
          <w:szCs w:val="24"/>
          <w:shd w:val="clear" w:fill="FFFFFF"/>
          <w:lang w:val="en-US" w:eastAsia="zh-CN" w:bidi="ar"/>
        </w:rPr>
        <w:t>月</w:t>
      </w:r>
      <w:r>
        <w:rPr>
          <w:rFonts w:hint="default" w:ascii="Arial" w:hAnsi="Arial" w:eastAsia="宋体" w:cs="Arial"/>
          <w:i w:val="0"/>
          <w:caps w:val="0"/>
          <w:color w:val="333333"/>
          <w:spacing w:val="0"/>
          <w:kern w:val="0"/>
          <w:sz w:val="24"/>
          <w:szCs w:val="24"/>
          <w:shd w:val="clear" w:fill="FFFFFF"/>
          <w:lang w:val="en-US" w:eastAsia="zh-CN" w:bidi="ar"/>
        </w:rPr>
        <w:t>1</w:t>
      </w:r>
      <w:r>
        <w:rPr>
          <w:rFonts w:hint="eastAsia" w:ascii="宋体" w:hAnsi="宋体" w:eastAsia="宋体" w:cs="宋体"/>
          <w:i w:val="0"/>
          <w:caps w:val="0"/>
          <w:color w:val="333333"/>
          <w:spacing w:val="0"/>
          <w:kern w:val="0"/>
          <w:sz w:val="24"/>
          <w:szCs w:val="24"/>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35"/>
        <w:jc w:val="left"/>
        <w:rPr>
          <w:rFonts w:ascii="宋体" w:hAnsi="宋体" w:eastAsia="宋体" w:cs="宋体"/>
          <w:color w:val="4E4E4E"/>
          <w:sz w:val="21"/>
          <w:szCs w:val="21"/>
        </w:rPr>
      </w:pPr>
      <w:r>
        <w:rPr>
          <w:rFonts w:hint="default" w:ascii="Times New Roman" w:hAnsi="Times New Roman" w:eastAsia="宋体" w:cs="Times New Roman"/>
          <w:i w:val="0"/>
          <w:caps w:val="0"/>
          <w:color w:val="4E4E4E"/>
          <w:spacing w:val="0"/>
          <w:kern w:val="0"/>
          <w:sz w:val="21"/>
          <w:szCs w:val="21"/>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Noto Sans CJK SC"/>
    <w:panose1 w:val="00000000000000000000"/>
    <w:charset w:val="00"/>
    <w:family w:val="auto"/>
    <w:pitch w:val="default"/>
    <w:sig w:usb0="00000000" w:usb1="00000000" w:usb2="00000000" w:usb3="00000000" w:csb0="00000000" w:csb1="00000000"/>
  </w:font>
  <w:font w:name="方正小标宋简体">
    <w:altName w:val="永中仿宋"/>
    <w:panose1 w:val="00000000000000000000"/>
    <w:charset w:val="00"/>
    <w:family w:val="auto"/>
    <w:pitch w:val="default"/>
    <w:sig w:usb0="00000000" w:usb1="00000000" w:usb2="00000000" w:usb3="00000000" w:csb0="00000000" w:csb1="00000000"/>
  </w:font>
  <w:font w:name="楷体_GB2312">
    <w:altName w:val="Noto Sans CJK SC"/>
    <w:panose1 w:val="00000000000000000000"/>
    <w:charset w:val="00"/>
    <w:family w:val="auto"/>
    <w:pitch w:val="default"/>
    <w:sig w:usb0="00000000" w:usb1="00000000" w:usb2="00000000" w:usb3="00000000" w:csb0="00000000" w:csb1="00000000"/>
  </w:font>
  <w:font w:name="仿宋_GB2312">
    <w:altName w:val="Noto Sans CJK SC"/>
    <w:panose1 w:val="00000000000000000000"/>
    <w:charset w:val="00"/>
    <w:family w:val="auto"/>
    <w:pitch w:val="default"/>
    <w:sig w:usb0="00000000" w:usb1="00000000" w:usb2="00000000" w:usb3="00000000" w:csb0="00000000" w:csb1="00000000"/>
  </w:font>
  <w:font w:name="Noto Sans CJK SC">
    <w:panose1 w:val="020B0500000000000000"/>
    <w:charset w:val="86"/>
    <w:family w:val="auto"/>
    <w:pitch w:val="default"/>
    <w:sig w:usb0="30000003" w:usb1="2BDF3C10" w:usb2="00000016" w:usb3="00000000" w:csb0="602E0107" w:csb1="00000000"/>
  </w:font>
  <w:font w:name="永中仿宋">
    <w:panose1 w:val="02010600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FC704"/>
    <w:rsid w:val="BFFD6A6B"/>
    <w:rsid w:val="FBEFC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2021-06-04T01:59:00Z</dcterms:created>
  <dc:creator>mianxiangdahai</dc:creator>
  <cp:lastModifiedBy>mianxiangdahai</cp:lastModifiedBy>
  <dcterms:modified xsi:type="dcterms:W3CDTF">2021-06-10T17:27:12Z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