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60A45">
      <w:pPr>
        <w:bidi w:val="0"/>
        <w:ind w:left="0" w:leftChars="0" w:firstLine="0" w:firstLineChars="0"/>
        <w:rPr>
          <w:rFonts w:hint="eastAsia"/>
          <w:lang w:val="en-US" w:eastAsia="zh-CN"/>
        </w:rPr>
      </w:pPr>
    </w:p>
    <w:p w14:paraId="18E4E8AD">
      <w:pPr>
        <w:bidi w:val="0"/>
        <w:ind w:left="0" w:leftChars="0" w:firstLine="0" w:firstLineChars="0"/>
        <w:jc w:val="center"/>
        <w:rPr>
          <w:rFonts w:hint="eastAsia"/>
          <w:b/>
          <w:bCs/>
          <w:sz w:val="72"/>
          <w:szCs w:val="72"/>
          <w:highlight w:val="none"/>
          <w:lang w:val="en-US" w:eastAsia="zh-CN"/>
        </w:rPr>
      </w:pPr>
      <w:r>
        <w:rPr>
          <w:rFonts w:hint="eastAsia"/>
          <w:b/>
          <w:bCs/>
          <w:sz w:val="72"/>
          <w:szCs w:val="72"/>
          <w:highlight w:val="none"/>
          <w:lang w:val="en-US" w:eastAsia="zh-CN"/>
        </w:rPr>
        <w:t>沂水县许家湖镇冬暖式蔬菜</w:t>
      </w:r>
    </w:p>
    <w:p w14:paraId="3826BA46">
      <w:pPr>
        <w:bidi w:val="0"/>
        <w:ind w:left="0" w:leftChars="0" w:firstLine="0" w:firstLineChars="0"/>
        <w:jc w:val="center"/>
        <w:rPr>
          <w:rFonts w:hint="eastAsia"/>
          <w:b/>
          <w:bCs/>
          <w:sz w:val="72"/>
          <w:szCs w:val="72"/>
          <w:highlight w:val="none"/>
          <w:lang w:val="en-US" w:eastAsia="zh-CN"/>
        </w:rPr>
      </w:pPr>
      <w:r>
        <w:rPr>
          <w:rFonts w:hint="eastAsia"/>
          <w:b/>
          <w:bCs/>
          <w:sz w:val="72"/>
          <w:szCs w:val="72"/>
          <w:highlight w:val="none"/>
          <w:lang w:val="en-US" w:eastAsia="zh-CN"/>
        </w:rPr>
        <w:t>大棚项目</w:t>
      </w:r>
    </w:p>
    <w:p w14:paraId="4EDA5B75">
      <w:pPr>
        <w:pStyle w:val="2"/>
        <w:rPr>
          <w:rFonts w:hint="eastAsia"/>
          <w:lang w:val="en-US" w:eastAsia="zh-CN"/>
        </w:rPr>
      </w:pPr>
    </w:p>
    <w:p w14:paraId="6B2771FB">
      <w:pPr>
        <w:bidi w:val="0"/>
        <w:ind w:left="0" w:leftChars="0" w:firstLine="0" w:firstLineChars="0"/>
        <w:jc w:val="center"/>
        <w:rPr>
          <w:rFonts w:hint="eastAsia"/>
          <w:b/>
          <w:bCs/>
          <w:sz w:val="72"/>
          <w:szCs w:val="72"/>
          <w:highlight w:val="none"/>
          <w:lang w:val="en-US" w:eastAsia="zh-CN"/>
        </w:rPr>
      </w:pPr>
      <w:r>
        <w:rPr>
          <w:rFonts w:hint="eastAsia"/>
          <w:b/>
          <w:bCs/>
          <w:sz w:val="72"/>
          <w:szCs w:val="72"/>
          <w:highlight w:val="none"/>
          <w:lang w:val="en-US" w:eastAsia="zh-CN"/>
        </w:rPr>
        <w:t>竞争性磋商文件</w:t>
      </w:r>
    </w:p>
    <w:p w14:paraId="4ED9E553">
      <w:pPr>
        <w:bidi w:val="0"/>
        <w:ind w:left="0" w:leftChars="0" w:firstLine="0" w:firstLineChars="0"/>
        <w:rPr>
          <w:rFonts w:hint="eastAsia"/>
          <w:highlight w:val="none"/>
          <w:lang w:val="en-US" w:eastAsia="zh-CN"/>
        </w:rPr>
      </w:pPr>
    </w:p>
    <w:p w14:paraId="54DD7970">
      <w:pPr>
        <w:bidi w:val="0"/>
        <w:ind w:left="0" w:leftChars="0" w:firstLine="0" w:firstLineChars="0"/>
        <w:rPr>
          <w:rFonts w:hint="eastAsia"/>
          <w:highlight w:val="none"/>
          <w:lang w:val="en-US" w:eastAsia="zh-CN"/>
        </w:rPr>
      </w:pPr>
    </w:p>
    <w:p w14:paraId="3D82CD0B">
      <w:pPr>
        <w:bidi w:val="0"/>
        <w:ind w:left="0" w:leftChars="0" w:firstLine="1928" w:firstLineChars="60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项目编号：SDGP371323000202402000250</w:t>
      </w:r>
    </w:p>
    <w:p w14:paraId="1240EB17">
      <w:pPr>
        <w:bidi w:val="0"/>
        <w:ind w:left="0" w:leftChars="0" w:firstLine="0" w:firstLineChars="0"/>
        <w:jc w:val="center"/>
        <w:rPr>
          <w:rFonts w:hint="eastAsia"/>
          <w:lang w:val="en-US" w:eastAsia="zh-CN"/>
        </w:rPr>
      </w:pPr>
      <w:r>
        <w:rPr>
          <w:rFonts w:hint="eastAsia" w:ascii="宋体" w:hAnsi="宋体" w:eastAsia="宋体" w:cs="宋体"/>
          <w:color w:val="auto"/>
          <w:w w:val="99"/>
          <w:sz w:val="52"/>
          <w:szCs w:val="72"/>
          <w:lang w:val="en-US" w:eastAsia="zh-CN"/>
        </w:rPr>
        <w:drawing>
          <wp:inline distT="0" distB="0" distL="0" distR="0">
            <wp:extent cx="2552700" cy="2407920"/>
            <wp:effectExtent l="0" t="0" r="7620" b="0"/>
            <wp:docPr id="4" name="图片 4" descr="02b771ec58dd68751c0a51df21b36cd"/>
            <wp:cNvGraphicFramePr/>
            <a:graphic xmlns:a="http://schemas.openxmlformats.org/drawingml/2006/main">
              <a:graphicData uri="http://schemas.openxmlformats.org/drawingml/2006/picture">
                <pic:pic xmlns:pic="http://schemas.openxmlformats.org/drawingml/2006/picture">
                  <pic:nvPicPr>
                    <pic:cNvPr id="4" name="图片 4" descr="02b771ec58dd68751c0a51df21b36cd"/>
                    <pic:cNvPicPr/>
                  </pic:nvPicPr>
                  <pic:blipFill>
                    <a:blip r:embed="rId10" cstate="print"/>
                    <a:srcRect/>
                    <a:stretch>
                      <a:fillRect/>
                    </a:stretch>
                  </pic:blipFill>
                  <pic:spPr>
                    <a:xfrm>
                      <a:off x="0" y="0"/>
                      <a:ext cx="2552700" cy="2407920"/>
                    </a:xfrm>
                    <a:prstGeom prst="rect">
                      <a:avLst/>
                    </a:prstGeom>
                    <a:ln>
                      <a:noFill/>
                    </a:ln>
                  </pic:spPr>
                </pic:pic>
              </a:graphicData>
            </a:graphic>
          </wp:inline>
        </w:drawing>
      </w:r>
    </w:p>
    <w:p w14:paraId="0133CD43">
      <w:pPr>
        <w:bidi w:val="0"/>
        <w:ind w:left="0" w:leftChars="0" w:firstLine="0" w:firstLineChars="0"/>
        <w:rPr>
          <w:rFonts w:hint="eastAsia"/>
          <w:lang w:val="en-US" w:eastAsia="zh-CN"/>
        </w:rPr>
      </w:pPr>
    </w:p>
    <w:p w14:paraId="1B0CBDEB">
      <w:pPr>
        <w:bidi w:val="0"/>
        <w:ind w:left="0" w:leftChars="0" w:firstLine="0" w:firstLineChars="0"/>
        <w:rPr>
          <w:rFonts w:hint="eastAsia"/>
          <w:lang w:val="en-US" w:eastAsia="zh-CN"/>
        </w:rPr>
      </w:pPr>
    </w:p>
    <w:p w14:paraId="127B5722">
      <w:pPr>
        <w:pStyle w:val="23"/>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b/>
          <w:bCs/>
          <w:sz w:val="36"/>
          <w:szCs w:val="36"/>
          <w:lang w:val="en-US" w:eastAsia="zh-CN"/>
        </w:rPr>
      </w:pPr>
      <w:r>
        <w:rPr>
          <w:rFonts w:hint="eastAsia"/>
          <w:b/>
          <w:bCs/>
          <w:sz w:val="36"/>
          <w:szCs w:val="36"/>
          <w:lang w:val="en-US" w:eastAsia="zh-CN"/>
        </w:rPr>
        <w:t xml:space="preserve">采   购   人：沂水县许家湖镇人民政府（公章） </w:t>
      </w:r>
    </w:p>
    <w:p w14:paraId="35F8B610">
      <w:pPr>
        <w:pStyle w:val="23"/>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b/>
          <w:bCs/>
          <w:sz w:val="36"/>
          <w:szCs w:val="36"/>
          <w:lang w:val="en-US" w:eastAsia="zh-CN"/>
        </w:rPr>
      </w:pPr>
      <w:r>
        <w:rPr>
          <w:rFonts w:hint="eastAsia"/>
          <w:b/>
          <w:bCs/>
          <w:sz w:val="36"/>
          <w:szCs w:val="36"/>
          <w:lang w:val="en-US" w:eastAsia="zh-CN"/>
        </w:rPr>
        <w:t>采购代理机构：山东君成工程咨询管理有限公司（公章）</w:t>
      </w:r>
    </w:p>
    <w:p w14:paraId="08B1764D">
      <w:pPr>
        <w:pStyle w:val="23"/>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b/>
          <w:bCs/>
          <w:sz w:val="36"/>
          <w:szCs w:val="36"/>
          <w:lang w:val="en-US" w:eastAsia="zh-CN"/>
        </w:rPr>
      </w:pPr>
      <w:r>
        <w:rPr>
          <w:rFonts w:hint="eastAsia"/>
          <w:b/>
          <w:bCs/>
          <w:sz w:val="36"/>
          <w:szCs w:val="36"/>
          <w:lang w:val="en-US" w:eastAsia="zh-CN"/>
        </w:rPr>
        <w:t>日        期：二〇二四年十月</w:t>
      </w:r>
    </w:p>
    <w:p w14:paraId="3554F284">
      <w:pPr>
        <w:spacing w:before="0" w:beforeLines="0" w:after="0" w:afterLines="0" w:line="240" w:lineRule="auto"/>
        <w:ind w:left="0" w:leftChars="0" w:right="0" w:rightChars="0" w:firstLine="0" w:firstLineChars="0"/>
        <w:jc w:val="center"/>
        <w:rPr>
          <w:rFonts w:ascii="宋体" w:hAnsi="宋体" w:eastAsia="宋体" w:cstheme="minorBidi"/>
          <w:b/>
          <w:bCs/>
          <w:kern w:val="2"/>
          <w:sz w:val="36"/>
          <w:szCs w:val="36"/>
          <w:lang w:val="en-US" w:eastAsia="zh-CN" w:bidi="ar-SA"/>
        </w:rPr>
        <w:sectPr>
          <w:pgSz w:w="11906" w:h="16838"/>
          <w:pgMar w:top="1247" w:right="1134" w:bottom="1134" w:left="1361" w:header="851" w:footer="567" w:gutter="0"/>
          <w:pgNumType w:fmt="decimal" w:start="0"/>
          <w:cols w:space="0" w:num="1"/>
          <w:rtlGutter w:val="0"/>
          <w:docGrid w:type="lines" w:linePitch="312" w:charSpace="0"/>
        </w:sectPr>
      </w:pPr>
    </w:p>
    <w:sdt>
      <w:sdtPr>
        <w:rPr>
          <w:rFonts w:ascii="宋体" w:hAnsi="宋体" w:eastAsia="宋体" w:cstheme="minorBidi"/>
          <w:b/>
          <w:bCs/>
          <w:kern w:val="2"/>
          <w:sz w:val="36"/>
          <w:szCs w:val="36"/>
          <w:lang w:val="en-US" w:eastAsia="zh-CN" w:bidi="ar-SA"/>
        </w:rPr>
        <w:id w:val="147461555"/>
        <w15:color w:val="DBDBDB"/>
        <w:docPartObj>
          <w:docPartGallery w:val="Table of Contents"/>
          <w:docPartUnique/>
        </w:docPartObj>
      </w:sdtPr>
      <w:sdtEndPr>
        <w:rPr>
          <w:rFonts w:asciiTheme="minorEastAsia" w:hAnsiTheme="minorEastAsia" w:eastAsiaTheme="minorEastAsia" w:cstheme="minorEastAsia"/>
          <w:b/>
          <w:bCs/>
          <w:kern w:val="2"/>
          <w:sz w:val="24"/>
          <w:szCs w:val="24"/>
          <w:highlight w:val="none"/>
          <w:lang w:val="en-US" w:eastAsia="zh-CN" w:bidi="ar-SA"/>
        </w:rPr>
      </w:sdtEndPr>
      <w:sdtContent>
        <w:p w14:paraId="71ABCD1D">
          <w:pPr>
            <w:spacing w:before="0" w:beforeLines="0" w:after="0" w:afterLines="0" w:line="240" w:lineRule="auto"/>
            <w:ind w:left="0" w:leftChars="0" w:right="0" w:rightChars="0" w:firstLine="0" w:firstLineChars="0"/>
            <w:jc w:val="center"/>
            <w:rPr>
              <w:rFonts w:ascii="宋体" w:hAnsi="宋体" w:eastAsia="宋体"/>
              <w:b/>
              <w:bCs/>
              <w:sz w:val="36"/>
              <w:szCs w:val="36"/>
            </w:rPr>
          </w:pPr>
          <w:r>
            <w:rPr>
              <w:rFonts w:ascii="宋体" w:hAnsi="宋体" w:eastAsia="宋体"/>
              <w:b/>
              <w:bCs/>
              <w:sz w:val="36"/>
              <w:szCs w:val="36"/>
            </w:rPr>
            <w:t>目</w:t>
          </w:r>
          <w:r>
            <w:rPr>
              <w:rFonts w:hint="eastAsia" w:ascii="宋体" w:hAnsi="宋体"/>
              <w:b/>
              <w:bCs/>
              <w:sz w:val="36"/>
              <w:szCs w:val="36"/>
              <w:lang w:val="en-US" w:eastAsia="zh-CN"/>
            </w:rPr>
            <w:t xml:space="preserve">   </w:t>
          </w:r>
          <w:r>
            <w:rPr>
              <w:rFonts w:ascii="宋体" w:hAnsi="宋体" w:eastAsia="宋体"/>
              <w:b/>
              <w:bCs/>
              <w:sz w:val="36"/>
              <w:szCs w:val="36"/>
            </w:rPr>
            <w:t>录</w:t>
          </w:r>
        </w:p>
        <w:p w14:paraId="2FDD8D26">
          <w:pPr>
            <w:pStyle w:val="13"/>
          </w:pPr>
        </w:p>
        <w:p w14:paraId="782CB65E">
          <w:pPr>
            <w:pStyle w:val="20"/>
            <w:keepNext w:val="0"/>
            <w:keepLines w:val="0"/>
            <w:pageBreakBefore w:val="0"/>
            <w:widowControl w:val="0"/>
            <w:tabs>
              <w:tab w:val="right" w:leader="dot" w:pos="9411"/>
            </w:tabs>
            <w:kinsoku/>
            <w:wordWrap/>
            <w:overflowPunct/>
            <w:topLinePunct w:val="0"/>
            <w:autoSpaceDE/>
            <w:autoSpaceDN/>
            <w:bidi w:val="0"/>
            <w:adjustRightInd/>
            <w:snapToGrid/>
            <w:spacing w:line="480" w:lineRule="auto"/>
            <w:ind w:firstLine="0" w:firstLineChars="0"/>
            <w:textAlignment w:val="auto"/>
            <w:rPr>
              <w:sz w:val="28"/>
              <w:szCs w:val="28"/>
            </w:rPr>
          </w:pPr>
          <w:r>
            <w:rPr>
              <w:rFonts w:asciiTheme="minorEastAsia" w:hAnsiTheme="minorEastAsia" w:eastAsiaTheme="minorEastAsia" w:cstheme="minorEastAsia"/>
              <w:b/>
              <w:sz w:val="28"/>
              <w:szCs w:val="28"/>
              <w:highlight w:val="none"/>
            </w:rPr>
            <w:fldChar w:fldCharType="begin"/>
          </w:r>
          <w:r>
            <w:rPr>
              <w:rFonts w:asciiTheme="minorEastAsia" w:hAnsiTheme="minorEastAsia" w:eastAsiaTheme="minorEastAsia" w:cstheme="minorEastAsia"/>
              <w:b/>
              <w:sz w:val="28"/>
              <w:szCs w:val="28"/>
              <w:highlight w:val="none"/>
            </w:rPr>
            <w:instrText xml:space="preserve">TOC \o "1-3" \h \u </w:instrText>
          </w:r>
          <w:r>
            <w:rPr>
              <w:rFonts w:asciiTheme="minorEastAsia" w:hAnsiTheme="minorEastAsia" w:eastAsiaTheme="minorEastAsia" w:cstheme="minorEastAsia"/>
              <w:b/>
              <w:sz w:val="28"/>
              <w:szCs w:val="28"/>
              <w:highlight w:val="none"/>
            </w:rPr>
            <w:fldChar w:fldCharType="separate"/>
          </w:r>
          <w:r>
            <w:rPr>
              <w:rFonts w:asciiTheme="minorEastAsia" w:hAnsiTheme="minorEastAsia" w:eastAsiaTheme="minorEastAsia" w:cstheme="minorEastAsia"/>
              <w:sz w:val="28"/>
              <w:szCs w:val="28"/>
              <w:highlight w:val="none"/>
            </w:rPr>
            <w:fldChar w:fldCharType="begin"/>
          </w:r>
          <w:r>
            <w:rPr>
              <w:rFonts w:asciiTheme="minorEastAsia" w:hAnsiTheme="minorEastAsia" w:eastAsiaTheme="minorEastAsia" w:cstheme="minorEastAsia"/>
              <w:sz w:val="28"/>
              <w:szCs w:val="28"/>
              <w:highlight w:val="none"/>
            </w:rPr>
            <w:instrText xml:space="preserve"> HYPERLINK \l _Toc7494 </w:instrText>
          </w:r>
          <w:r>
            <w:rPr>
              <w:rFonts w:asciiTheme="minorEastAsia" w:hAnsiTheme="minorEastAsia" w:eastAsiaTheme="minorEastAsia" w:cstheme="minorEastAsia"/>
              <w:sz w:val="28"/>
              <w:szCs w:val="28"/>
              <w:highlight w:val="none"/>
            </w:rPr>
            <w:fldChar w:fldCharType="separate"/>
          </w:r>
          <w:r>
            <w:rPr>
              <w:rFonts w:hint="eastAsia"/>
              <w:sz w:val="28"/>
              <w:szCs w:val="28"/>
              <w:lang w:val="en-US" w:eastAsia="zh-CN"/>
            </w:rPr>
            <w:t>第一章 磋商公告</w:t>
          </w:r>
          <w:r>
            <w:rPr>
              <w:sz w:val="28"/>
              <w:szCs w:val="28"/>
            </w:rPr>
            <w:tab/>
          </w:r>
          <w:r>
            <w:rPr>
              <w:sz w:val="28"/>
              <w:szCs w:val="28"/>
            </w:rPr>
            <w:fldChar w:fldCharType="begin"/>
          </w:r>
          <w:r>
            <w:rPr>
              <w:sz w:val="28"/>
              <w:szCs w:val="28"/>
            </w:rPr>
            <w:instrText xml:space="preserve"> PAGEREF _Toc7494 \h </w:instrText>
          </w:r>
          <w:r>
            <w:rPr>
              <w:sz w:val="28"/>
              <w:szCs w:val="28"/>
            </w:rPr>
            <w:fldChar w:fldCharType="separate"/>
          </w:r>
          <w:r>
            <w:rPr>
              <w:sz w:val="28"/>
              <w:szCs w:val="28"/>
            </w:rPr>
            <w:t>5</w:t>
          </w:r>
          <w:r>
            <w:rPr>
              <w:sz w:val="28"/>
              <w:szCs w:val="28"/>
            </w:rPr>
            <w:fldChar w:fldCharType="end"/>
          </w:r>
          <w:r>
            <w:rPr>
              <w:rFonts w:asciiTheme="minorEastAsia" w:hAnsiTheme="minorEastAsia" w:eastAsiaTheme="minorEastAsia" w:cstheme="minorEastAsia"/>
              <w:sz w:val="28"/>
              <w:szCs w:val="28"/>
              <w:highlight w:val="none"/>
            </w:rPr>
            <w:fldChar w:fldCharType="end"/>
          </w:r>
        </w:p>
        <w:p w14:paraId="6D94FD8B">
          <w:pPr>
            <w:pStyle w:val="20"/>
            <w:keepNext w:val="0"/>
            <w:keepLines w:val="0"/>
            <w:pageBreakBefore w:val="0"/>
            <w:widowControl w:val="0"/>
            <w:tabs>
              <w:tab w:val="right" w:leader="dot" w:pos="9411"/>
            </w:tabs>
            <w:kinsoku/>
            <w:wordWrap/>
            <w:overflowPunct/>
            <w:topLinePunct w:val="0"/>
            <w:autoSpaceDE/>
            <w:autoSpaceDN/>
            <w:bidi w:val="0"/>
            <w:adjustRightInd/>
            <w:snapToGrid/>
            <w:spacing w:line="480" w:lineRule="auto"/>
            <w:ind w:firstLine="0" w:firstLineChars="0"/>
            <w:textAlignment w:val="auto"/>
            <w:rPr>
              <w:sz w:val="28"/>
              <w:szCs w:val="28"/>
            </w:rPr>
          </w:pPr>
          <w:r>
            <w:rPr>
              <w:rFonts w:asciiTheme="minorEastAsia" w:hAnsiTheme="minorEastAsia" w:eastAsiaTheme="minorEastAsia" w:cstheme="minorEastAsia"/>
              <w:sz w:val="28"/>
              <w:szCs w:val="28"/>
              <w:highlight w:val="none"/>
            </w:rPr>
            <w:fldChar w:fldCharType="begin"/>
          </w:r>
          <w:r>
            <w:rPr>
              <w:rFonts w:asciiTheme="minorEastAsia" w:hAnsiTheme="minorEastAsia" w:eastAsiaTheme="minorEastAsia" w:cstheme="minorEastAsia"/>
              <w:sz w:val="28"/>
              <w:szCs w:val="28"/>
              <w:highlight w:val="none"/>
            </w:rPr>
            <w:instrText xml:space="preserve"> HYPERLINK \l _Toc4087 </w:instrText>
          </w:r>
          <w:r>
            <w:rPr>
              <w:rFonts w:asciiTheme="minorEastAsia" w:hAnsiTheme="minorEastAsia" w:eastAsiaTheme="minorEastAsia" w:cstheme="minorEastAsia"/>
              <w:sz w:val="28"/>
              <w:szCs w:val="28"/>
              <w:highlight w:val="none"/>
            </w:rPr>
            <w:fldChar w:fldCharType="separate"/>
          </w:r>
          <w:r>
            <w:rPr>
              <w:rFonts w:hint="eastAsia"/>
              <w:sz w:val="28"/>
              <w:szCs w:val="28"/>
              <w:lang w:val="en-US" w:eastAsia="zh-CN"/>
            </w:rPr>
            <w:t>第二章 供应商须知</w:t>
          </w:r>
          <w:r>
            <w:rPr>
              <w:sz w:val="28"/>
              <w:szCs w:val="28"/>
            </w:rPr>
            <w:tab/>
          </w:r>
          <w:r>
            <w:rPr>
              <w:sz w:val="28"/>
              <w:szCs w:val="28"/>
            </w:rPr>
            <w:fldChar w:fldCharType="begin"/>
          </w:r>
          <w:r>
            <w:rPr>
              <w:sz w:val="28"/>
              <w:szCs w:val="28"/>
            </w:rPr>
            <w:instrText xml:space="preserve"> PAGEREF _Toc4087 \h </w:instrText>
          </w:r>
          <w:r>
            <w:rPr>
              <w:sz w:val="28"/>
              <w:szCs w:val="28"/>
            </w:rPr>
            <w:fldChar w:fldCharType="separate"/>
          </w:r>
          <w:r>
            <w:rPr>
              <w:sz w:val="28"/>
              <w:szCs w:val="28"/>
            </w:rPr>
            <w:t>8</w:t>
          </w:r>
          <w:r>
            <w:rPr>
              <w:sz w:val="28"/>
              <w:szCs w:val="28"/>
            </w:rPr>
            <w:fldChar w:fldCharType="end"/>
          </w:r>
          <w:r>
            <w:rPr>
              <w:rFonts w:asciiTheme="minorEastAsia" w:hAnsiTheme="minorEastAsia" w:eastAsiaTheme="minorEastAsia" w:cstheme="minorEastAsia"/>
              <w:sz w:val="28"/>
              <w:szCs w:val="28"/>
              <w:highlight w:val="none"/>
            </w:rPr>
            <w:fldChar w:fldCharType="end"/>
          </w:r>
        </w:p>
        <w:p w14:paraId="05716FC1">
          <w:pPr>
            <w:pStyle w:val="20"/>
            <w:keepNext w:val="0"/>
            <w:keepLines w:val="0"/>
            <w:pageBreakBefore w:val="0"/>
            <w:widowControl w:val="0"/>
            <w:tabs>
              <w:tab w:val="right" w:leader="dot" w:pos="9411"/>
            </w:tabs>
            <w:kinsoku/>
            <w:wordWrap/>
            <w:overflowPunct/>
            <w:topLinePunct w:val="0"/>
            <w:autoSpaceDE/>
            <w:autoSpaceDN/>
            <w:bidi w:val="0"/>
            <w:adjustRightInd/>
            <w:snapToGrid/>
            <w:spacing w:line="480" w:lineRule="auto"/>
            <w:ind w:firstLine="0" w:firstLineChars="0"/>
            <w:textAlignment w:val="auto"/>
            <w:rPr>
              <w:sz w:val="28"/>
              <w:szCs w:val="28"/>
            </w:rPr>
          </w:pPr>
          <w:r>
            <w:rPr>
              <w:rFonts w:asciiTheme="minorEastAsia" w:hAnsiTheme="minorEastAsia" w:eastAsiaTheme="minorEastAsia" w:cstheme="minorEastAsia"/>
              <w:sz w:val="28"/>
              <w:szCs w:val="28"/>
              <w:highlight w:val="none"/>
            </w:rPr>
            <w:fldChar w:fldCharType="begin"/>
          </w:r>
          <w:r>
            <w:rPr>
              <w:rFonts w:asciiTheme="minorEastAsia" w:hAnsiTheme="minorEastAsia" w:eastAsiaTheme="minorEastAsia" w:cstheme="minorEastAsia"/>
              <w:sz w:val="28"/>
              <w:szCs w:val="28"/>
              <w:highlight w:val="none"/>
            </w:rPr>
            <w:instrText xml:space="preserve"> HYPERLINK \l _Toc31738 </w:instrText>
          </w:r>
          <w:r>
            <w:rPr>
              <w:rFonts w:asciiTheme="minorEastAsia" w:hAnsiTheme="minorEastAsia" w:eastAsiaTheme="minorEastAsia" w:cstheme="minorEastAsia"/>
              <w:sz w:val="28"/>
              <w:szCs w:val="28"/>
              <w:highlight w:val="none"/>
            </w:rPr>
            <w:fldChar w:fldCharType="separate"/>
          </w:r>
          <w:r>
            <w:rPr>
              <w:rFonts w:hint="eastAsia"/>
              <w:sz w:val="28"/>
              <w:szCs w:val="28"/>
            </w:rPr>
            <w:t>第三章 项目说明及内容</w:t>
          </w:r>
          <w:r>
            <w:rPr>
              <w:sz w:val="28"/>
              <w:szCs w:val="28"/>
            </w:rPr>
            <w:tab/>
          </w:r>
          <w:r>
            <w:rPr>
              <w:sz w:val="28"/>
              <w:szCs w:val="28"/>
            </w:rPr>
            <w:fldChar w:fldCharType="begin"/>
          </w:r>
          <w:r>
            <w:rPr>
              <w:sz w:val="28"/>
              <w:szCs w:val="28"/>
            </w:rPr>
            <w:instrText xml:space="preserve"> PAGEREF _Toc31738 \h </w:instrText>
          </w:r>
          <w:r>
            <w:rPr>
              <w:sz w:val="28"/>
              <w:szCs w:val="28"/>
            </w:rPr>
            <w:fldChar w:fldCharType="separate"/>
          </w:r>
          <w:r>
            <w:rPr>
              <w:sz w:val="28"/>
              <w:szCs w:val="28"/>
            </w:rPr>
            <w:t>39</w:t>
          </w:r>
          <w:r>
            <w:rPr>
              <w:sz w:val="28"/>
              <w:szCs w:val="28"/>
            </w:rPr>
            <w:fldChar w:fldCharType="end"/>
          </w:r>
          <w:r>
            <w:rPr>
              <w:rFonts w:asciiTheme="minorEastAsia" w:hAnsiTheme="minorEastAsia" w:eastAsiaTheme="minorEastAsia" w:cstheme="minorEastAsia"/>
              <w:sz w:val="28"/>
              <w:szCs w:val="28"/>
              <w:highlight w:val="none"/>
            </w:rPr>
            <w:fldChar w:fldCharType="end"/>
          </w:r>
        </w:p>
        <w:p w14:paraId="6610638E">
          <w:pPr>
            <w:pStyle w:val="20"/>
            <w:keepNext w:val="0"/>
            <w:keepLines w:val="0"/>
            <w:pageBreakBefore w:val="0"/>
            <w:widowControl w:val="0"/>
            <w:tabs>
              <w:tab w:val="right" w:leader="dot" w:pos="9411"/>
            </w:tabs>
            <w:kinsoku/>
            <w:wordWrap/>
            <w:overflowPunct/>
            <w:topLinePunct w:val="0"/>
            <w:autoSpaceDE/>
            <w:autoSpaceDN/>
            <w:bidi w:val="0"/>
            <w:adjustRightInd/>
            <w:snapToGrid/>
            <w:spacing w:line="480" w:lineRule="auto"/>
            <w:ind w:firstLine="0" w:firstLineChars="0"/>
            <w:textAlignment w:val="auto"/>
            <w:rPr>
              <w:sz w:val="28"/>
              <w:szCs w:val="28"/>
            </w:rPr>
          </w:pPr>
          <w:r>
            <w:rPr>
              <w:rFonts w:asciiTheme="minorEastAsia" w:hAnsiTheme="minorEastAsia" w:eastAsiaTheme="minorEastAsia" w:cstheme="minorEastAsia"/>
              <w:sz w:val="28"/>
              <w:szCs w:val="28"/>
              <w:highlight w:val="none"/>
            </w:rPr>
            <w:fldChar w:fldCharType="begin"/>
          </w:r>
          <w:r>
            <w:rPr>
              <w:rFonts w:asciiTheme="minorEastAsia" w:hAnsiTheme="minorEastAsia" w:eastAsiaTheme="minorEastAsia" w:cstheme="minorEastAsia"/>
              <w:sz w:val="28"/>
              <w:szCs w:val="28"/>
              <w:highlight w:val="none"/>
            </w:rPr>
            <w:instrText xml:space="preserve"> HYPERLINK \l _Toc1306 </w:instrText>
          </w:r>
          <w:r>
            <w:rPr>
              <w:rFonts w:asciiTheme="minorEastAsia" w:hAnsiTheme="minorEastAsia" w:eastAsiaTheme="minorEastAsia" w:cstheme="minorEastAsia"/>
              <w:sz w:val="28"/>
              <w:szCs w:val="28"/>
              <w:highlight w:val="none"/>
            </w:rPr>
            <w:fldChar w:fldCharType="separate"/>
          </w:r>
          <w:r>
            <w:rPr>
              <w:rFonts w:hint="eastAsia"/>
              <w:sz w:val="28"/>
              <w:szCs w:val="28"/>
              <w:lang w:val="en-US" w:eastAsia="zh-CN"/>
            </w:rPr>
            <w:t xml:space="preserve">第四章 </w:t>
          </w:r>
          <w:r>
            <w:rPr>
              <w:rFonts w:hint="eastAsia"/>
              <w:sz w:val="28"/>
              <w:szCs w:val="28"/>
            </w:rPr>
            <w:t>授予合同及参考范本</w:t>
          </w:r>
          <w:r>
            <w:rPr>
              <w:sz w:val="28"/>
              <w:szCs w:val="28"/>
            </w:rPr>
            <w:tab/>
          </w:r>
          <w:r>
            <w:rPr>
              <w:sz w:val="28"/>
              <w:szCs w:val="28"/>
            </w:rPr>
            <w:fldChar w:fldCharType="begin"/>
          </w:r>
          <w:r>
            <w:rPr>
              <w:sz w:val="28"/>
              <w:szCs w:val="28"/>
            </w:rPr>
            <w:instrText xml:space="preserve"> PAGEREF _Toc1306 \h </w:instrText>
          </w:r>
          <w:r>
            <w:rPr>
              <w:sz w:val="28"/>
              <w:szCs w:val="28"/>
            </w:rPr>
            <w:fldChar w:fldCharType="separate"/>
          </w:r>
          <w:r>
            <w:rPr>
              <w:sz w:val="28"/>
              <w:szCs w:val="28"/>
            </w:rPr>
            <w:t>40</w:t>
          </w:r>
          <w:r>
            <w:rPr>
              <w:sz w:val="28"/>
              <w:szCs w:val="28"/>
            </w:rPr>
            <w:fldChar w:fldCharType="end"/>
          </w:r>
          <w:r>
            <w:rPr>
              <w:rFonts w:asciiTheme="minorEastAsia" w:hAnsiTheme="minorEastAsia" w:eastAsiaTheme="minorEastAsia" w:cstheme="minorEastAsia"/>
              <w:sz w:val="28"/>
              <w:szCs w:val="28"/>
              <w:highlight w:val="none"/>
            </w:rPr>
            <w:fldChar w:fldCharType="end"/>
          </w:r>
        </w:p>
        <w:p w14:paraId="26D772C1">
          <w:pPr>
            <w:pStyle w:val="20"/>
            <w:keepNext w:val="0"/>
            <w:keepLines w:val="0"/>
            <w:pageBreakBefore w:val="0"/>
            <w:widowControl w:val="0"/>
            <w:tabs>
              <w:tab w:val="right" w:leader="dot" w:pos="9411"/>
            </w:tabs>
            <w:kinsoku/>
            <w:wordWrap/>
            <w:overflowPunct/>
            <w:topLinePunct w:val="0"/>
            <w:autoSpaceDE/>
            <w:autoSpaceDN/>
            <w:bidi w:val="0"/>
            <w:adjustRightInd/>
            <w:snapToGrid/>
            <w:spacing w:line="480" w:lineRule="auto"/>
            <w:ind w:firstLine="0" w:firstLineChars="0"/>
            <w:textAlignment w:val="auto"/>
            <w:rPr>
              <w:sz w:val="28"/>
              <w:szCs w:val="28"/>
            </w:rPr>
          </w:pPr>
          <w:r>
            <w:rPr>
              <w:rFonts w:asciiTheme="minorEastAsia" w:hAnsiTheme="minorEastAsia" w:eastAsiaTheme="minorEastAsia" w:cstheme="minorEastAsia"/>
              <w:sz w:val="28"/>
              <w:szCs w:val="28"/>
              <w:highlight w:val="none"/>
            </w:rPr>
            <w:fldChar w:fldCharType="begin"/>
          </w:r>
          <w:r>
            <w:rPr>
              <w:rFonts w:asciiTheme="minorEastAsia" w:hAnsiTheme="minorEastAsia" w:eastAsiaTheme="minorEastAsia" w:cstheme="minorEastAsia"/>
              <w:sz w:val="28"/>
              <w:szCs w:val="28"/>
              <w:highlight w:val="none"/>
            </w:rPr>
            <w:instrText xml:space="preserve"> HYPERLINK \l _Toc30190 </w:instrText>
          </w:r>
          <w:r>
            <w:rPr>
              <w:rFonts w:asciiTheme="minorEastAsia" w:hAnsiTheme="minorEastAsia" w:eastAsiaTheme="minorEastAsia" w:cstheme="minorEastAsia"/>
              <w:sz w:val="28"/>
              <w:szCs w:val="28"/>
              <w:highlight w:val="none"/>
            </w:rPr>
            <w:fldChar w:fldCharType="separate"/>
          </w:r>
          <w:r>
            <w:rPr>
              <w:rFonts w:hint="eastAsia"/>
              <w:sz w:val="28"/>
              <w:szCs w:val="28"/>
              <w:lang w:val="en-US"/>
            </w:rPr>
            <w:t xml:space="preserve">第五章 </w:t>
          </w:r>
          <w:r>
            <w:rPr>
              <w:rFonts w:hint="eastAsia"/>
              <w:sz w:val="28"/>
              <w:szCs w:val="28"/>
            </w:rPr>
            <w:t>技术标准和要</w:t>
          </w:r>
          <w:r>
            <w:rPr>
              <w:rFonts w:hint="eastAsia"/>
              <w:sz w:val="28"/>
              <w:szCs w:val="28"/>
              <w:lang w:val="en-US"/>
            </w:rPr>
            <w:t>求</w:t>
          </w:r>
          <w:r>
            <w:rPr>
              <w:sz w:val="28"/>
              <w:szCs w:val="28"/>
            </w:rPr>
            <w:tab/>
          </w:r>
          <w:r>
            <w:rPr>
              <w:sz w:val="28"/>
              <w:szCs w:val="28"/>
            </w:rPr>
            <w:fldChar w:fldCharType="begin"/>
          </w:r>
          <w:r>
            <w:rPr>
              <w:sz w:val="28"/>
              <w:szCs w:val="28"/>
            </w:rPr>
            <w:instrText xml:space="preserve"> PAGEREF _Toc30190 \h </w:instrText>
          </w:r>
          <w:r>
            <w:rPr>
              <w:sz w:val="28"/>
              <w:szCs w:val="28"/>
            </w:rPr>
            <w:fldChar w:fldCharType="separate"/>
          </w:r>
          <w:r>
            <w:rPr>
              <w:sz w:val="28"/>
              <w:szCs w:val="28"/>
            </w:rPr>
            <w:t>61</w:t>
          </w:r>
          <w:r>
            <w:rPr>
              <w:sz w:val="28"/>
              <w:szCs w:val="28"/>
            </w:rPr>
            <w:fldChar w:fldCharType="end"/>
          </w:r>
          <w:r>
            <w:rPr>
              <w:rFonts w:asciiTheme="minorEastAsia" w:hAnsiTheme="minorEastAsia" w:eastAsiaTheme="minorEastAsia" w:cstheme="minorEastAsia"/>
              <w:sz w:val="28"/>
              <w:szCs w:val="28"/>
              <w:highlight w:val="none"/>
            </w:rPr>
            <w:fldChar w:fldCharType="end"/>
          </w:r>
        </w:p>
        <w:p w14:paraId="12B07828">
          <w:pPr>
            <w:pStyle w:val="20"/>
            <w:keepNext w:val="0"/>
            <w:keepLines w:val="0"/>
            <w:pageBreakBefore w:val="0"/>
            <w:widowControl w:val="0"/>
            <w:tabs>
              <w:tab w:val="right" w:leader="dot" w:pos="9411"/>
            </w:tabs>
            <w:kinsoku/>
            <w:wordWrap/>
            <w:overflowPunct/>
            <w:topLinePunct w:val="0"/>
            <w:autoSpaceDE/>
            <w:autoSpaceDN/>
            <w:bidi w:val="0"/>
            <w:adjustRightInd/>
            <w:snapToGrid/>
            <w:spacing w:line="480" w:lineRule="auto"/>
            <w:ind w:firstLine="0" w:firstLineChars="0"/>
            <w:textAlignment w:val="auto"/>
            <w:rPr>
              <w:sz w:val="28"/>
              <w:szCs w:val="28"/>
            </w:rPr>
          </w:pPr>
          <w:r>
            <w:rPr>
              <w:rFonts w:asciiTheme="minorEastAsia" w:hAnsiTheme="minorEastAsia" w:eastAsiaTheme="minorEastAsia" w:cstheme="minorEastAsia"/>
              <w:sz w:val="28"/>
              <w:szCs w:val="28"/>
              <w:highlight w:val="none"/>
            </w:rPr>
            <w:fldChar w:fldCharType="begin"/>
          </w:r>
          <w:r>
            <w:rPr>
              <w:rFonts w:asciiTheme="minorEastAsia" w:hAnsiTheme="minorEastAsia" w:eastAsiaTheme="minorEastAsia" w:cstheme="minorEastAsia"/>
              <w:sz w:val="28"/>
              <w:szCs w:val="28"/>
              <w:highlight w:val="none"/>
            </w:rPr>
            <w:instrText xml:space="preserve"> HYPERLINK \l _Toc25541 </w:instrText>
          </w:r>
          <w:r>
            <w:rPr>
              <w:rFonts w:asciiTheme="minorEastAsia" w:hAnsiTheme="minorEastAsia" w:eastAsiaTheme="minorEastAsia" w:cstheme="minorEastAsia"/>
              <w:sz w:val="28"/>
              <w:szCs w:val="28"/>
              <w:highlight w:val="none"/>
            </w:rPr>
            <w:fldChar w:fldCharType="separate"/>
          </w:r>
          <w:r>
            <w:rPr>
              <w:rFonts w:hint="eastAsia"/>
              <w:sz w:val="28"/>
              <w:szCs w:val="28"/>
              <w:lang w:val="en-US"/>
            </w:rPr>
            <w:t>第六章 履约验收</w:t>
          </w:r>
          <w:r>
            <w:rPr>
              <w:sz w:val="28"/>
              <w:szCs w:val="28"/>
            </w:rPr>
            <w:tab/>
          </w:r>
          <w:r>
            <w:rPr>
              <w:sz w:val="28"/>
              <w:szCs w:val="28"/>
            </w:rPr>
            <w:fldChar w:fldCharType="begin"/>
          </w:r>
          <w:r>
            <w:rPr>
              <w:sz w:val="28"/>
              <w:szCs w:val="28"/>
            </w:rPr>
            <w:instrText xml:space="preserve"> PAGEREF _Toc25541 \h </w:instrText>
          </w:r>
          <w:r>
            <w:rPr>
              <w:sz w:val="28"/>
              <w:szCs w:val="28"/>
            </w:rPr>
            <w:fldChar w:fldCharType="separate"/>
          </w:r>
          <w:r>
            <w:rPr>
              <w:sz w:val="28"/>
              <w:szCs w:val="28"/>
            </w:rPr>
            <w:t>62</w:t>
          </w:r>
          <w:r>
            <w:rPr>
              <w:sz w:val="28"/>
              <w:szCs w:val="28"/>
            </w:rPr>
            <w:fldChar w:fldCharType="end"/>
          </w:r>
          <w:r>
            <w:rPr>
              <w:rFonts w:asciiTheme="minorEastAsia" w:hAnsiTheme="minorEastAsia" w:eastAsiaTheme="minorEastAsia" w:cstheme="minorEastAsia"/>
              <w:sz w:val="28"/>
              <w:szCs w:val="28"/>
              <w:highlight w:val="none"/>
            </w:rPr>
            <w:fldChar w:fldCharType="end"/>
          </w:r>
        </w:p>
        <w:p w14:paraId="2752F77C">
          <w:pPr>
            <w:pStyle w:val="20"/>
            <w:keepNext w:val="0"/>
            <w:keepLines w:val="0"/>
            <w:pageBreakBefore w:val="0"/>
            <w:widowControl w:val="0"/>
            <w:tabs>
              <w:tab w:val="right" w:leader="dot" w:pos="9411"/>
            </w:tabs>
            <w:kinsoku/>
            <w:wordWrap/>
            <w:overflowPunct/>
            <w:topLinePunct w:val="0"/>
            <w:autoSpaceDE/>
            <w:autoSpaceDN/>
            <w:bidi w:val="0"/>
            <w:adjustRightInd/>
            <w:snapToGrid/>
            <w:spacing w:line="480" w:lineRule="auto"/>
            <w:ind w:firstLine="0" w:firstLineChars="0"/>
            <w:textAlignment w:val="auto"/>
          </w:pPr>
          <w:r>
            <w:rPr>
              <w:rFonts w:asciiTheme="minorEastAsia" w:hAnsiTheme="minorEastAsia" w:eastAsiaTheme="minorEastAsia" w:cstheme="minorEastAsia"/>
              <w:sz w:val="28"/>
              <w:szCs w:val="28"/>
              <w:highlight w:val="none"/>
            </w:rPr>
            <w:fldChar w:fldCharType="begin"/>
          </w:r>
          <w:r>
            <w:rPr>
              <w:rFonts w:asciiTheme="minorEastAsia" w:hAnsiTheme="minorEastAsia" w:eastAsiaTheme="minorEastAsia" w:cstheme="minorEastAsia"/>
              <w:sz w:val="28"/>
              <w:szCs w:val="28"/>
              <w:highlight w:val="none"/>
            </w:rPr>
            <w:instrText xml:space="preserve"> HYPERLINK \l _Toc27257 </w:instrText>
          </w:r>
          <w:r>
            <w:rPr>
              <w:rFonts w:asciiTheme="minorEastAsia" w:hAnsiTheme="minorEastAsia" w:eastAsiaTheme="minorEastAsia" w:cstheme="minorEastAsia"/>
              <w:sz w:val="28"/>
              <w:szCs w:val="28"/>
              <w:highlight w:val="none"/>
            </w:rPr>
            <w:fldChar w:fldCharType="separate"/>
          </w:r>
          <w:r>
            <w:rPr>
              <w:rFonts w:hint="eastAsia"/>
              <w:sz w:val="28"/>
              <w:szCs w:val="28"/>
              <w:lang w:val="en-US"/>
            </w:rPr>
            <w:t xml:space="preserve">第七章 </w:t>
          </w:r>
          <w:r>
            <w:rPr>
              <w:rFonts w:hint="eastAsia"/>
              <w:sz w:val="28"/>
              <w:szCs w:val="28"/>
              <w:lang w:val="en-US" w:eastAsia="zh-CN"/>
            </w:rPr>
            <w:t>附件</w:t>
          </w:r>
          <w:r>
            <w:rPr>
              <w:sz w:val="28"/>
              <w:szCs w:val="28"/>
            </w:rPr>
            <w:tab/>
          </w:r>
          <w:r>
            <w:rPr>
              <w:sz w:val="28"/>
              <w:szCs w:val="28"/>
            </w:rPr>
            <w:fldChar w:fldCharType="begin"/>
          </w:r>
          <w:r>
            <w:rPr>
              <w:sz w:val="28"/>
              <w:szCs w:val="28"/>
            </w:rPr>
            <w:instrText xml:space="preserve"> PAGEREF _Toc27257 \h </w:instrText>
          </w:r>
          <w:r>
            <w:rPr>
              <w:sz w:val="28"/>
              <w:szCs w:val="28"/>
            </w:rPr>
            <w:fldChar w:fldCharType="separate"/>
          </w:r>
          <w:r>
            <w:rPr>
              <w:sz w:val="28"/>
              <w:szCs w:val="28"/>
            </w:rPr>
            <w:t>66</w:t>
          </w:r>
          <w:r>
            <w:rPr>
              <w:sz w:val="28"/>
              <w:szCs w:val="28"/>
            </w:rPr>
            <w:fldChar w:fldCharType="end"/>
          </w:r>
          <w:r>
            <w:rPr>
              <w:rFonts w:asciiTheme="minorEastAsia" w:hAnsiTheme="minorEastAsia" w:eastAsiaTheme="minorEastAsia" w:cstheme="minorEastAsia"/>
              <w:sz w:val="28"/>
              <w:szCs w:val="28"/>
              <w:highlight w:val="none"/>
            </w:rPr>
            <w:fldChar w:fldCharType="end"/>
          </w:r>
        </w:p>
        <w:p w14:paraId="40A8A4D3">
          <w:pPr>
            <w:keepNext w:val="0"/>
            <w:keepLines w:val="0"/>
            <w:pageBreakBefore w:val="0"/>
            <w:widowControl w:val="0"/>
            <w:kinsoku/>
            <w:wordWrap/>
            <w:overflowPunct/>
            <w:topLinePunct w:val="0"/>
            <w:autoSpaceDE/>
            <w:autoSpaceDN/>
            <w:bidi w:val="0"/>
            <w:adjustRightInd/>
            <w:snapToGrid/>
            <w:spacing w:before="64" w:line="480" w:lineRule="auto"/>
            <w:ind w:left="0" w:leftChars="0" w:right="512" w:firstLine="0" w:firstLineChars="0"/>
            <w:jc w:val="both"/>
            <w:textAlignment w:val="auto"/>
            <w:rPr>
              <w:rFonts w:asciiTheme="minorEastAsia" w:hAnsiTheme="minorEastAsia" w:eastAsiaTheme="minorEastAsia" w:cstheme="minorEastAsia"/>
              <w:b/>
              <w:sz w:val="44"/>
              <w:highlight w:val="none"/>
            </w:rPr>
          </w:pPr>
          <w:r>
            <w:rPr>
              <w:rFonts w:asciiTheme="minorEastAsia" w:hAnsiTheme="minorEastAsia" w:eastAsiaTheme="minorEastAsia" w:cstheme="minorEastAsia"/>
              <w:szCs w:val="28"/>
              <w:highlight w:val="none"/>
            </w:rPr>
            <w:fldChar w:fldCharType="end"/>
          </w:r>
        </w:p>
      </w:sdtContent>
    </w:sdt>
    <w:p w14:paraId="3F759B67">
      <w:pPr>
        <w:pStyle w:val="13"/>
        <w:rPr>
          <w:rFonts w:asciiTheme="minorEastAsia" w:hAnsiTheme="minorEastAsia" w:eastAsiaTheme="minorEastAsia" w:cstheme="minorEastAsia"/>
          <w:b/>
          <w:sz w:val="20"/>
          <w:highlight w:val="none"/>
        </w:rPr>
      </w:pPr>
    </w:p>
    <w:p w14:paraId="07E3C971">
      <w:pPr>
        <w:pStyle w:val="13"/>
        <w:rPr>
          <w:rFonts w:asciiTheme="minorEastAsia" w:hAnsiTheme="minorEastAsia" w:eastAsiaTheme="minorEastAsia" w:cstheme="minorEastAsia"/>
          <w:b/>
          <w:sz w:val="20"/>
          <w:highlight w:val="none"/>
        </w:rPr>
      </w:pPr>
    </w:p>
    <w:p w14:paraId="5D4E2BD3">
      <w:pPr>
        <w:pStyle w:val="13"/>
        <w:jc w:val="left"/>
        <w:rPr>
          <w:rFonts w:asciiTheme="minorEastAsia" w:hAnsiTheme="minorEastAsia" w:eastAsiaTheme="minorEastAsia" w:cstheme="minorEastAsia"/>
          <w:b/>
          <w:sz w:val="20"/>
          <w:highlight w:val="none"/>
        </w:rPr>
      </w:pPr>
    </w:p>
    <w:p w14:paraId="009DE144">
      <w:pPr>
        <w:pStyle w:val="13"/>
        <w:spacing w:before="3"/>
        <w:rPr>
          <w:rFonts w:asciiTheme="minorEastAsia" w:hAnsiTheme="minorEastAsia" w:eastAsiaTheme="minorEastAsia" w:cstheme="minorEastAsia"/>
          <w:b/>
          <w:sz w:val="31"/>
          <w:highlight w:val="none"/>
        </w:rPr>
      </w:pPr>
    </w:p>
    <w:p w14:paraId="6184E3E2">
      <w:pPr>
        <w:rPr>
          <w:rFonts w:hint="eastAsia"/>
          <w:lang w:val="en-US" w:eastAsia="zh-CN"/>
        </w:rPr>
      </w:pPr>
      <w:r>
        <w:rPr>
          <w:rFonts w:hint="eastAsia"/>
          <w:lang w:val="en-US" w:eastAsia="zh-CN"/>
        </w:rPr>
        <w:br w:type="page"/>
      </w:r>
    </w:p>
    <w:p w14:paraId="4A8DC9F7">
      <w:pPr>
        <w:bidi w:val="0"/>
        <w:ind w:left="0" w:leftChars="0" w:firstLine="0" w:firstLineChars="0"/>
        <w:jc w:val="center"/>
        <w:rPr>
          <w:rFonts w:hint="eastAsia"/>
          <w:b/>
          <w:bCs/>
          <w:sz w:val="32"/>
          <w:szCs w:val="32"/>
          <w:lang w:val="en-US" w:eastAsia="zh-CN"/>
        </w:rPr>
      </w:pPr>
      <w:r>
        <w:rPr>
          <w:rFonts w:hint="eastAsia"/>
          <w:b/>
          <w:bCs/>
          <w:sz w:val="32"/>
          <w:szCs w:val="32"/>
          <w:lang w:val="en-US" w:eastAsia="zh-CN"/>
        </w:rPr>
        <w:t>不见面开标说明</w:t>
      </w:r>
    </w:p>
    <w:p w14:paraId="73CFB848">
      <w:pPr>
        <w:bidi w:val="0"/>
        <w:rPr>
          <w:rFonts w:hint="eastAsia"/>
          <w:lang w:val="en-US" w:eastAsia="zh-CN"/>
        </w:rPr>
      </w:pPr>
    </w:p>
    <w:p w14:paraId="251C1D85">
      <w:pPr>
        <w:bidi w:val="0"/>
        <w:rPr>
          <w:rFonts w:hint="eastAsia"/>
          <w:lang w:val="en-US" w:eastAsia="zh-CN"/>
        </w:rPr>
      </w:pPr>
      <w:r>
        <w:rPr>
          <w:rFonts w:hint="eastAsia"/>
          <w:lang w:val="en-US" w:eastAsia="zh-CN"/>
        </w:rPr>
        <w:t>根据《关于深化公共资源交易平台整合共享的指导意见》（国办函〔2019〕41号）、《关于积极应对疫情创新做好招投标工作保障经济平稳运行的通知》（发改电〔2020〕170 号）、《临沂市人民政府关于持续深入优化营商环境的实施意见》（临政字〔2020〕70 号）、临沂市公共资源交易工作领导小组办公室《关于实行公共资源交易不见面开标的通知》等文件要求，我市各类公共资源交易项目全部实行“不见面”开标，不再现场递交投标文件。投标企业登录临沂市公共资源交易中心网站，按照“办事指南”中临沂市不见面开标及远程评标操作手册下载“不见面开标投标人操作手册.doc”并按照其要求，做好相关准备工作。各投标企业的法定代表授权委托代理人无需到开标现场参与本项目开标活动（招标文件另有约定的除外）。但委托代理人必须是投标企业本单位职工，并且能够熟练的操作新点不见面开标系统，操作人不按操作规程、不熟悉开标系统由此造成开标不成功的后果由企业自行承担。各投标企业需于投标截止时间之前将加密版电子文件上传至电子招投标交易平台，且各投标人在投标（预审）截止时间后 10 分钟内登陆临沂市公共资源交易中心网电子招投标交易平台解密，过时视为投标书未送达。</w:t>
      </w:r>
    </w:p>
    <w:p w14:paraId="230F5A1A">
      <w:pPr>
        <w:bidi w:val="0"/>
        <w:rPr>
          <w:rFonts w:hint="eastAsia"/>
          <w:lang w:val="en-US" w:eastAsia="zh-CN"/>
        </w:rPr>
      </w:pPr>
      <w:r>
        <w:rPr>
          <w:rFonts w:hint="eastAsia"/>
          <w:lang w:val="en-US" w:eastAsia="zh-CN"/>
        </w:rPr>
        <w:t>系统使用技术问题请拨打电话：0539-8770063/0539-8770139。</w:t>
      </w:r>
    </w:p>
    <w:p w14:paraId="225BC019">
      <w:pPr>
        <w:rPr>
          <w:rFonts w:hint="eastAsia"/>
          <w:lang w:val="en-US" w:eastAsia="zh-CN"/>
        </w:rPr>
      </w:pPr>
      <w:r>
        <w:rPr>
          <w:rFonts w:hint="eastAsia"/>
          <w:lang w:val="en-US" w:eastAsia="zh-CN"/>
        </w:rPr>
        <w:br w:type="page"/>
      </w:r>
    </w:p>
    <w:p w14:paraId="3516F51A">
      <w:pPr>
        <w:bidi w:val="0"/>
        <w:ind w:left="0" w:leftChars="0" w:firstLine="0" w:firstLineChars="0"/>
        <w:jc w:val="center"/>
        <w:rPr>
          <w:rFonts w:hint="eastAsia"/>
          <w:lang w:val="en-US" w:eastAsia="zh-CN"/>
        </w:rPr>
      </w:pPr>
      <w:r>
        <w:rPr>
          <w:rFonts w:hint="eastAsia"/>
          <w:lang w:val="en-US" w:eastAsia="zh-CN"/>
        </w:rPr>
        <w:t>供应商二次报价说明</w:t>
      </w:r>
    </w:p>
    <w:p w14:paraId="64387009">
      <w:pPr>
        <w:numPr>
          <w:ilvl w:val="0"/>
          <w:numId w:val="2"/>
        </w:numPr>
        <w:bidi w:val="0"/>
        <w:rPr>
          <w:rFonts w:hint="eastAsia"/>
          <w:lang w:val="en-US" w:eastAsia="zh-CN"/>
        </w:rPr>
      </w:pPr>
      <w:r>
        <w:rPr>
          <w:rFonts w:hint="eastAsia"/>
          <w:lang w:val="en-US" w:eastAsia="zh-CN"/>
        </w:rPr>
        <w:t>供应商登录临沂市公共资源交易系统，点击企业用户选择供应商，进入在线报价菜单对应项目进行二次报价。</w:t>
      </w:r>
    </w:p>
    <w:p w14:paraId="14E146CD">
      <w:pPr>
        <w:numPr>
          <w:ilvl w:val="0"/>
          <w:numId w:val="0"/>
        </w:numPr>
        <w:bidi w:val="0"/>
        <w:rPr>
          <w:rFonts w:hint="eastAsia" w:asciiTheme="minorEastAsia" w:hAnsiTheme="minorEastAsia" w:eastAsiaTheme="minorEastAsia" w:cstheme="minorEastAsia"/>
          <w:sz w:val="20"/>
          <w:highlight w:val="none"/>
          <w:lang w:val="en-US" w:bidi="ar-SA"/>
        </w:rPr>
      </w:pPr>
      <w:r>
        <w:rPr>
          <w:rFonts w:hint="eastAsia" w:asciiTheme="minorEastAsia" w:hAnsiTheme="minorEastAsia" w:eastAsiaTheme="minorEastAsia" w:cstheme="minorEastAsia"/>
          <w:sz w:val="20"/>
          <w:highlight w:val="none"/>
          <w:lang w:val="en-US" w:bidi="ar-SA"/>
        </w:rPr>
        <w:drawing>
          <wp:inline distT="0" distB="0" distL="0" distR="0">
            <wp:extent cx="5754370" cy="3236595"/>
            <wp:effectExtent l="0" t="0" r="17780" b="1905"/>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11" cstate="print"/>
                    <a:stretch>
                      <a:fillRect/>
                    </a:stretch>
                  </pic:blipFill>
                  <pic:spPr>
                    <a:xfrm>
                      <a:off x="0" y="0"/>
                      <a:ext cx="5754531" cy="3236690"/>
                    </a:xfrm>
                    <a:prstGeom prst="rect">
                      <a:avLst/>
                    </a:prstGeom>
                  </pic:spPr>
                </pic:pic>
              </a:graphicData>
            </a:graphic>
          </wp:inline>
        </w:drawing>
      </w:r>
    </w:p>
    <w:p w14:paraId="68D07806">
      <w:pPr>
        <w:numPr>
          <w:ilvl w:val="0"/>
          <w:numId w:val="2"/>
        </w:numPr>
        <w:bidi w:val="0"/>
        <w:ind w:left="0" w:leftChars="0" w:firstLine="480" w:firstLineChars="200"/>
        <w:rPr>
          <w:rFonts w:hint="eastAsia"/>
          <w:lang w:val="en-US" w:eastAsia="zh-CN"/>
        </w:rPr>
      </w:pPr>
      <w:r>
        <w:rPr>
          <w:rFonts w:hint="eastAsia"/>
          <w:lang w:val="en-US" w:eastAsia="zh-CN"/>
        </w:rPr>
        <w:t>进入项目后选择新增报价：</w:t>
      </w:r>
    </w:p>
    <w:p w14:paraId="67F1FDC5">
      <w:pPr>
        <w:numPr>
          <w:ilvl w:val="0"/>
          <w:numId w:val="0"/>
        </w:numPr>
        <w:bidi w:val="0"/>
        <w:rPr>
          <w:rFonts w:hint="eastAsia" w:asciiTheme="minorEastAsia" w:hAnsiTheme="minorEastAsia" w:eastAsiaTheme="minorEastAsia" w:cstheme="minorEastAsia"/>
          <w:sz w:val="20"/>
          <w:highlight w:val="none"/>
          <w:lang w:val="en-US" w:bidi="ar-SA"/>
        </w:rPr>
      </w:pPr>
      <w:r>
        <w:rPr>
          <w:rFonts w:hint="eastAsia" w:asciiTheme="minorEastAsia" w:hAnsiTheme="minorEastAsia" w:eastAsiaTheme="minorEastAsia" w:cstheme="minorEastAsia"/>
          <w:sz w:val="20"/>
          <w:highlight w:val="none"/>
          <w:lang w:val="en-US" w:bidi="ar-SA"/>
        </w:rPr>
        <w:drawing>
          <wp:inline distT="0" distB="0" distL="0" distR="0">
            <wp:extent cx="5862320" cy="2725420"/>
            <wp:effectExtent l="0" t="0" r="5080" b="1778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12" cstate="print"/>
                    <a:stretch>
                      <a:fillRect/>
                    </a:stretch>
                  </pic:blipFill>
                  <pic:spPr>
                    <a:xfrm>
                      <a:off x="0" y="0"/>
                      <a:ext cx="5862826" cy="2725483"/>
                    </a:xfrm>
                    <a:prstGeom prst="rect">
                      <a:avLst/>
                    </a:prstGeom>
                  </pic:spPr>
                </pic:pic>
              </a:graphicData>
            </a:graphic>
          </wp:inline>
        </w:drawing>
      </w:r>
    </w:p>
    <w:p w14:paraId="6F5639E2">
      <w:pPr>
        <w:numPr>
          <w:ilvl w:val="0"/>
          <w:numId w:val="2"/>
        </w:numPr>
        <w:bidi w:val="0"/>
        <w:ind w:left="0" w:leftChars="0" w:firstLine="480" w:firstLineChars="200"/>
        <w:rPr>
          <w:rFonts w:hint="eastAsia"/>
          <w:lang w:val="en-US" w:eastAsia="zh-CN"/>
        </w:rPr>
      </w:pPr>
      <w:r>
        <w:rPr>
          <w:rFonts w:hint="eastAsia"/>
          <w:lang w:val="en-US" w:eastAsia="zh-CN"/>
        </w:rPr>
        <w:t>在报价截止之前录入二次报价提交：</w:t>
      </w:r>
    </w:p>
    <w:p w14:paraId="4ABAEDEE">
      <w:pPr>
        <w:numPr>
          <w:ilvl w:val="0"/>
          <w:numId w:val="0"/>
        </w:numPr>
        <w:bidi w:val="0"/>
        <w:rPr>
          <w:rFonts w:hint="eastAsia" w:asciiTheme="minorEastAsia" w:hAnsiTheme="minorEastAsia" w:eastAsiaTheme="minorEastAsia" w:cstheme="minorEastAsia"/>
          <w:sz w:val="20"/>
          <w:highlight w:val="none"/>
          <w:lang w:val="en-US" w:bidi="ar-SA"/>
        </w:rPr>
      </w:pPr>
      <w:r>
        <w:rPr>
          <w:rFonts w:hint="eastAsia" w:asciiTheme="minorEastAsia" w:hAnsiTheme="minorEastAsia" w:eastAsiaTheme="minorEastAsia" w:cstheme="minorEastAsia"/>
          <w:sz w:val="20"/>
          <w:highlight w:val="none"/>
          <w:lang w:val="en-US" w:bidi="ar-SA"/>
        </w:rPr>
        <w:drawing>
          <wp:inline distT="0" distB="0" distL="0" distR="0">
            <wp:extent cx="5862320" cy="2725420"/>
            <wp:effectExtent l="0" t="0" r="5080" b="17780"/>
            <wp:docPr id="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a:picLocks noChangeAspect="1"/>
                    </pic:cNvPicPr>
                  </pic:nvPicPr>
                  <pic:blipFill>
                    <a:blip r:embed="rId12" cstate="print"/>
                    <a:stretch>
                      <a:fillRect/>
                    </a:stretch>
                  </pic:blipFill>
                  <pic:spPr>
                    <a:xfrm>
                      <a:off x="0" y="0"/>
                      <a:ext cx="5862826" cy="2725483"/>
                    </a:xfrm>
                    <a:prstGeom prst="rect">
                      <a:avLst/>
                    </a:prstGeom>
                  </pic:spPr>
                </pic:pic>
              </a:graphicData>
            </a:graphic>
          </wp:inline>
        </w:drawing>
      </w:r>
    </w:p>
    <w:p w14:paraId="2516CE7B">
      <w:pPr>
        <w:bidi w:val="0"/>
        <w:rPr>
          <w:rFonts w:hint="eastAsia"/>
          <w:lang w:val="en-US" w:eastAsia="zh-CN"/>
        </w:rPr>
      </w:pPr>
      <w:r>
        <w:rPr>
          <w:rFonts w:hint="eastAsia"/>
          <w:lang w:val="en-US" w:eastAsia="zh-CN"/>
        </w:rPr>
        <w:t>系统使用技术问题请拨打电话：0539-8770063。</w:t>
      </w:r>
    </w:p>
    <w:p w14:paraId="16D99123">
      <w:pPr>
        <w:rPr>
          <w:rFonts w:hint="eastAsia"/>
          <w:lang w:val="en-US" w:eastAsia="zh-CN"/>
        </w:rPr>
      </w:pPr>
      <w:r>
        <w:rPr>
          <w:rFonts w:hint="eastAsia"/>
          <w:lang w:val="en-US" w:eastAsia="zh-CN"/>
        </w:rPr>
        <w:br w:type="page"/>
      </w:r>
    </w:p>
    <w:p w14:paraId="1AED1406">
      <w:pPr>
        <w:pStyle w:val="3"/>
        <w:bidi w:val="0"/>
        <w:rPr>
          <w:rFonts w:hint="eastAsia"/>
          <w:lang w:val="en-US" w:eastAsia="zh-CN"/>
        </w:rPr>
      </w:pPr>
      <w:bookmarkStart w:id="0" w:name="_Toc7494"/>
      <w:r>
        <w:rPr>
          <w:rFonts w:hint="eastAsia"/>
          <w:lang w:val="en-US" w:eastAsia="zh-CN"/>
        </w:rPr>
        <w:t>磋商公告</w:t>
      </w:r>
      <w:bookmarkEnd w:id="0"/>
    </w:p>
    <w:p w14:paraId="440D0365">
      <w:pPr>
        <w:pStyle w:val="23"/>
        <w:bidi w:val="0"/>
        <w:jc w:val="center"/>
        <w:rPr>
          <w:rFonts w:hint="eastAsia"/>
          <w:b/>
          <w:bCs/>
          <w:sz w:val="28"/>
          <w:szCs w:val="28"/>
          <w:highlight w:val="none"/>
          <w:lang w:val="en-US" w:eastAsia="zh-CN"/>
        </w:rPr>
      </w:pPr>
      <w:r>
        <w:rPr>
          <w:rFonts w:hint="eastAsia"/>
          <w:b/>
          <w:bCs/>
          <w:sz w:val="28"/>
          <w:szCs w:val="28"/>
          <w:highlight w:val="none"/>
          <w:lang w:val="en-US" w:eastAsia="zh-CN"/>
        </w:rPr>
        <w:t>沂水县许家湖镇冬暖式蔬菜大棚项目竞争性磋商公告</w:t>
      </w:r>
    </w:p>
    <w:p w14:paraId="319D8C1F">
      <w:pPr>
        <w:pStyle w:val="23"/>
        <w:bidi w:val="0"/>
        <w:rPr>
          <w:rFonts w:hint="eastAsia"/>
          <w:highlight w:val="none"/>
          <w:lang w:val="en-US" w:eastAsia="zh-CN"/>
        </w:rPr>
      </w:pPr>
      <w:r>
        <w:rPr>
          <w:rFonts w:hint="eastAsia"/>
          <w:b/>
          <w:bCs/>
          <w:highlight w:val="none"/>
          <w:lang w:val="en-US" w:eastAsia="zh-CN"/>
        </w:rPr>
        <w:t>一、项目基本情况</w:t>
      </w:r>
      <w:r>
        <w:rPr>
          <w:rFonts w:hint="eastAsia"/>
          <w:highlight w:val="none"/>
          <w:lang w:val="en-US" w:eastAsia="zh-CN"/>
        </w:rPr>
        <w:t>：</w:t>
      </w:r>
    </w:p>
    <w:p w14:paraId="1B6AE06B">
      <w:pPr>
        <w:pStyle w:val="23"/>
        <w:bidi w:val="0"/>
        <w:rPr>
          <w:rFonts w:hint="eastAsia"/>
          <w:highlight w:val="none"/>
          <w:lang w:val="en-US" w:eastAsia="zh-CN"/>
        </w:rPr>
      </w:pPr>
      <w:r>
        <w:rPr>
          <w:rFonts w:hint="eastAsia"/>
          <w:highlight w:val="none"/>
          <w:lang w:val="en-US" w:eastAsia="zh-CN"/>
        </w:rPr>
        <w:t>项目编号：SDGP371323000202402000250</w:t>
      </w:r>
    </w:p>
    <w:p w14:paraId="17847B49">
      <w:pPr>
        <w:pStyle w:val="23"/>
        <w:bidi w:val="0"/>
        <w:rPr>
          <w:rFonts w:hint="eastAsia"/>
          <w:highlight w:val="none"/>
          <w:lang w:val="en-US" w:eastAsia="zh-CN"/>
        </w:rPr>
      </w:pPr>
      <w:r>
        <w:rPr>
          <w:rFonts w:hint="eastAsia"/>
          <w:highlight w:val="none"/>
          <w:lang w:val="en-US" w:eastAsia="zh-CN"/>
        </w:rPr>
        <w:t xml:space="preserve">项目名称：沂水县许家湖镇冬暖式蔬菜大棚项目 </w:t>
      </w:r>
    </w:p>
    <w:p w14:paraId="369200AA">
      <w:pPr>
        <w:pStyle w:val="23"/>
        <w:bidi w:val="0"/>
        <w:rPr>
          <w:rFonts w:hint="eastAsia"/>
          <w:highlight w:val="none"/>
          <w:lang w:val="en-US" w:eastAsia="zh-CN"/>
        </w:rPr>
      </w:pPr>
      <w:r>
        <w:rPr>
          <w:rFonts w:hint="eastAsia"/>
          <w:highlight w:val="none"/>
          <w:lang w:val="en-US" w:eastAsia="zh-CN"/>
        </w:rPr>
        <w:t>采购方式：竞争性磋商</w:t>
      </w:r>
    </w:p>
    <w:p w14:paraId="5031D860">
      <w:pPr>
        <w:pStyle w:val="23"/>
        <w:bidi w:val="0"/>
        <w:rPr>
          <w:rFonts w:hint="eastAsia" w:ascii="宋体" w:hAnsi="宋体" w:eastAsia="宋体" w:cs="宋体"/>
          <w:lang w:val="en-US" w:eastAsia="zh-CN"/>
        </w:rPr>
      </w:pPr>
      <w:r>
        <w:rPr>
          <w:rFonts w:hint="eastAsia" w:ascii="宋体" w:hAnsi="宋体" w:eastAsia="宋体" w:cs="宋体"/>
          <w:lang w:val="en-US" w:eastAsia="zh-CN"/>
        </w:rPr>
        <w:t>预算金额：</w:t>
      </w:r>
      <w:r>
        <w:rPr>
          <w:rFonts w:hint="eastAsia" w:ascii="宋体" w:hAnsi="宋体" w:cs="宋体"/>
          <w:lang w:val="en-US" w:eastAsia="zh-CN"/>
        </w:rPr>
        <w:t>97.43</w:t>
      </w:r>
      <w:r>
        <w:rPr>
          <w:rFonts w:hint="eastAsia" w:ascii="宋体" w:hAnsi="宋体" w:eastAsia="宋体" w:cs="宋体"/>
          <w:lang w:val="en-US" w:eastAsia="zh-CN"/>
        </w:rPr>
        <w:t>万元</w:t>
      </w:r>
    </w:p>
    <w:p w14:paraId="071238F4">
      <w:pPr>
        <w:pStyle w:val="23"/>
        <w:bidi w:val="0"/>
        <w:rPr>
          <w:rFonts w:hint="eastAsia" w:ascii="宋体" w:hAnsi="宋体" w:eastAsia="宋体" w:cs="宋体"/>
          <w:lang w:val="en-US" w:eastAsia="zh-CN"/>
        </w:rPr>
      </w:pPr>
      <w:r>
        <w:rPr>
          <w:rFonts w:hint="eastAsia" w:ascii="宋体" w:hAnsi="宋体" w:eastAsia="宋体" w:cs="宋体"/>
          <w:lang w:val="en-US" w:eastAsia="zh-CN"/>
        </w:rPr>
        <w:t>最高限价：</w:t>
      </w:r>
      <w:r>
        <w:rPr>
          <w:rFonts w:hint="eastAsia" w:ascii="宋体" w:hAnsi="宋体" w:cs="宋体"/>
          <w:lang w:val="en-US" w:eastAsia="zh-CN"/>
        </w:rPr>
        <w:t>97.43</w:t>
      </w:r>
      <w:r>
        <w:rPr>
          <w:rFonts w:hint="eastAsia" w:ascii="宋体" w:hAnsi="宋体" w:eastAsia="宋体" w:cs="宋体"/>
          <w:lang w:val="en-US" w:eastAsia="zh-CN"/>
        </w:rPr>
        <w:t>万元</w:t>
      </w:r>
    </w:p>
    <w:p w14:paraId="488A3BD7">
      <w:pPr>
        <w:pStyle w:val="23"/>
        <w:bidi w:val="0"/>
        <w:rPr>
          <w:rFonts w:hint="eastAsia" w:ascii="宋体" w:hAnsi="宋体" w:eastAsia="宋体" w:cs="宋体"/>
          <w:lang w:val="en-US" w:eastAsia="zh-CN"/>
        </w:rPr>
      </w:pPr>
      <w:r>
        <w:rPr>
          <w:rFonts w:hint="eastAsia" w:ascii="宋体" w:hAnsi="宋体" w:eastAsia="宋体" w:cs="宋体"/>
          <w:lang w:val="en-US" w:eastAsia="zh-CN"/>
        </w:rPr>
        <w:t>采购需求：</w:t>
      </w:r>
    </w:p>
    <w:tbl>
      <w:tblPr>
        <w:tblStyle w:val="24"/>
        <w:tblpPr w:leftFromText="180" w:rightFromText="180" w:vertAnchor="text" w:tblpXSpec="center" w:tblpY="1"/>
        <w:tblOverlap w:val="never"/>
        <w:tblW w:w="5020"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76"/>
        <w:gridCol w:w="2979"/>
        <w:gridCol w:w="976"/>
        <w:gridCol w:w="2783"/>
        <w:gridCol w:w="2047"/>
      </w:tblGrid>
      <w:tr w14:paraId="61603F3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71" w:hRule="atLeast"/>
          <w:jc w:val="center"/>
        </w:trPr>
        <w:tc>
          <w:tcPr>
            <w:tcW w:w="357" w:type="pct"/>
            <w:tcBorders>
              <w:top w:val="single" w:color="auto" w:sz="4" w:space="0"/>
              <w:left w:val="outset" w:color="auto" w:sz="6" w:space="0"/>
              <w:bottom w:val="single" w:color="auto" w:sz="4" w:space="0"/>
              <w:right w:val="single" w:color="auto" w:sz="4" w:space="0"/>
            </w:tcBorders>
            <w:shd w:val="clear" w:color="auto" w:fill="auto"/>
            <w:vAlign w:val="center"/>
          </w:tcPr>
          <w:p w14:paraId="2442FA2D">
            <w:pPr>
              <w:pStyle w:val="23"/>
              <w:bidi w:val="0"/>
              <w:ind w:left="0" w:leftChars="0" w:firstLine="0" w:firstLineChars="0"/>
              <w:jc w:val="center"/>
              <w:rPr>
                <w:rFonts w:hint="eastAsia" w:ascii="宋体" w:hAnsi="宋体" w:eastAsia="宋体" w:cs="宋体"/>
                <w:lang w:val="en-US"/>
              </w:rPr>
            </w:pPr>
            <w:r>
              <w:rPr>
                <w:rFonts w:hint="eastAsia" w:ascii="宋体" w:hAnsi="宋体" w:eastAsia="宋体" w:cs="宋体"/>
                <w:lang w:val="en-US"/>
              </w:rPr>
              <w:t>标的</w:t>
            </w:r>
          </w:p>
        </w:tc>
        <w:tc>
          <w:tcPr>
            <w:tcW w:w="1574" w:type="pct"/>
            <w:tcBorders>
              <w:top w:val="single" w:color="auto" w:sz="4" w:space="0"/>
              <w:left w:val="single" w:color="auto" w:sz="4" w:space="0"/>
              <w:bottom w:val="single" w:color="auto" w:sz="4" w:space="0"/>
              <w:right w:val="single" w:color="auto" w:sz="4" w:space="0"/>
            </w:tcBorders>
            <w:shd w:val="clear" w:color="auto" w:fill="auto"/>
            <w:vAlign w:val="center"/>
          </w:tcPr>
          <w:p w14:paraId="792D927A">
            <w:pPr>
              <w:pStyle w:val="23"/>
              <w:bidi w:val="0"/>
              <w:ind w:left="0" w:leftChars="0" w:firstLine="0" w:firstLineChars="0"/>
              <w:jc w:val="center"/>
              <w:rPr>
                <w:rFonts w:hint="eastAsia" w:ascii="宋体" w:hAnsi="宋体" w:eastAsia="宋体" w:cs="宋体"/>
                <w:lang w:val="en-US"/>
              </w:rPr>
            </w:pPr>
            <w:r>
              <w:rPr>
                <w:rFonts w:hint="eastAsia" w:ascii="宋体" w:hAnsi="宋体" w:eastAsia="宋体" w:cs="宋体"/>
                <w:lang w:val="en-US"/>
              </w:rPr>
              <w:t>标的名称</w:t>
            </w:r>
          </w:p>
        </w:tc>
        <w:tc>
          <w:tcPr>
            <w:tcW w:w="516" w:type="pct"/>
            <w:tcBorders>
              <w:top w:val="single" w:color="auto" w:sz="4" w:space="0"/>
              <w:left w:val="single" w:color="auto" w:sz="4" w:space="0"/>
              <w:bottom w:val="single" w:color="auto" w:sz="4" w:space="0"/>
              <w:right w:val="single" w:color="auto" w:sz="4" w:space="0"/>
            </w:tcBorders>
            <w:shd w:val="clear" w:color="auto" w:fill="auto"/>
            <w:vAlign w:val="center"/>
          </w:tcPr>
          <w:p w14:paraId="6F0FD890">
            <w:pPr>
              <w:pStyle w:val="23"/>
              <w:bidi w:val="0"/>
              <w:ind w:left="0" w:leftChars="0" w:firstLine="0" w:firstLineChars="0"/>
              <w:jc w:val="center"/>
              <w:rPr>
                <w:rFonts w:hint="eastAsia" w:ascii="宋体" w:hAnsi="宋体" w:eastAsia="宋体" w:cs="宋体"/>
                <w:lang w:val="en-US"/>
              </w:rPr>
            </w:pPr>
            <w:r>
              <w:rPr>
                <w:rFonts w:hint="eastAsia" w:ascii="宋体" w:hAnsi="宋体" w:eastAsia="宋体" w:cs="宋体"/>
                <w:lang w:val="en-US"/>
              </w:rPr>
              <w:t>数量</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14:paraId="2E6E7A22">
            <w:pPr>
              <w:pStyle w:val="23"/>
              <w:bidi w:val="0"/>
              <w:ind w:left="0" w:leftChars="0" w:firstLine="0" w:firstLineChars="0"/>
              <w:jc w:val="center"/>
              <w:rPr>
                <w:rFonts w:hint="eastAsia" w:ascii="宋体" w:hAnsi="宋体" w:eastAsia="宋体" w:cs="宋体"/>
                <w:lang w:val="en-US"/>
              </w:rPr>
            </w:pPr>
            <w:r>
              <w:rPr>
                <w:rFonts w:hint="eastAsia" w:ascii="宋体" w:hAnsi="宋体" w:eastAsia="宋体" w:cs="宋体"/>
                <w:lang w:val="en-US"/>
              </w:rPr>
              <w:t>简要技术需求或服务要求</w:t>
            </w:r>
          </w:p>
        </w:tc>
        <w:tc>
          <w:tcPr>
            <w:tcW w:w="1081" w:type="pct"/>
            <w:tcBorders>
              <w:top w:val="single" w:color="auto" w:sz="4" w:space="0"/>
              <w:left w:val="single" w:color="auto" w:sz="4" w:space="0"/>
              <w:bottom w:val="single" w:color="auto" w:sz="4" w:space="0"/>
              <w:right w:val="single" w:color="auto" w:sz="4" w:space="0"/>
            </w:tcBorders>
            <w:shd w:val="clear" w:color="auto" w:fill="auto"/>
            <w:vAlign w:val="center"/>
          </w:tcPr>
          <w:p w14:paraId="232351C0">
            <w:pPr>
              <w:pStyle w:val="23"/>
              <w:bidi w:val="0"/>
              <w:ind w:left="0" w:leftChars="0" w:firstLine="0" w:firstLineChars="0"/>
              <w:jc w:val="center"/>
              <w:rPr>
                <w:rFonts w:hint="eastAsia" w:ascii="宋体" w:hAnsi="宋体" w:eastAsia="宋体" w:cs="宋体"/>
                <w:lang w:val="en-US"/>
              </w:rPr>
            </w:pPr>
            <w:r>
              <w:rPr>
                <w:rFonts w:hint="eastAsia" w:ascii="宋体" w:hAnsi="宋体" w:eastAsia="宋体" w:cs="宋体"/>
                <w:lang w:val="en-US"/>
              </w:rPr>
              <w:t>本包预算金额（单位：万元）</w:t>
            </w:r>
          </w:p>
        </w:tc>
      </w:tr>
      <w:tr w14:paraId="521374B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29" w:hRule="atLeast"/>
          <w:jc w:val="center"/>
        </w:trPr>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14:paraId="406CF2D0">
            <w:pPr>
              <w:pStyle w:val="23"/>
              <w:bidi w:val="0"/>
              <w:ind w:left="0" w:leftChars="0" w:firstLine="0" w:firstLineChars="0"/>
              <w:jc w:val="center"/>
              <w:rPr>
                <w:rFonts w:hint="eastAsia" w:ascii="宋体" w:hAnsi="宋体" w:eastAsia="宋体" w:cs="宋体"/>
                <w:highlight w:val="none"/>
                <w:lang w:val="en-US"/>
              </w:rPr>
            </w:pPr>
            <w:r>
              <w:rPr>
                <w:rFonts w:hint="eastAsia" w:ascii="宋体" w:hAnsi="宋体" w:eastAsia="宋体" w:cs="宋体"/>
                <w:highlight w:val="none"/>
                <w:lang w:val="en-US"/>
              </w:rPr>
              <w:t>A</w:t>
            </w:r>
          </w:p>
        </w:tc>
        <w:tc>
          <w:tcPr>
            <w:tcW w:w="1574" w:type="pct"/>
            <w:tcBorders>
              <w:top w:val="single" w:color="auto" w:sz="4" w:space="0"/>
              <w:left w:val="single" w:color="auto" w:sz="4" w:space="0"/>
              <w:bottom w:val="single" w:color="auto" w:sz="4" w:space="0"/>
              <w:right w:val="single" w:color="auto" w:sz="4" w:space="0"/>
            </w:tcBorders>
            <w:shd w:val="clear" w:color="auto" w:fill="auto"/>
            <w:vAlign w:val="center"/>
          </w:tcPr>
          <w:p w14:paraId="6190FB2F">
            <w:pPr>
              <w:pStyle w:val="23"/>
              <w:bidi w:val="0"/>
              <w:ind w:left="0" w:leftChars="0" w:firstLine="0" w:firstLineChars="0"/>
              <w:jc w:val="center"/>
              <w:rPr>
                <w:rFonts w:hint="eastAsia" w:ascii="宋体" w:hAnsi="宋体" w:eastAsia="宋体" w:cs="宋体"/>
                <w:highlight w:val="none"/>
                <w:lang w:val="en-US"/>
              </w:rPr>
            </w:pPr>
            <w:r>
              <w:rPr>
                <w:rFonts w:hint="eastAsia"/>
                <w:highlight w:val="none"/>
                <w:lang w:val="en-US" w:eastAsia="zh-CN"/>
              </w:rPr>
              <w:t xml:space="preserve">沂水县许家湖镇冬暖式蔬菜大棚项目 </w:t>
            </w:r>
          </w:p>
        </w:tc>
        <w:tc>
          <w:tcPr>
            <w:tcW w:w="516" w:type="pct"/>
            <w:tcBorders>
              <w:top w:val="single" w:color="auto" w:sz="4" w:space="0"/>
              <w:left w:val="single" w:color="auto" w:sz="4" w:space="0"/>
              <w:bottom w:val="single" w:color="auto" w:sz="4" w:space="0"/>
              <w:right w:val="single" w:color="auto" w:sz="4" w:space="0"/>
            </w:tcBorders>
            <w:shd w:val="clear" w:color="auto" w:fill="auto"/>
            <w:vAlign w:val="center"/>
          </w:tcPr>
          <w:p w14:paraId="641D9223">
            <w:pPr>
              <w:pStyle w:val="23"/>
              <w:bidi w:val="0"/>
              <w:rPr>
                <w:rFonts w:hint="eastAsia" w:ascii="宋体" w:hAnsi="宋体" w:eastAsia="宋体" w:cs="宋体"/>
                <w:highlight w:val="none"/>
                <w:lang w:val="en-US"/>
              </w:rPr>
            </w:pPr>
            <w:r>
              <w:rPr>
                <w:rFonts w:hint="eastAsia" w:ascii="宋体" w:hAnsi="宋体" w:eastAsia="宋体" w:cs="宋体"/>
                <w:highlight w:val="none"/>
                <w:lang w:val="en-US"/>
              </w:rPr>
              <w:t>1</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14:paraId="760E468E">
            <w:pPr>
              <w:pStyle w:val="23"/>
              <w:bidi w:val="0"/>
              <w:ind w:left="0" w:leftChars="0" w:firstLine="0" w:firstLineChars="0"/>
              <w:jc w:val="center"/>
              <w:rPr>
                <w:rFonts w:hint="eastAsia" w:ascii="宋体" w:hAnsi="宋体" w:eastAsia="宋体" w:cs="宋体"/>
                <w:highlight w:val="none"/>
                <w:lang w:val="en-US" w:eastAsia="zh-CN"/>
              </w:rPr>
            </w:pPr>
            <w:r>
              <w:rPr>
                <w:rFonts w:hint="eastAsia" w:ascii="宋体" w:hAnsi="宋体" w:cs="宋体"/>
                <w:highlight w:val="none"/>
                <w:lang w:val="en-US" w:eastAsia="zh-CN"/>
              </w:rPr>
              <w:t>新建3个冬暖式蔬菜大棚</w:t>
            </w:r>
          </w:p>
        </w:tc>
        <w:tc>
          <w:tcPr>
            <w:tcW w:w="1081" w:type="pct"/>
            <w:tcBorders>
              <w:top w:val="single" w:color="auto" w:sz="4" w:space="0"/>
              <w:left w:val="single" w:color="auto" w:sz="4" w:space="0"/>
              <w:bottom w:val="single" w:color="auto" w:sz="4" w:space="0"/>
              <w:right w:val="single" w:color="auto" w:sz="4" w:space="0"/>
            </w:tcBorders>
            <w:shd w:val="clear" w:color="auto" w:fill="auto"/>
            <w:vAlign w:val="center"/>
          </w:tcPr>
          <w:p w14:paraId="6169DF8B">
            <w:pPr>
              <w:pStyle w:val="23"/>
              <w:bidi w:val="0"/>
              <w:rPr>
                <w:rFonts w:hint="default" w:ascii="宋体" w:hAnsi="宋体" w:eastAsia="宋体" w:cs="宋体"/>
                <w:highlight w:val="none"/>
                <w:lang w:val="en-US" w:eastAsia="zh-CN"/>
              </w:rPr>
            </w:pPr>
            <w:r>
              <w:rPr>
                <w:rFonts w:hint="eastAsia" w:ascii="宋体" w:hAnsi="宋体" w:cs="宋体"/>
                <w:highlight w:val="none"/>
                <w:lang w:val="en-US" w:eastAsia="zh-CN"/>
              </w:rPr>
              <w:t>97.43</w:t>
            </w:r>
          </w:p>
        </w:tc>
      </w:tr>
    </w:tbl>
    <w:p w14:paraId="4A89EB0E">
      <w:pPr>
        <w:pStyle w:val="23"/>
        <w:bidi w:val="0"/>
        <w:rPr>
          <w:rFonts w:hint="eastAsia" w:ascii="宋体" w:hAnsi="宋体" w:eastAsia="宋体" w:cs="宋体"/>
          <w:highlight w:val="none"/>
          <w:lang w:val="en-US" w:eastAsia="zh-CN"/>
        </w:rPr>
      </w:pPr>
      <w:r>
        <w:rPr>
          <w:rFonts w:hint="eastAsia" w:ascii="宋体" w:hAnsi="宋体" w:eastAsia="宋体" w:cs="宋体"/>
          <w:highlight w:val="none"/>
          <w:lang w:val="en-US" w:eastAsia="zh-CN"/>
        </w:rPr>
        <w:t>合同履行期限：</w:t>
      </w:r>
      <w:r>
        <w:rPr>
          <w:rFonts w:hint="eastAsia" w:ascii="宋体" w:hAnsi="宋体" w:cs="宋体"/>
          <w:highlight w:val="none"/>
          <w:lang w:val="en-US" w:eastAsia="zh-CN"/>
        </w:rPr>
        <w:t>40天</w:t>
      </w:r>
      <w:r>
        <w:rPr>
          <w:rFonts w:hint="eastAsia" w:ascii="宋体" w:hAnsi="宋体" w:eastAsia="宋体" w:cs="宋体"/>
          <w:highlight w:val="none"/>
          <w:lang w:val="en-US" w:eastAsia="zh-CN"/>
        </w:rPr>
        <w:t>。</w:t>
      </w:r>
    </w:p>
    <w:p w14:paraId="535F565A">
      <w:pPr>
        <w:pStyle w:val="23"/>
        <w:bidi w:val="0"/>
        <w:rPr>
          <w:rFonts w:hint="eastAsia" w:ascii="宋体" w:hAnsi="宋体" w:eastAsia="宋体" w:cs="宋体"/>
          <w:lang w:val="en-US" w:eastAsia="zh-CN"/>
        </w:rPr>
      </w:pPr>
      <w:r>
        <w:rPr>
          <w:rFonts w:hint="eastAsia" w:ascii="宋体" w:hAnsi="宋体" w:eastAsia="宋体" w:cs="宋体"/>
          <w:highlight w:val="none"/>
          <w:lang w:val="en-US" w:eastAsia="zh-CN"/>
        </w:rPr>
        <w:t>本项目不接受联合体投标。</w:t>
      </w:r>
    </w:p>
    <w:p w14:paraId="63AD44ED">
      <w:pPr>
        <w:pStyle w:val="23"/>
        <w:bidi w:val="0"/>
        <w:rPr>
          <w:rFonts w:hint="eastAsia" w:ascii="宋体" w:hAnsi="宋体" w:eastAsia="宋体" w:cs="宋体"/>
          <w:b/>
          <w:bCs/>
          <w:lang w:val="en-US" w:eastAsia="zh-CN"/>
        </w:rPr>
      </w:pPr>
      <w:r>
        <w:rPr>
          <w:rFonts w:hint="eastAsia" w:ascii="宋体" w:hAnsi="宋体" w:eastAsia="宋体" w:cs="宋体"/>
          <w:b/>
          <w:bCs/>
          <w:lang w:val="en-US" w:eastAsia="zh-CN"/>
        </w:rPr>
        <w:t xml:space="preserve">二、申请人的资格要求： </w:t>
      </w:r>
    </w:p>
    <w:p w14:paraId="2BFDB05D">
      <w:pPr>
        <w:pStyle w:val="23"/>
        <w:bidi w:val="0"/>
        <w:rPr>
          <w:rFonts w:hint="eastAsia" w:ascii="宋体" w:hAnsi="宋体" w:eastAsia="宋体" w:cs="宋体"/>
          <w:lang w:val="en-US" w:eastAsia="zh-CN"/>
        </w:rPr>
      </w:pPr>
      <w:r>
        <w:rPr>
          <w:rFonts w:hint="eastAsia" w:ascii="宋体" w:hAnsi="宋体" w:eastAsia="宋体" w:cs="宋体"/>
          <w:lang w:val="en-US" w:eastAsia="zh-CN"/>
        </w:rPr>
        <w:t>1、满足《中华人民共和国政府采购法》第二十二条规定；</w:t>
      </w:r>
    </w:p>
    <w:p w14:paraId="14133E1E">
      <w:pPr>
        <w:pStyle w:val="23"/>
        <w:bidi w:val="0"/>
        <w:rPr>
          <w:rFonts w:hint="eastAsia" w:ascii="宋体" w:hAnsi="宋体" w:eastAsia="宋体" w:cs="宋体"/>
          <w:lang w:val="en-US" w:eastAsia="zh-CN"/>
        </w:rPr>
      </w:pPr>
      <w:r>
        <w:rPr>
          <w:rFonts w:hint="eastAsia" w:ascii="宋体" w:hAnsi="宋体" w:eastAsia="宋体" w:cs="宋体"/>
          <w:lang w:val="en-US" w:eastAsia="zh-CN"/>
        </w:rPr>
        <w:t>2、落实政府采购政策需满足的资格要求：根据《政府采购促进中小企业发展管理办法》（财库[2020]46号）文件规定，本项目为专门面向中小企业的采购项目。其他要求详见磋商文件。</w:t>
      </w:r>
    </w:p>
    <w:p w14:paraId="364F3793">
      <w:pPr>
        <w:pStyle w:val="23"/>
        <w:bidi w:val="0"/>
        <w:rPr>
          <w:rFonts w:hint="eastAsia" w:ascii="宋体" w:hAnsi="宋体" w:eastAsia="宋体" w:cs="宋体"/>
          <w:lang w:val="en-US" w:eastAsia="zh-CN"/>
        </w:rPr>
      </w:pPr>
      <w:r>
        <w:rPr>
          <w:rFonts w:hint="eastAsia" w:ascii="宋体" w:hAnsi="宋体" w:eastAsia="宋体" w:cs="宋体"/>
          <w:lang w:val="en-US" w:eastAsia="zh-CN"/>
        </w:rPr>
        <w:t>3、本项目的特定资格要求：（1）在中华人民共和国境内注册，具有独立承担民事责任能力的法人或其他组织，具有有效的营业执照；（2）</w:t>
      </w:r>
      <w:r>
        <w:rPr>
          <w:rFonts w:hint="eastAsia" w:ascii="宋体" w:hAnsi="宋体" w:eastAsia="宋体" w:cs="宋体"/>
          <w:b/>
          <w:bCs/>
          <w:lang w:val="en-US" w:eastAsia="zh-CN"/>
        </w:rPr>
        <w:t>供应商应当具备建设行政主管部门核发的建筑工程施工总承包叁级（含）以上企业资质，具有有效的安全生产许可证</w:t>
      </w:r>
      <w:r>
        <w:rPr>
          <w:rFonts w:hint="eastAsia" w:ascii="宋体" w:hAnsi="宋体" w:eastAsia="宋体" w:cs="宋体"/>
          <w:lang w:val="en-US" w:eastAsia="zh-CN"/>
        </w:rPr>
        <w:t>，并在人员、设备、资金等方面具有相应的履行合同的能力；其中，</w:t>
      </w:r>
      <w:r>
        <w:rPr>
          <w:rFonts w:hint="eastAsia" w:ascii="宋体" w:hAnsi="宋体" w:eastAsia="宋体" w:cs="宋体"/>
          <w:b/>
          <w:bCs/>
          <w:lang w:val="en-US" w:eastAsia="zh-CN"/>
        </w:rPr>
        <w:t>拟派项目经理须具备（建筑工程专业）贰级（含）以上注册建造师执业资格</w:t>
      </w:r>
      <w:r>
        <w:rPr>
          <w:rFonts w:hint="eastAsia" w:ascii="宋体" w:hAnsi="宋体" w:eastAsia="宋体" w:cs="宋体"/>
          <w:lang w:val="en-US" w:eastAsia="zh-CN"/>
        </w:rPr>
        <w:t>，</w:t>
      </w:r>
      <w:r>
        <w:rPr>
          <w:rFonts w:hint="eastAsia" w:ascii="宋体" w:hAnsi="宋体" w:eastAsia="宋体" w:cs="宋体"/>
          <w:b/>
          <w:bCs/>
          <w:lang w:val="en-US" w:eastAsia="zh-CN"/>
        </w:rPr>
        <w:t>具备相应专业且有效的安全生产考核合格证书（B证），且未担任其他在施建设工程项目的项目经理；</w:t>
      </w:r>
      <w:r>
        <w:rPr>
          <w:rFonts w:hint="eastAsia" w:ascii="宋体" w:hAnsi="宋体" w:eastAsia="宋体" w:cs="宋体"/>
          <w:lang w:val="en-US" w:eastAsia="zh-CN"/>
        </w:rPr>
        <w:t>（3）单位负责人为同一人或者存在直接控股、管理关系的不同供应商，不得参加同一合同项下的政府采购活动；为采购项目提供整体设计、规范编制或者项目管理、监理、检测等服务的供应商，不得再参加该采购项目的其他采购活动；（4）被列入失信被执行人、重大税收违法案件当事人名单、政府采购严重违法失信行为记录名单的投标单位，不得参与本次投标活动；（5）法律法规规定的其他条件；（6）本项目不接受联合体投标。</w:t>
      </w:r>
    </w:p>
    <w:p w14:paraId="334DCACC">
      <w:pPr>
        <w:pStyle w:val="23"/>
        <w:bidi w:val="0"/>
        <w:rPr>
          <w:rFonts w:hint="eastAsia" w:ascii="宋体" w:hAnsi="宋体" w:eastAsia="宋体" w:cs="宋体"/>
          <w:b/>
          <w:bCs/>
          <w:lang w:val="en-US" w:eastAsia="zh-CN"/>
        </w:rPr>
      </w:pPr>
      <w:r>
        <w:rPr>
          <w:rFonts w:hint="eastAsia" w:ascii="宋体" w:hAnsi="宋体" w:eastAsia="宋体" w:cs="宋体"/>
          <w:b/>
          <w:bCs/>
          <w:lang w:val="en-US" w:eastAsia="zh-CN"/>
        </w:rPr>
        <w:t>三、获取磋商文件：</w:t>
      </w:r>
    </w:p>
    <w:p w14:paraId="74CDCC0A">
      <w:pPr>
        <w:pStyle w:val="23"/>
        <w:bidi w:val="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1、时间：2024年</w:t>
      </w:r>
      <w:r>
        <w:rPr>
          <w:rFonts w:hint="eastAsia" w:ascii="宋体" w:hAnsi="宋体" w:cs="宋体"/>
          <w:b/>
          <w:bCs/>
          <w:highlight w:val="none"/>
          <w:lang w:val="en-US" w:eastAsia="zh-CN"/>
        </w:rPr>
        <w:t>10</w:t>
      </w:r>
      <w:r>
        <w:rPr>
          <w:rFonts w:hint="eastAsia" w:ascii="宋体" w:hAnsi="宋体" w:eastAsia="宋体" w:cs="宋体"/>
          <w:b/>
          <w:bCs/>
          <w:highlight w:val="none"/>
          <w:lang w:val="en-US" w:eastAsia="zh-CN"/>
        </w:rPr>
        <w:t>月</w:t>
      </w:r>
      <w:r>
        <w:rPr>
          <w:rFonts w:hint="eastAsia" w:ascii="宋体" w:hAnsi="宋体" w:cs="宋体"/>
          <w:b/>
          <w:bCs/>
          <w:highlight w:val="none"/>
          <w:lang w:val="en-US" w:eastAsia="zh-CN"/>
        </w:rPr>
        <w:t>08</w:t>
      </w:r>
      <w:r>
        <w:rPr>
          <w:rFonts w:hint="eastAsia" w:ascii="宋体" w:hAnsi="宋体" w:eastAsia="宋体" w:cs="宋体"/>
          <w:b/>
          <w:bCs/>
          <w:highlight w:val="none"/>
          <w:lang w:val="en-US" w:eastAsia="zh-CN"/>
        </w:rPr>
        <w:t>日09时00分至2024年</w:t>
      </w:r>
      <w:r>
        <w:rPr>
          <w:rFonts w:hint="eastAsia" w:ascii="宋体" w:hAnsi="宋体" w:cs="宋体"/>
          <w:b/>
          <w:bCs/>
          <w:highlight w:val="none"/>
          <w:lang w:val="en-US" w:eastAsia="zh-CN"/>
        </w:rPr>
        <w:t>10</w:t>
      </w:r>
      <w:r>
        <w:rPr>
          <w:rFonts w:hint="eastAsia" w:ascii="宋体" w:hAnsi="宋体" w:eastAsia="宋体" w:cs="宋体"/>
          <w:b/>
          <w:bCs/>
          <w:highlight w:val="none"/>
          <w:lang w:val="en-US" w:eastAsia="zh-CN"/>
        </w:rPr>
        <w:t>月</w:t>
      </w:r>
      <w:r>
        <w:rPr>
          <w:rFonts w:hint="eastAsia" w:ascii="宋体" w:hAnsi="宋体" w:cs="宋体"/>
          <w:b/>
          <w:bCs/>
          <w:highlight w:val="none"/>
          <w:lang w:val="en-US" w:eastAsia="zh-CN"/>
        </w:rPr>
        <w:t>12</w:t>
      </w:r>
      <w:r>
        <w:rPr>
          <w:rFonts w:hint="eastAsia" w:ascii="宋体" w:hAnsi="宋体" w:eastAsia="宋体" w:cs="宋体"/>
          <w:b/>
          <w:bCs/>
          <w:highlight w:val="none"/>
          <w:lang w:val="en-US" w:eastAsia="zh-CN"/>
        </w:rPr>
        <w:t>日17时00分，每天上午09:00至12:00，下午12:00至17:00（北京时间，法定节假日除外 ）</w:t>
      </w:r>
    </w:p>
    <w:p w14:paraId="1840182E">
      <w:pPr>
        <w:pStyle w:val="23"/>
        <w:bidi w:val="0"/>
        <w:rPr>
          <w:rFonts w:hint="eastAsia" w:ascii="宋体" w:hAnsi="宋体" w:eastAsia="宋体" w:cs="宋体"/>
          <w:lang w:val="en-US" w:eastAsia="zh-CN"/>
        </w:rPr>
      </w:pPr>
      <w:r>
        <w:rPr>
          <w:rFonts w:hint="eastAsia" w:ascii="宋体" w:hAnsi="宋体" w:eastAsia="宋体" w:cs="宋体"/>
          <w:lang w:val="en-US" w:eastAsia="zh-CN"/>
        </w:rPr>
        <w:t>2、地点：①临沂市公共资源交易网（http://ggzyjy.linyi.gov.cn）</w:t>
      </w:r>
    </w:p>
    <w:p w14:paraId="3E627C5F">
      <w:pPr>
        <w:pStyle w:val="23"/>
        <w:bidi w:val="0"/>
        <w:rPr>
          <w:rFonts w:hint="eastAsia" w:ascii="宋体" w:hAnsi="宋体" w:eastAsia="宋体" w:cs="宋体"/>
          <w:b/>
          <w:bCs/>
          <w:lang w:val="en-US" w:eastAsia="zh-CN"/>
        </w:rPr>
      </w:pPr>
      <w:r>
        <w:rPr>
          <w:rFonts w:hint="eastAsia" w:ascii="宋体" w:hAnsi="宋体" w:eastAsia="宋体" w:cs="宋体"/>
          <w:lang w:val="en-US" w:eastAsia="zh-CN"/>
        </w:rPr>
        <w:t>3、方式</w:t>
      </w:r>
      <w:r>
        <w:rPr>
          <w:rFonts w:hint="eastAsia" w:ascii="宋体" w:hAnsi="宋体" w:eastAsia="宋体" w:cs="宋体"/>
          <w:b/>
          <w:bCs/>
          <w:lang w:val="en-US" w:eastAsia="zh-CN"/>
        </w:rPr>
        <w:t>：①凡有意参加本次采购项目的供应商必须在山东省政府采购信息公开平台完成登记注册，并在临沂市公共资源交易网办理 CA 实名认证证书、诚信入库并下载磋商文件（格式为.LYZF）</w:t>
      </w:r>
    </w:p>
    <w:p w14:paraId="79691011">
      <w:pPr>
        <w:pStyle w:val="23"/>
        <w:bidi w:val="0"/>
        <w:rPr>
          <w:rFonts w:hint="eastAsia" w:ascii="宋体" w:hAnsi="宋体" w:eastAsia="宋体" w:cs="宋体"/>
          <w:b/>
          <w:bCs/>
          <w:lang w:val="en-US" w:eastAsia="zh-CN"/>
        </w:rPr>
      </w:pPr>
      <w:r>
        <w:rPr>
          <w:rFonts w:hint="eastAsia" w:ascii="宋体" w:hAnsi="宋体" w:eastAsia="宋体" w:cs="宋体"/>
          <w:b/>
          <w:bCs/>
          <w:lang w:val="en-US" w:eastAsia="zh-CN"/>
        </w:rPr>
        <w:t>（注：①潜在供应商未在规定时间内下载磋商文件及未在山东省政府采购信息公开平台登记注册的，不具备投标资格。②本项目实行电子招投标，使用临沂市公共资源交易中心不见面开标大厅系统，按要求制作并上传电子响应文件，不再现场递交响应文件，不再使用纸质标书。各供应商的法定代表</w:t>
      </w:r>
      <w:r>
        <w:rPr>
          <w:rFonts w:hint="eastAsia" w:ascii="宋体" w:hAnsi="宋体" w:cs="宋体"/>
          <w:b/>
          <w:bCs/>
          <w:lang w:val="en-US" w:eastAsia="zh-CN"/>
        </w:rPr>
        <w:t>人及</w:t>
      </w:r>
      <w:r>
        <w:rPr>
          <w:rFonts w:hint="eastAsia" w:ascii="宋体" w:hAnsi="宋体" w:eastAsia="宋体" w:cs="宋体"/>
          <w:b/>
          <w:bCs/>
          <w:lang w:val="en-US" w:eastAsia="zh-CN"/>
        </w:rPr>
        <w:t>授权委托代理人无需到开标现场参与本项目开标活动，因供应商业务不熟悉而导致的一切后果由供应商自行承担。③潜在供应商应自行关注网站媒介，因自身原因导致未成功获取磋商文件及补充（答疑、澄清）文件的责任自负。）</w:t>
      </w:r>
    </w:p>
    <w:p w14:paraId="153FB310">
      <w:pPr>
        <w:pStyle w:val="23"/>
        <w:bidi w:val="0"/>
        <w:rPr>
          <w:rFonts w:hint="eastAsia" w:ascii="宋体" w:hAnsi="宋体" w:eastAsia="宋体" w:cs="宋体"/>
          <w:lang w:val="en-US" w:eastAsia="zh-CN"/>
        </w:rPr>
      </w:pPr>
      <w:r>
        <w:rPr>
          <w:rFonts w:hint="eastAsia" w:ascii="宋体" w:hAnsi="宋体" w:eastAsia="宋体" w:cs="宋体"/>
          <w:lang w:val="en-US" w:eastAsia="zh-CN"/>
        </w:rPr>
        <w:t>4、售价：0元</w:t>
      </w:r>
    </w:p>
    <w:p w14:paraId="6850756B">
      <w:pPr>
        <w:pStyle w:val="23"/>
        <w:bidi w:val="0"/>
        <w:rPr>
          <w:rFonts w:hint="eastAsia" w:ascii="宋体" w:hAnsi="宋体" w:eastAsia="宋体" w:cs="宋体"/>
          <w:b/>
          <w:bCs/>
          <w:lang w:val="en-US" w:eastAsia="zh-CN"/>
        </w:rPr>
      </w:pPr>
      <w:r>
        <w:rPr>
          <w:rFonts w:hint="eastAsia" w:ascii="宋体" w:hAnsi="宋体" w:eastAsia="宋体" w:cs="宋体"/>
          <w:b/>
          <w:bCs/>
          <w:lang w:val="en-US" w:eastAsia="zh-CN"/>
        </w:rPr>
        <w:t>四、响应文件提交：</w:t>
      </w:r>
    </w:p>
    <w:p w14:paraId="63EECF1C">
      <w:pPr>
        <w:pStyle w:val="23"/>
        <w:bidi w:val="0"/>
        <w:rPr>
          <w:rFonts w:hint="eastAsia" w:ascii="宋体" w:hAnsi="宋体" w:eastAsia="宋体" w:cs="宋体"/>
          <w:highlight w:val="none"/>
          <w:lang w:val="en-US" w:eastAsia="zh-CN"/>
        </w:rPr>
      </w:pPr>
      <w:r>
        <w:rPr>
          <w:rFonts w:hint="eastAsia" w:ascii="宋体" w:hAnsi="宋体" w:eastAsia="宋体" w:cs="宋体"/>
          <w:highlight w:val="none"/>
          <w:lang w:val="en-US" w:eastAsia="zh-CN"/>
        </w:rPr>
        <w:t>1、截止时间：2024年</w:t>
      </w:r>
      <w:r>
        <w:rPr>
          <w:rFonts w:hint="eastAsia" w:ascii="宋体" w:hAnsi="宋体" w:cs="宋体"/>
          <w:highlight w:val="none"/>
          <w:lang w:val="en-US" w:eastAsia="zh-CN"/>
        </w:rPr>
        <w:t>10</w:t>
      </w:r>
      <w:r>
        <w:rPr>
          <w:rFonts w:hint="eastAsia" w:ascii="宋体" w:hAnsi="宋体" w:eastAsia="宋体" w:cs="宋体"/>
          <w:highlight w:val="none"/>
          <w:lang w:val="en-US" w:eastAsia="zh-CN"/>
        </w:rPr>
        <w:t>月</w:t>
      </w:r>
      <w:r>
        <w:rPr>
          <w:rFonts w:hint="eastAsia" w:ascii="宋体" w:hAnsi="宋体" w:cs="宋体"/>
          <w:highlight w:val="none"/>
          <w:lang w:val="en-US" w:eastAsia="zh-CN"/>
        </w:rPr>
        <w:t>18</w:t>
      </w:r>
      <w:r>
        <w:rPr>
          <w:rFonts w:hint="eastAsia" w:ascii="宋体" w:hAnsi="宋体" w:eastAsia="宋体" w:cs="宋体"/>
          <w:highlight w:val="none"/>
          <w:lang w:val="en-US" w:eastAsia="zh-CN"/>
        </w:rPr>
        <w:t>日</w:t>
      </w:r>
      <w:r>
        <w:rPr>
          <w:rFonts w:hint="eastAsia" w:ascii="宋体" w:hAnsi="宋体" w:cs="宋体"/>
          <w:highlight w:val="none"/>
          <w:lang w:val="en-US" w:eastAsia="zh-CN"/>
        </w:rPr>
        <w:t>14</w:t>
      </w:r>
      <w:r>
        <w:rPr>
          <w:rFonts w:hint="eastAsia" w:ascii="宋体" w:hAnsi="宋体" w:eastAsia="宋体" w:cs="宋体"/>
          <w:highlight w:val="none"/>
          <w:lang w:val="en-US" w:eastAsia="zh-CN"/>
        </w:rPr>
        <w:t>:</w:t>
      </w:r>
      <w:r>
        <w:rPr>
          <w:rFonts w:hint="eastAsia" w:ascii="宋体" w:hAnsi="宋体" w:cs="宋体"/>
          <w:highlight w:val="none"/>
          <w:lang w:val="en-US" w:eastAsia="zh-CN"/>
        </w:rPr>
        <w:t>0</w:t>
      </w:r>
      <w:r>
        <w:rPr>
          <w:rFonts w:hint="eastAsia" w:ascii="宋体" w:hAnsi="宋体" w:eastAsia="宋体" w:cs="宋体"/>
          <w:highlight w:val="none"/>
          <w:lang w:val="en-US" w:eastAsia="zh-CN"/>
        </w:rPr>
        <w:t>0:00（北京时间）</w:t>
      </w:r>
    </w:p>
    <w:p w14:paraId="4B5F5858">
      <w:pPr>
        <w:pStyle w:val="23"/>
        <w:bidi w:val="0"/>
        <w:rPr>
          <w:rFonts w:hint="eastAsia" w:ascii="宋体" w:hAnsi="宋体" w:eastAsia="宋体" w:cs="宋体"/>
          <w:highlight w:val="none"/>
          <w:lang w:val="en-US" w:eastAsia="zh-CN"/>
        </w:rPr>
      </w:pPr>
      <w:r>
        <w:rPr>
          <w:rFonts w:hint="eastAsia" w:ascii="宋体" w:hAnsi="宋体" w:eastAsia="宋体" w:cs="宋体"/>
          <w:highlight w:val="none"/>
          <w:lang w:val="en-US" w:eastAsia="zh-CN"/>
        </w:rPr>
        <w:t>2、地    点：临沂市公共资源电子交易</w:t>
      </w:r>
      <w:r>
        <w:rPr>
          <w:rFonts w:hint="eastAsia" w:ascii="宋体" w:hAnsi="宋体" w:cs="宋体"/>
          <w:highlight w:val="none"/>
          <w:lang w:val="en-US" w:eastAsia="zh-CN"/>
        </w:rPr>
        <w:t>系统</w:t>
      </w:r>
      <w:r>
        <w:rPr>
          <w:rFonts w:hint="eastAsia" w:ascii="宋体" w:hAnsi="宋体" w:eastAsia="宋体" w:cs="宋体"/>
          <w:highlight w:val="none"/>
          <w:lang w:val="en-US" w:eastAsia="zh-CN"/>
        </w:rPr>
        <w:t>。</w:t>
      </w:r>
    </w:p>
    <w:p w14:paraId="35BD7423">
      <w:pPr>
        <w:pStyle w:val="23"/>
        <w:bidi w:val="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五、开启：</w:t>
      </w:r>
    </w:p>
    <w:p w14:paraId="482FD804">
      <w:pPr>
        <w:pStyle w:val="23"/>
        <w:bidi w:val="0"/>
        <w:rPr>
          <w:rFonts w:hint="eastAsia" w:ascii="宋体" w:hAnsi="宋体" w:eastAsia="宋体" w:cs="宋体"/>
          <w:highlight w:val="none"/>
          <w:lang w:val="en-US" w:eastAsia="zh-CN"/>
        </w:rPr>
      </w:pPr>
      <w:r>
        <w:rPr>
          <w:rFonts w:hint="eastAsia" w:ascii="宋体" w:hAnsi="宋体" w:eastAsia="宋体" w:cs="宋体"/>
          <w:highlight w:val="none"/>
          <w:lang w:val="en-US" w:eastAsia="zh-CN"/>
        </w:rPr>
        <w:t>1、开启时间：2024年</w:t>
      </w:r>
      <w:r>
        <w:rPr>
          <w:rFonts w:hint="eastAsia" w:ascii="宋体" w:hAnsi="宋体" w:cs="宋体"/>
          <w:highlight w:val="none"/>
          <w:lang w:val="en-US" w:eastAsia="zh-CN"/>
        </w:rPr>
        <w:t>10</w:t>
      </w:r>
      <w:r>
        <w:rPr>
          <w:rFonts w:hint="eastAsia" w:ascii="宋体" w:hAnsi="宋体" w:eastAsia="宋体" w:cs="宋体"/>
          <w:highlight w:val="none"/>
          <w:lang w:val="en-US" w:eastAsia="zh-CN"/>
        </w:rPr>
        <w:t>月</w:t>
      </w:r>
      <w:r>
        <w:rPr>
          <w:rFonts w:hint="eastAsia" w:ascii="宋体" w:hAnsi="宋体" w:cs="宋体"/>
          <w:highlight w:val="none"/>
          <w:lang w:val="en-US" w:eastAsia="zh-CN"/>
        </w:rPr>
        <w:t>18</w:t>
      </w:r>
      <w:r>
        <w:rPr>
          <w:rFonts w:hint="eastAsia" w:ascii="宋体" w:hAnsi="宋体" w:eastAsia="宋体" w:cs="宋体"/>
          <w:highlight w:val="none"/>
          <w:lang w:val="en-US" w:eastAsia="zh-CN"/>
        </w:rPr>
        <w:t>日</w:t>
      </w:r>
      <w:r>
        <w:rPr>
          <w:rFonts w:hint="eastAsia" w:ascii="宋体" w:hAnsi="宋体" w:cs="宋体"/>
          <w:highlight w:val="none"/>
          <w:lang w:val="en-US" w:eastAsia="zh-CN"/>
        </w:rPr>
        <w:t>14</w:t>
      </w:r>
      <w:r>
        <w:rPr>
          <w:rFonts w:hint="eastAsia" w:ascii="宋体" w:hAnsi="宋体" w:eastAsia="宋体" w:cs="宋体"/>
          <w:highlight w:val="none"/>
          <w:lang w:val="en-US" w:eastAsia="zh-CN"/>
        </w:rPr>
        <w:t>:</w:t>
      </w:r>
      <w:r>
        <w:rPr>
          <w:rFonts w:hint="eastAsia" w:ascii="宋体" w:hAnsi="宋体" w:cs="宋体"/>
          <w:highlight w:val="none"/>
          <w:lang w:val="en-US" w:eastAsia="zh-CN"/>
        </w:rPr>
        <w:t>0</w:t>
      </w:r>
      <w:r>
        <w:rPr>
          <w:rFonts w:hint="eastAsia" w:ascii="宋体" w:hAnsi="宋体" w:eastAsia="宋体" w:cs="宋体"/>
          <w:highlight w:val="none"/>
          <w:lang w:val="en-US" w:eastAsia="zh-CN"/>
        </w:rPr>
        <w:t>0:00（北京时间）</w:t>
      </w:r>
    </w:p>
    <w:p w14:paraId="540AD606">
      <w:pPr>
        <w:pStyle w:val="23"/>
        <w:bidi w:val="0"/>
        <w:rPr>
          <w:rFonts w:hint="eastAsia" w:ascii="宋体" w:hAnsi="宋体" w:eastAsia="宋体" w:cs="宋体"/>
          <w:lang w:val="en-US" w:eastAsia="zh-CN"/>
        </w:rPr>
      </w:pPr>
      <w:r>
        <w:rPr>
          <w:rFonts w:hint="eastAsia" w:ascii="宋体" w:hAnsi="宋体" w:eastAsia="宋体" w:cs="宋体"/>
          <w:lang w:val="en-US" w:eastAsia="zh-CN"/>
        </w:rPr>
        <w:t>2、开启地点：沂水县</w:t>
      </w:r>
      <w:r>
        <w:rPr>
          <w:rFonts w:hint="eastAsia" w:ascii="宋体" w:hAnsi="宋体" w:cs="宋体"/>
          <w:lang w:val="en-US" w:eastAsia="zh-CN"/>
        </w:rPr>
        <w:t>政务服务中心</w:t>
      </w:r>
      <w:r>
        <w:rPr>
          <w:rFonts w:hint="eastAsia" w:ascii="宋体" w:hAnsi="宋体" w:eastAsia="宋体" w:cs="宋体"/>
          <w:lang w:val="en-US" w:eastAsia="zh-CN"/>
        </w:rPr>
        <w:t>四楼开标室（沂博路与泰山路交汇处）</w:t>
      </w:r>
    </w:p>
    <w:p w14:paraId="295F6440">
      <w:pPr>
        <w:pStyle w:val="23"/>
        <w:bidi w:val="0"/>
        <w:rPr>
          <w:rFonts w:hint="eastAsia" w:ascii="宋体" w:hAnsi="宋体" w:eastAsia="宋体" w:cs="宋体"/>
          <w:b/>
          <w:bCs/>
          <w:lang w:val="en-US" w:eastAsia="zh-CN"/>
        </w:rPr>
      </w:pPr>
      <w:r>
        <w:rPr>
          <w:rFonts w:hint="eastAsia" w:ascii="宋体" w:hAnsi="宋体" w:eastAsia="宋体" w:cs="宋体"/>
          <w:b/>
          <w:bCs/>
          <w:lang w:val="en-US" w:eastAsia="zh-CN"/>
        </w:rPr>
        <w:t>六、公告期限：</w:t>
      </w:r>
    </w:p>
    <w:p w14:paraId="1BE8CD74">
      <w:pPr>
        <w:pStyle w:val="23"/>
        <w:bidi w:val="0"/>
        <w:rPr>
          <w:rFonts w:hint="eastAsia" w:ascii="宋体" w:hAnsi="宋体" w:eastAsia="宋体" w:cs="宋体"/>
          <w:lang w:val="en-US" w:eastAsia="zh-CN"/>
        </w:rPr>
      </w:pPr>
      <w:r>
        <w:rPr>
          <w:rFonts w:hint="eastAsia" w:ascii="宋体" w:hAnsi="宋体" w:eastAsia="宋体" w:cs="宋体"/>
          <w:lang w:val="en-US" w:eastAsia="zh-CN"/>
        </w:rPr>
        <w:t>自本公告发布之日起3个工作日。</w:t>
      </w:r>
    </w:p>
    <w:p w14:paraId="066BF5EF">
      <w:pPr>
        <w:pStyle w:val="23"/>
        <w:bidi w:val="0"/>
        <w:rPr>
          <w:rFonts w:hint="eastAsia" w:ascii="宋体" w:hAnsi="宋体" w:eastAsia="宋体" w:cs="宋体"/>
          <w:b/>
          <w:bCs/>
          <w:lang w:val="en-US" w:eastAsia="zh-CN"/>
        </w:rPr>
      </w:pPr>
      <w:r>
        <w:rPr>
          <w:rFonts w:hint="eastAsia" w:ascii="宋体" w:hAnsi="宋体" w:eastAsia="宋体" w:cs="宋体"/>
          <w:b/>
          <w:bCs/>
          <w:lang w:val="en-US" w:eastAsia="zh-CN"/>
        </w:rPr>
        <w:t>七、其他补充事宜：</w:t>
      </w:r>
    </w:p>
    <w:p w14:paraId="207259EF">
      <w:pPr>
        <w:pStyle w:val="23"/>
        <w:bidi w:val="0"/>
        <w:rPr>
          <w:rFonts w:hint="eastAsia" w:ascii="宋体" w:hAnsi="宋体" w:eastAsia="宋体" w:cs="宋体"/>
          <w:lang w:val="en-US" w:eastAsia="zh-CN"/>
        </w:rPr>
      </w:pPr>
      <w:r>
        <w:rPr>
          <w:rFonts w:hint="eastAsia" w:ascii="宋体" w:hAnsi="宋体" w:eastAsia="宋体" w:cs="宋体"/>
          <w:lang w:val="en-US" w:eastAsia="zh-CN"/>
        </w:rPr>
        <w:t>其他补充事宜：为进一步发挥政府采购政策功能，充分利用政府采购合同的信用价值以及在政府采购活动中形成的数据价值，有效破解中小企业融资难融资贵以及政府采购合同融资中的突出问题，“山东省政府采购合同融资与履约保函服务平台”现已启动运行。各供应商如有政府采购合同融资、担保和保函等各类融资服务需求，请登录“山东省政府采购合同融资与履约保函服务平台”</w:t>
      </w:r>
      <w:r>
        <w:rPr>
          <w:rFonts w:hint="eastAsia" w:ascii="宋体" w:hAnsi="宋体" w:cs="宋体"/>
          <w:lang w:val="en-US" w:eastAsia="zh-CN"/>
        </w:rPr>
        <w:t>（</w:t>
      </w:r>
      <w:r>
        <w:rPr>
          <w:rFonts w:hint="eastAsia" w:ascii="宋体" w:hAnsi="宋体" w:eastAsia="宋体" w:cs="宋体"/>
          <w:lang w:val="en-US" w:eastAsia="zh-CN"/>
        </w:rPr>
        <w:t>http://www.ccgp-shandong-rz.cn/</w:t>
      </w:r>
      <w:r>
        <w:rPr>
          <w:rFonts w:hint="eastAsia" w:ascii="宋体" w:hAnsi="宋体" w:cs="宋体"/>
          <w:lang w:val="en-US" w:eastAsia="zh-CN"/>
        </w:rPr>
        <w:t>）</w:t>
      </w:r>
      <w:r>
        <w:rPr>
          <w:rFonts w:hint="eastAsia" w:ascii="宋体" w:hAnsi="宋体" w:eastAsia="宋体" w:cs="宋体"/>
          <w:lang w:val="en-US" w:eastAsia="zh-CN"/>
        </w:rPr>
        <w:t>进行办理。其他详见磋商文件。</w:t>
      </w:r>
    </w:p>
    <w:p w14:paraId="79F9601B">
      <w:pPr>
        <w:pStyle w:val="23"/>
        <w:bidi w:val="0"/>
        <w:rPr>
          <w:rFonts w:hint="eastAsia" w:ascii="宋体" w:hAnsi="宋体" w:eastAsia="宋体" w:cs="宋体"/>
          <w:b/>
          <w:bCs/>
          <w:lang w:val="en-US" w:eastAsia="zh-CN"/>
        </w:rPr>
      </w:pPr>
      <w:r>
        <w:rPr>
          <w:rFonts w:hint="eastAsia" w:ascii="宋体" w:hAnsi="宋体" w:eastAsia="宋体" w:cs="宋体"/>
          <w:b/>
          <w:bCs/>
          <w:lang w:val="en-US" w:eastAsia="zh-CN"/>
        </w:rPr>
        <w:t>八、对本次磋商提出询问，请按以下方式联系：</w:t>
      </w:r>
    </w:p>
    <w:p w14:paraId="57593F4F">
      <w:pPr>
        <w:pStyle w:val="23"/>
        <w:bidi w:val="0"/>
        <w:rPr>
          <w:rFonts w:hint="eastAsia" w:ascii="宋体" w:hAnsi="宋体" w:eastAsia="宋体" w:cs="宋体"/>
          <w:lang w:val="en-US" w:eastAsia="zh-CN"/>
        </w:rPr>
      </w:pPr>
      <w:r>
        <w:rPr>
          <w:rFonts w:hint="eastAsia" w:ascii="宋体" w:hAnsi="宋体" w:eastAsia="宋体" w:cs="宋体"/>
          <w:lang w:val="en-US" w:eastAsia="zh-CN"/>
        </w:rPr>
        <w:t>1、采购人信息</w:t>
      </w:r>
    </w:p>
    <w:p w14:paraId="2EF2DC16">
      <w:pPr>
        <w:pStyle w:val="23"/>
        <w:bidi w:val="0"/>
        <w:rPr>
          <w:rFonts w:hint="eastAsia" w:ascii="宋体" w:hAnsi="宋体" w:eastAsia="宋体" w:cs="宋体"/>
          <w:lang w:val="en-US" w:eastAsia="zh-CN"/>
        </w:rPr>
      </w:pPr>
      <w:r>
        <w:rPr>
          <w:rFonts w:hint="eastAsia" w:ascii="宋体" w:hAnsi="宋体" w:eastAsia="宋体" w:cs="宋体"/>
          <w:lang w:val="en-US" w:eastAsia="zh-CN"/>
        </w:rPr>
        <w:t>名    称：</w:t>
      </w:r>
      <w:r>
        <w:rPr>
          <w:rFonts w:hint="eastAsia" w:ascii="宋体" w:hAnsi="宋体" w:cs="宋体"/>
          <w:lang w:val="en-US" w:eastAsia="zh-CN"/>
        </w:rPr>
        <w:t>沂水县许家湖镇人民政府</w:t>
      </w:r>
    </w:p>
    <w:p w14:paraId="02A2E2B4">
      <w:pPr>
        <w:pStyle w:val="23"/>
        <w:bidi w:val="0"/>
        <w:rPr>
          <w:rFonts w:hint="eastAsia" w:ascii="宋体" w:hAnsi="宋体" w:cs="宋体"/>
          <w:lang w:val="en-US" w:eastAsia="zh-CN"/>
        </w:rPr>
      </w:pPr>
      <w:r>
        <w:rPr>
          <w:rFonts w:hint="eastAsia" w:ascii="宋体" w:hAnsi="宋体" w:eastAsia="宋体" w:cs="宋体"/>
          <w:lang w:val="en-US" w:eastAsia="zh-CN"/>
        </w:rPr>
        <w:t>地    址：临沂市</w:t>
      </w:r>
      <w:r>
        <w:rPr>
          <w:rFonts w:hint="eastAsia" w:ascii="宋体" w:hAnsi="宋体" w:cs="宋体"/>
          <w:lang w:val="en-US" w:eastAsia="zh-CN"/>
        </w:rPr>
        <w:t>沂水县东红路1号</w:t>
      </w:r>
    </w:p>
    <w:p w14:paraId="1E3676E8">
      <w:pPr>
        <w:pStyle w:val="23"/>
        <w:bidi w:val="0"/>
        <w:rPr>
          <w:rFonts w:hint="default" w:ascii="宋体" w:hAnsi="宋体" w:eastAsia="宋体" w:cs="宋体"/>
          <w:highlight w:val="none"/>
          <w:lang w:val="en-US" w:eastAsia="zh-CN"/>
        </w:rPr>
      </w:pPr>
      <w:r>
        <w:rPr>
          <w:rFonts w:hint="eastAsia" w:ascii="宋体" w:hAnsi="宋体" w:eastAsia="宋体" w:cs="宋体"/>
          <w:highlight w:val="none"/>
          <w:lang w:val="en-US" w:eastAsia="zh-CN"/>
        </w:rPr>
        <w:t>联系方式：</w:t>
      </w:r>
      <w:r>
        <w:rPr>
          <w:rFonts w:hint="eastAsia" w:ascii="宋体" w:hAnsi="宋体" w:cs="宋体"/>
          <w:highlight w:val="none"/>
          <w:lang w:val="en-US" w:eastAsia="zh-CN"/>
        </w:rPr>
        <w:t>13455972877</w:t>
      </w:r>
      <w:bookmarkStart w:id="11" w:name="_GoBack"/>
      <w:bookmarkEnd w:id="11"/>
    </w:p>
    <w:p w14:paraId="3F713C4D">
      <w:pPr>
        <w:pStyle w:val="23"/>
        <w:bidi w:val="0"/>
        <w:rPr>
          <w:rFonts w:hint="eastAsia" w:ascii="宋体" w:hAnsi="宋体" w:eastAsia="宋体" w:cs="宋体"/>
          <w:lang w:val="en-US" w:eastAsia="zh-CN"/>
        </w:rPr>
      </w:pPr>
      <w:r>
        <w:rPr>
          <w:rFonts w:hint="eastAsia" w:ascii="宋体" w:hAnsi="宋体" w:eastAsia="宋体" w:cs="宋体"/>
          <w:lang w:val="en-US" w:eastAsia="zh-CN"/>
        </w:rPr>
        <w:t>2、采购代理机构</w:t>
      </w:r>
    </w:p>
    <w:p w14:paraId="6B8167F1">
      <w:pPr>
        <w:pStyle w:val="23"/>
        <w:bidi w:val="0"/>
        <w:rPr>
          <w:rFonts w:hint="eastAsia" w:ascii="宋体" w:hAnsi="宋体" w:eastAsia="宋体" w:cs="宋体"/>
          <w:lang w:val="en-US" w:eastAsia="zh-CN"/>
        </w:rPr>
      </w:pPr>
      <w:r>
        <w:rPr>
          <w:rFonts w:hint="eastAsia" w:ascii="宋体" w:hAnsi="宋体" w:eastAsia="宋体" w:cs="宋体"/>
          <w:lang w:val="en-US" w:eastAsia="zh-CN"/>
        </w:rPr>
        <w:t>名    称：</w:t>
      </w:r>
      <w:r>
        <w:rPr>
          <w:rFonts w:hint="eastAsia" w:ascii="宋体" w:hAnsi="宋体" w:cs="宋体"/>
          <w:lang w:val="en-US" w:eastAsia="zh-CN"/>
        </w:rPr>
        <w:t>山东君成工程咨询管理有限公司</w:t>
      </w:r>
      <w:r>
        <w:rPr>
          <w:rFonts w:hint="eastAsia" w:ascii="宋体" w:hAnsi="宋体" w:eastAsia="宋体" w:cs="宋体"/>
          <w:lang w:val="en-US" w:eastAsia="zh-CN"/>
        </w:rPr>
        <w:t xml:space="preserve"> </w:t>
      </w:r>
    </w:p>
    <w:p w14:paraId="2F102760">
      <w:pPr>
        <w:pStyle w:val="23"/>
        <w:bidi w:val="0"/>
        <w:rPr>
          <w:rFonts w:hint="eastAsia" w:ascii="宋体" w:hAnsi="宋体" w:eastAsia="宋体" w:cs="宋体"/>
          <w:lang w:val="en-US" w:eastAsia="zh-CN"/>
        </w:rPr>
      </w:pPr>
      <w:r>
        <w:rPr>
          <w:rFonts w:hint="eastAsia" w:ascii="宋体" w:hAnsi="宋体" w:eastAsia="宋体" w:cs="宋体"/>
          <w:lang w:val="en-US" w:eastAsia="zh-CN"/>
        </w:rPr>
        <w:t>地    址：</w:t>
      </w:r>
      <w:r>
        <w:rPr>
          <w:rFonts w:hint="eastAsia" w:ascii="宋体" w:hAnsi="宋体" w:cs="宋体"/>
          <w:lang w:val="en-US" w:eastAsia="zh-CN"/>
        </w:rPr>
        <w:t>临沂市兰山区鲁邦国际大厦10楼</w:t>
      </w:r>
    </w:p>
    <w:p w14:paraId="0A43D1EF">
      <w:pPr>
        <w:pStyle w:val="23"/>
        <w:bidi w:val="0"/>
        <w:rPr>
          <w:rFonts w:hint="eastAsia" w:ascii="宋体" w:hAnsi="宋体" w:eastAsia="宋体" w:cs="宋体"/>
          <w:lang w:val="en-US" w:eastAsia="zh-CN"/>
        </w:rPr>
      </w:pPr>
      <w:r>
        <w:rPr>
          <w:rFonts w:hint="eastAsia" w:ascii="宋体" w:hAnsi="宋体" w:eastAsia="宋体" w:cs="宋体"/>
          <w:lang w:val="en-US" w:eastAsia="zh-CN"/>
        </w:rPr>
        <w:t>联系方式：</w:t>
      </w:r>
      <w:r>
        <w:rPr>
          <w:rFonts w:hint="eastAsia" w:ascii="宋体" w:hAnsi="宋体" w:cs="宋体"/>
          <w:lang w:val="en-US" w:eastAsia="zh-CN"/>
        </w:rPr>
        <w:t>18753977629</w:t>
      </w:r>
    </w:p>
    <w:p w14:paraId="06F2C707">
      <w:pPr>
        <w:pStyle w:val="23"/>
        <w:bidi w:val="0"/>
        <w:rPr>
          <w:rFonts w:hint="eastAsia" w:ascii="宋体" w:hAnsi="宋体" w:eastAsia="宋体" w:cs="宋体"/>
          <w:lang w:val="en-US" w:eastAsia="zh-CN"/>
        </w:rPr>
      </w:pPr>
      <w:r>
        <w:rPr>
          <w:rFonts w:hint="eastAsia" w:ascii="宋体" w:hAnsi="宋体" w:eastAsia="宋体" w:cs="宋体"/>
          <w:lang w:val="en-US" w:eastAsia="zh-CN"/>
        </w:rPr>
        <w:t>3、项目联系方式</w:t>
      </w:r>
    </w:p>
    <w:p w14:paraId="2858ECB4">
      <w:pPr>
        <w:pStyle w:val="23"/>
        <w:bidi w:val="0"/>
        <w:rPr>
          <w:rFonts w:hint="eastAsia" w:ascii="宋体" w:hAnsi="宋体" w:eastAsia="宋体" w:cs="宋体"/>
          <w:lang w:val="en-US" w:eastAsia="zh-CN"/>
        </w:rPr>
      </w:pPr>
      <w:r>
        <w:rPr>
          <w:rFonts w:hint="eastAsia" w:ascii="宋体" w:hAnsi="宋体" w:eastAsia="宋体" w:cs="宋体"/>
          <w:lang w:val="en-US" w:eastAsia="zh-CN"/>
        </w:rPr>
        <w:t>项目联系人：</w:t>
      </w:r>
      <w:r>
        <w:rPr>
          <w:rFonts w:hint="eastAsia" w:ascii="宋体" w:hAnsi="宋体" w:cs="宋体"/>
          <w:lang w:val="en-US" w:eastAsia="zh-CN"/>
        </w:rPr>
        <w:t>李长燕</w:t>
      </w:r>
    </w:p>
    <w:p w14:paraId="233039EB">
      <w:pPr>
        <w:pStyle w:val="23"/>
        <w:bidi w:val="0"/>
        <w:rPr>
          <w:rFonts w:hint="eastAsia" w:ascii="宋体" w:hAnsi="宋体" w:eastAsia="宋体" w:cs="宋体"/>
          <w:lang w:val="en-US" w:eastAsia="zh-CN"/>
        </w:rPr>
      </w:pPr>
      <w:r>
        <w:rPr>
          <w:rFonts w:hint="eastAsia" w:ascii="宋体" w:hAnsi="宋体" w:eastAsia="宋体" w:cs="宋体"/>
          <w:lang w:val="en-US" w:eastAsia="zh-CN"/>
        </w:rPr>
        <w:t>联系方式：</w:t>
      </w:r>
      <w:r>
        <w:rPr>
          <w:rFonts w:hint="eastAsia" w:ascii="宋体" w:hAnsi="宋体" w:cs="宋体"/>
          <w:lang w:val="en-US" w:eastAsia="zh-CN"/>
        </w:rPr>
        <w:t>18753977629</w:t>
      </w:r>
    </w:p>
    <w:p w14:paraId="5F7C44C5">
      <w:pPr>
        <w:rPr>
          <w:rFonts w:hint="eastAsia"/>
          <w:lang w:val="en-US" w:eastAsia="zh-CN"/>
        </w:rPr>
      </w:pPr>
      <w:r>
        <w:rPr>
          <w:rFonts w:hint="eastAsia" w:ascii="宋体" w:hAnsi="宋体" w:eastAsia="宋体" w:cs="宋体"/>
          <w:lang w:val="en-US" w:eastAsia="zh-CN"/>
        </w:rPr>
        <w:br w:type="page"/>
      </w:r>
    </w:p>
    <w:p w14:paraId="7191BC44">
      <w:pPr>
        <w:pStyle w:val="3"/>
        <w:bidi w:val="0"/>
        <w:rPr>
          <w:rFonts w:hint="eastAsia"/>
          <w:lang w:val="en-US" w:eastAsia="zh-CN"/>
        </w:rPr>
      </w:pPr>
      <w:bookmarkStart w:id="1" w:name="_Toc4087"/>
      <w:r>
        <w:rPr>
          <w:rFonts w:hint="eastAsia"/>
          <w:lang w:val="en-US" w:eastAsia="zh-CN"/>
        </w:rPr>
        <w:t>供应商须知</w:t>
      </w:r>
      <w:bookmarkEnd w:id="1"/>
    </w:p>
    <w:p w14:paraId="6DD75D17">
      <w:pPr>
        <w:pStyle w:val="13"/>
        <w:jc w:val="center"/>
        <w:rPr>
          <w:rFonts w:hint="eastAsia"/>
          <w:b/>
          <w:bCs/>
          <w:sz w:val="28"/>
          <w:szCs w:val="28"/>
          <w:lang w:val="en-US" w:eastAsia="zh-CN"/>
        </w:rPr>
      </w:pPr>
      <w:r>
        <w:rPr>
          <w:rFonts w:hint="eastAsia"/>
          <w:b/>
          <w:bCs/>
          <w:sz w:val="28"/>
          <w:szCs w:val="28"/>
          <w:lang w:val="en-US" w:eastAsia="zh-CN"/>
        </w:rPr>
        <w:t>前附表</w:t>
      </w:r>
    </w:p>
    <w:tbl>
      <w:tblPr>
        <w:tblStyle w:val="24"/>
        <w:tblW w:w="96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7"/>
        <w:gridCol w:w="682"/>
        <w:gridCol w:w="912"/>
        <w:gridCol w:w="7305"/>
      </w:tblGrid>
      <w:tr w14:paraId="7E6F0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17" w:type="dxa"/>
            <w:vAlign w:val="center"/>
          </w:tcPr>
          <w:p w14:paraId="406897FD">
            <w:pPr>
              <w:pStyle w:val="30"/>
              <w:bidi w:val="0"/>
              <w:jc w:val="center"/>
              <w:rPr>
                <w:b/>
                <w:bCs/>
              </w:rPr>
            </w:pPr>
            <w:r>
              <w:rPr>
                <w:rFonts w:hint="eastAsia"/>
                <w:b/>
                <w:bCs/>
              </w:rPr>
              <w:t>序号</w:t>
            </w:r>
          </w:p>
        </w:tc>
        <w:tc>
          <w:tcPr>
            <w:tcW w:w="1594" w:type="dxa"/>
            <w:gridSpan w:val="2"/>
          </w:tcPr>
          <w:p w14:paraId="3230A806">
            <w:pPr>
              <w:pStyle w:val="30"/>
              <w:bidi w:val="0"/>
              <w:jc w:val="center"/>
              <w:rPr>
                <w:b/>
                <w:bCs/>
              </w:rPr>
            </w:pPr>
            <w:r>
              <w:rPr>
                <w:rFonts w:hint="eastAsia"/>
                <w:b/>
                <w:bCs/>
              </w:rPr>
              <w:t>项 目</w:t>
            </w:r>
          </w:p>
        </w:tc>
        <w:tc>
          <w:tcPr>
            <w:tcW w:w="7305" w:type="dxa"/>
          </w:tcPr>
          <w:p w14:paraId="3873585C">
            <w:pPr>
              <w:pStyle w:val="30"/>
              <w:bidi w:val="0"/>
              <w:jc w:val="center"/>
              <w:rPr>
                <w:b/>
                <w:bCs/>
              </w:rPr>
            </w:pPr>
            <w:r>
              <w:rPr>
                <w:rFonts w:hint="eastAsia"/>
                <w:b/>
                <w:bCs/>
              </w:rPr>
              <w:t>内 容</w:t>
            </w:r>
          </w:p>
        </w:tc>
      </w:tr>
      <w:tr w14:paraId="034D7C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2" w:hRule="atLeast"/>
        </w:trPr>
        <w:tc>
          <w:tcPr>
            <w:tcW w:w="717" w:type="dxa"/>
            <w:vMerge w:val="restart"/>
            <w:vAlign w:val="center"/>
          </w:tcPr>
          <w:p w14:paraId="18A373EA">
            <w:pPr>
              <w:pStyle w:val="30"/>
              <w:bidi w:val="0"/>
              <w:jc w:val="center"/>
            </w:pPr>
            <w:r>
              <w:rPr>
                <w:rFonts w:hint="eastAsia"/>
              </w:rPr>
              <w:t>1</w:t>
            </w:r>
          </w:p>
        </w:tc>
        <w:tc>
          <w:tcPr>
            <w:tcW w:w="682" w:type="dxa"/>
            <w:vMerge w:val="restart"/>
          </w:tcPr>
          <w:p w14:paraId="3FC39FE8">
            <w:pPr>
              <w:pStyle w:val="30"/>
              <w:bidi w:val="0"/>
            </w:pPr>
          </w:p>
          <w:p w14:paraId="01FA6E0E">
            <w:pPr>
              <w:pStyle w:val="30"/>
              <w:bidi w:val="0"/>
            </w:pPr>
            <w:r>
              <w:rPr>
                <w:rFonts w:hint="eastAsia"/>
              </w:rPr>
              <w:t>概况</w:t>
            </w:r>
          </w:p>
        </w:tc>
        <w:tc>
          <w:tcPr>
            <w:tcW w:w="912" w:type="dxa"/>
          </w:tcPr>
          <w:p w14:paraId="1C4302BD">
            <w:pPr>
              <w:pStyle w:val="30"/>
              <w:bidi w:val="0"/>
            </w:pPr>
            <w:r>
              <w:rPr>
                <w:rFonts w:hint="eastAsia"/>
              </w:rPr>
              <w:t>名称及</w:t>
            </w:r>
          </w:p>
          <w:p w14:paraId="4FE73CC2">
            <w:pPr>
              <w:pStyle w:val="30"/>
              <w:bidi w:val="0"/>
            </w:pPr>
            <w:r>
              <w:rPr>
                <w:rFonts w:hint="eastAsia"/>
              </w:rPr>
              <w:t>编号</w:t>
            </w:r>
          </w:p>
        </w:tc>
        <w:tc>
          <w:tcPr>
            <w:tcW w:w="7305" w:type="dxa"/>
            <w:vAlign w:val="center"/>
          </w:tcPr>
          <w:p w14:paraId="50870DD7">
            <w:pPr>
              <w:pStyle w:val="30"/>
              <w:bidi w:val="0"/>
              <w:rPr>
                <w:rFonts w:hint="eastAsia"/>
                <w:lang w:val="en-US" w:eastAsia="zh-CN"/>
              </w:rPr>
            </w:pPr>
            <w:r>
              <w:rPr>
                <w:rFonts w:hint="eastAsia"/>
              </w:rPr>
              <w:t>项目名称：</w:t>
            </w:r>
            <w:r>
              <w:rPr>
                <w:rFonts w:hint="eastAsia"/>
                <w:highlight w:val="none"/>
                <w:lang w:val="en-US" w:eastAsia="zh-CN"/>
              </w:rPr>
              <w:t xml:space="preserve">沂水县许家湖镇冬暖式蔬菜大棚项目 </w:t>
            </w:r>
          </w:p>
          <w:p w14:paraId="2101CFE4">
            <w:pPr>
              <w:pStyle w:val="30"/>
              <w:bidi w:val="0"/>
              <w:rPr>
                <w:rFonts w:hint="default"/>
                <w:lang w:val="en-US"/>
              </w:rPr>
            </w:pPr>
            <w:r>
              <w:rPr>
                <w:rFonts w:hint="eastAsia"/>
                <w:lang w:val="zh-CN" w:eastAsia="zh-CN"/>
              </w:rPr>
              <w:t>项目编号：</w:t>
            </w:r>
            <w:r>
              <w:rPr>
                <w:rFonts w:hint="eastAsia"/>
                <w:lang w:val="en-US" w:eastAsia="zh-CN"/>
              </w:rPr>
              <w:t>SDGP371323000202402000250</w:t>
            </w:r>
          </w:p>
        </w:tc>
      </w:tr>
      <w:tr w14:paraId="79068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17" w:type="dxa"/>
            <w:vMerge w:val="continue"/>
            <w:tcBorders>
              <w:top w:val="nil"/>
            </w:tcBorders>
            <w:vAlign w:val="center"/>
          </w:tcPr>
          <w:p w14:paraId="6A7E97CD">
            <w:pPr>
              <w:pStyle w:val="30"/>
              <w:bidi w:val="0"/>
              <w:jc w:val="center"/>
            </w:pPr>
          </w:p>
        </w:tc>
        <w:tc>
          <w:tcPr>
            <w:tcW w:w="682" w:type="dxa"/>
            <w:vMerge w:val="continue"/>
            <w:tcBorders>
              <w:top w:val="nil"/>
            </w:tcBorders>
          </w:tcPr>
          <w:p w14:paraId="01631BB2">
            <w:pPr>
              <w:pStyle w:val="30"/>
              <w:bidi w:val="0"/>
            </w:pPr>
          </w:p>
        </w:tc>
        <w:tc>
          <w:tcPr>
            <w:tcW w:w="912" w:type="dxa"/>
          </w:tcPr>
          <w:p w14:paraId="33FB3C44">
            <w:pPr>
              <w:pStyle w:val="30"/>
              <w:bidi w:val="0"/>
              <w:rPr>
                <w:highlight w:val="none"/>
              </w:rPr>
            </w:pPr>
            <w:r>
              <w:rPr>
                <w:rFonts w:hint="eastAsia"/>
                <w:highlight w:val="none"/>
              </w:rPr>
              <w:t>采购人</w:t>
            </w:r>
          </w:p>
        </w:tc>
        <w:tc>
          <w:tcPr>
            <w:tcW w:w="7305" w:type="dxa"/>
            <w:vAlign w:val="center"/>
          </w:tcPr>
          <w:p w14:paraId="190A6C81">
            <w:pPr>
              <w:pStyle w:val="30"/>
              <w:bidi w:val="0"/>
              <w:rPr>
                <w:highlight w:val="none"/>
              </w:rPr>
            </w:pPr>
            <w:r>
              <w:rPr>
                <w:rFonts w:hint="eastAsia"/>
                <w:highlight w:val="none"/>
                <w:lang w:val="zh-CN" w:eastAsia="zh-CN"/>
              </w:rPr>
              <w:t>沂水县许家湖镇人民政府</w:t>
            </w:r>
          </w:p>
        </w:tc>
      </w:tr>
      <w:tr w14:paraId="5DA20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717" w:type="dxa"/>
            <w:vAlign w:val="center"/>
          </w:tcPr>
          <w:p w14:paraId="695EE1C2">
            <w:pPr>
              <w:pStyle w:val="30"/>
              <w:bidi w:val="0"/>
              <w:jc w:val="center"/>
            </w:pPr>
            <w:r>
              <w:rPr>
                <w:rFonts w:hint="eastAsia"/>
              </w:rPr>
              <w:t>2</w:t>
            </w:r>
          </w:p>
        </w:tc>
        <w:tc>
          <w:tcPr>
            <w:tcW w:w="1594" w:type="dxa"/>
            <w:gridSpan w:val="2"/>
          </w:tcPr>
          <w:p w14:paraId="44D31AE9">
            <w:pPr>
              <w:pStyle w:val="30"/>
              <w:bidi w:val="0"/>
            </w:pPr>
            <w:r>
              <w:rPr>
                <w:rFonts w:hint="eastAsia"/>
              </w:rPr>
              <w:t>采购代理机构</w:t>
            </w:r>
          </w:p>
        </w:tc>
        <w:tc>
          <w:tcPr>
            <w:tcW w:w="7305" w:type="dxa"/>
            <w:vAlign w:val="center"/>
          </w:tcPr>
          <w:p w14:paraId="7CF16FB3">
            <w:pPr>
              <w:pStyle w:val="30"/>
              <w:bidi w:val="0"/>
            </w:pPr>
            <w:r>
              <w:rPr>
                <w:rFonts w:hint="eastAsia"/>
                <w:lang w:eastAsia="zh-CN"/>
              </w:rPr>
              <w:t>山东君成工程咨询管理有限公司</w:t>
            </w:r>
          </w:p>
        </w:tc>
      </w:tr>
      <w:tr w14:paraId="133164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717" w:type="dxa"/>
            <w:vAlign w:val="center"/>
          </w:tcPr>
          <w:p w14:paraId="5B1BE23D">
            <w:pPr>
              <w:pStyle w:val="30"/>
              <w:bidi w:val="0"/>
              <w:jc w:val="center"/>
            </w:pPr>
            <w:r>
              <w:rPr>
                <w:rFonts w:hint="eastAsia"/>
              </w:rPr>
              <w:t>3</w:t>
            </w:r>
          </w:p>
        </w:tc>
        <w:tc>
          <w:tcPr>
            <w:tcW w:w="1594" w:type="dxa"/>
            <w:gridSpan w:val="2"/>
          </w:tcPr>
          <w:p w14:paraId="5E2796FF">
            <w:pPr>
              <w:pStyle w:val="30"/>
              <w:bidi w:val="0"/>
            </w:pPr>
            <w:r>
              <w:rPr>
                <w:rFonts w:hint="eastAsia"/>
              </w:rPr>
              <w:t>采购方式</w:t>
            </w:r>
          </w:p>
        </w:tc>
        <w:tc>
          <w:tcPr>
            <w:tcW w:w="7305" w:type="dxa"/>
            <w:vAlign w:val="center"/>
          </w:tcPr>
          <w:p w14:paraId="4D9B505F">
            <w:pPr>
              <w:pStyle w:val="30"/>
              <w:bidi w:val="0"/>
            </w:pPr>
            <w:r>
              <w:rPr>
                <w:rFonts w:hint="eastAsia"/>
              </w:rPr>
              <w:t xml:space="preserve">竞争性磋商 </w:t>
            </w:r>
          </w:p>
        </w:tc>
      </w:tr>
      <w:tr w14:paraId="00D12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17" w:type="dxa"/>
            <w:vAlign w:val="center"/>
          </w:tcPr>
          <w:p w14:paraId="26CBAC89">
            <w:pPr>
              <w:pStyle w:val="30"/>
              <w:bidi w:val="0"/>
              <w:jc w:val="center"/>
            </w:pPr>
            <w:r>
              <w:rPr>
                <w:rFonts w:hint="eastAsia"/>
              </w:rPr>
              <w:t>4</w:t>
            </w:r>
          </w:p>
        </w:tc>
        <w:tc>
          <w:tcPr>
            <w:tcW w:w="1594" w:type="dxa"/>
            <w:gridSpan w:val="2"/>
          </w:tcPr>
          <w:p w14:paraId="23FC909B">
            <w:pPr>
              <w:pStyle w:val="30"/>
              <w:bidi w:val="0"/>
              <w:rPr>
                <w:highlight w:val="none"/>
              </w:rPr>
            </w:pPr>
            <w:r>
              <w:rPr>
                <w:rFonts w:hint="eastAsia"/>
                <w:highlight w:val="none"/>
              </w:rPr>
              <w:t>施工地点</w:t>
            </w:r>
          </w:p>
        </w:tc>
        <w:tc>
          <w:tcPr>
            <w:tcW w:w="7305" w:type="dxa"/>
            <w:vAlign w:val="center"/>
          </w:tcPr>
          <w:p w14:paraId="4356A4B8">
            <w:pPr>
              <w:pStyle w:val="30"/>
              <w:bidi w:val="0"/>
              <w:rPr>
                <w:rFonts w:hint="eastAsia"/>
                <w:highlight w:val="none"/>
                <w:lang w:val="en-US" w:eastAsia="zh-CN"/>
              </w:rPr>
            </w:pPr>
            <w:r>
              <w:rPr>
                <w:rFonts w:hint="eastAsia"/>
                <w:highlight w:val="none"/>
                <w:lang w:eastAsia="zh-CN"/>
              </w:rPr>
              <w:t>沂水县许家湖镇境内</w:t>
            </w:r>
          </w:p>
        </w:tc>
      </w:tr>
      <w:tr w14:paraId="51391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717" w:type="dxa"/>
            <w:vAlign w:val="center"/>
          </w:tcPr>
          <w:p w14:paraId="30763472">
            <w:pPr>
              <w:pStyle w:val="30"/>
              <w:bidi w:val="0"/>
              <w:jc w:val="center"/>
            </w:pPr>
            <w:r>
              <w:rPr>
                <w:rFonts w:hint="eastAsia"/>
              </w:rPr>
              <w:t>5</w:t>
            </w:r>
          </w:p>
        </w:tc>
        <w:tc>
          <w:tcPr>
            <w:tcW w:w="1594" w:type="dxa"/>
            <w:gridSpan w:val="2"/>
          </w:tcPr>
          <w:p w14:paraId="05127E80">
            <w:pPr>
              <w:pStyle w:val="30"/>
              <w:bidi w:val="0"/>
            </w:pPr>
            <w:r>
              <w:rPr>
                <w:rFonts w:hint="eastAsia"/>
              </w:rPr>
              <w:t>资金来源</w:t>
            </w:r>
          </w:p>
        </w:tc>
        <w:tc>
          <w:tcPr>
            <w:tcW w:w="7305" w:type="dxa"/>
            <w:vAlign w:val="center"/>
          </w:tcPr>
          <w:p w14:paraId="2E5FB7EE">
            <w:pPr>
              <w:pStyle w:val="30"/>
              <w:bidi w:val="0"/>
            </w:pPr>
            <w:r>
              <w:rPr>
                <w:rFonts w:hint="eastAsia"/>
              </w:rPr>
              <w:t xml:space="preserve">财政资金 </w:t>
            </w:r>
          </w:p>
        </w:tc>
      </w:tr>
      <w:tr w14:paraId="4E4503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717" w:type="dxa"/>
            <w:vAlign w:val="center"/>
          </w:tcPr>
          <w:p w14:paraId="037AED23">
            <w:pPr>
              <w:pStyle w:val="30"/>
              <w:bidi w:val="0"/>
              <w:jc w:val="center"/>
            </w:pPr>
            <w:r>
              <w:rPr>
                <w:rFonts w:hint="eastAsia"/>
              </w:rPr>
              <w:t>6</w:t>
            </w:r>
          </w:p>
        </w:tc>
        <w:tc>
          <w:tcPr>
            <w:tcW w:w="1594" w:type="dxa"/>
            <w:gridSpan w:val="2"/>
          </w:tcPr>
          <w:p w14:paraId="1BAC0D8D">
            <w:pPr>
              <w:pStyle w:val="30"/>
              <w:bidi w:val="0"/>
            </w:pPr>
            <w:r>
              <w:rPr>
                <w:rFonts w:hint="eastAsia"/>
              </w:rPr>
              <w:t>采购范围</w:t>
            </w:r>
          </w:p>
        </w:tc>
        <w:tc>
          <w:tcPr>
            <w:tcW w:w="7305" w:type="dxa"/>
            <w:vAlign w:val="center"/>
          </w:tcPr>
          <w:p w14:paraId="7F801EFD">
            <w:pPr>
              <w:pStyle w:val="30"/>
              <w:bidi w:val="0"/>
            </w:pPr>
            <w:r>
              <w:rPr>
                <w:rFonts w:hint="eastAsia"/>
              </w:rPr>
              <w:t xml:space="preserve">工程量清单及图纸所含全部内容 </w:t>
            </w:r>
          </w:p>
        </w:tc>
      </w:tr>
      <w:tr w14:paraId="724507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17" w:type="dxa"/>
            <w:vAlign w:val="center"/>
          </w:tcPr>
          <w:p w14:paraId="15B0FE89">
            <w:pPr>
              <w:pStyle w:val="30"/>
              <w:bidi w:val="0"/>
              <w:jc w:val="center"/>
            </w:pPr>
            <w:r>
              <w:rPr>
                <w:rFonts w:hint="eastAsia"/>
              </w:rPr>
              <w:t>7</w:t>
            </w:r>
          </w:p>
        </w:tc>
        <w:tc>
          <w:tcPr>
            <w:tcW w:w="1594" w:type="dxa"/>
            <w:gridSpan w:val="2"/>
          </w:tcPr>
          <w:p w14:paraId="2FD220AF">
            <w:pPr>
              <w:pStyle w:val="30"/>
              <w:bidi w:val="0"/>
            </w:pPr>
            <w:r>
              <w:rPr>
                <w:rFonts w:hint="eastAsia"/>
                <w:b/>
                <w:bCs/>
              </w:rPr>
              <w:t>质量要求</w:t>
            </w:r>
          </w:p>
        </w:tc>
        <w:tc>
          <w:tcPr>
            <w:tcW w:w="7305" w:type="dxa"/>
            <w:vAlign w:val="center"/>
          </w:tcPr>
          <w:p w14:paraId="34D1E3B8">
            <w:pPr>
              <w:pStyle w:val="30"/>
              <w:bidi w:val="0"/>
            </w:pPr>
            <w:r>
              <w:rPr>
                <w:rFonts w:hint="eastAsia"/>
                <w:b/>
                <w:bCs/>
              </w:rPr>
              <w:t>达到国家现行规范及地方有关规定的验收合格标准并满足采购人要求。</w:t>
            </w:r>
            <w:r>
              <w:rPr>
                <w:rFonts w:hint="eastAsia"/>
              </w:rPr>
              <w:t xml:space="preserve"> </w:t>
            </w:r>
          </w:p>
        </w:tc>
      </w:tr>
      <w:tr w14:paraId="153C5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717" w:type="dxa"/>
            <w:vAlign w:val="center"/>
          </w:tcPr>
          <w:p w14:paraId="110D8775">
            <w:pPr>
              <w:pStyle w:val="30"/>
              <w:bidi w:val="0"/>
              <w:jc w:val="center"/>
              <w:rPr>
                <w:highlight w:val="none"/>
              </w:rPr>
            </w:pPr>
            <w:r>
              <w:rPr>
                <w:rFonts w:hint="eastAsia"/>
                <w:highlight w:val="none"/>
              </w:rPr>
              <w:t>8</w:t>
            </w:r>
          </w:p>
        </w:tc>
        <w:tc>
          <w:tcPr>
            <w:tcW w:w="1594" w:type="dxa"/>
            <w:gridSpan w:val="2"/>
          </w:tcPr>
          <w:p w14:paraId="02A04C15">
            <w:pPr>
              <w:pStyle w:val="30"/>
              <w:bidi w:val="0"/>
              <w:rPr>
                <w:b/>
                <w:bCs/>
                <w:highlight w:val="none"/>
              </w:rPr>
            </w:pPr>
            <w:r>
              <w:rPr>
                <w:rFonts w:hint="eastAsia"/>
                <w:b/>
                <w:bCs/>
                <w:highlight w:val="none"/>
              </w:rPr>
              <w:t>工期</w:t>
            </w:r>
          </w:p>
        </w:tc>
        <w:tc>
          <w:tcPr>
            <w:tcW w:w="7305" w:type="dxa"/>
            <w:vAlign w:val="center"/>
          </w:tcPr>
          <w:p w14:paraId="7850BBC0">
            <w:pPr>
              <w:pStyle w:val="30"/>
              <w:bidi w:val="0"/>
              <w:rPr>
                <w:rFonts w:hint="default"/>
                <w:b/>
                <w:bCs/>
                <w:highlight w:val="none"/>
                <w:lang w:val="en-US" w:eastAsia="zh-CN"/>
              </w:rPr>
            </w:pPr>
            <w:r>
              <w:rPr>
                <w:rFonts w:hint="eastAsia"/>
                <w:b/>
                <w:bCs/>
                <w:highlight w:val="none"/>
                <w:lang w:val="en-US" w:eastAsia="zh-CN"/>
              </w:rPr>
              <w:t>40天</w:t>
            </w:r>
          </w:p>
        </w:tc>
      </w:tr>
      <w:tr w14:paraId="6CA62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717" w:type="dxa"/>
            <w:vAlign w:val="center"/>
          </w:tcPr>
          <w:p w14:paraId="4783A5F1">
            <w:pPr>
              <w:pStyle w:val="30"/>
              <w:bidi w:val="0"/>
              <w:jc w:val="center"/>
            </w:pPr>
            <w:r>
              <w:rPr>
                <w:rFonts w:hint="eastAsia"/>
              </w:rPr>
              <w:t>9</w:t>
            </w:r>
          </w:p>
        </w:tc>
        <w:tc>
          <w:tcPr>
            <w:tcW w:w="1594" w:type="dxa"/>
            <w:gridSpan w:val="2"/>
          </w:tcPr>
          <w:p w14:paraId="2243513D">
            <w:pPr>
              <w:pStyle w:val="30"/>
              <w:bidi w:val="0"/>
            </w:pPr>
            <w:r>
              <w:rPr>
                <w:rFonts w:hint="eastAsia"/>
              </w:rPr>
              <w:t>报价有效期</w:t>
            </w:r>
          </w:p>
        </w:tc>
        <w:tc>
          <w:tcPr>
            <w:tcW w:w="7305" w:type="dxa"/>
            <w:vAlign w:val="top"/>
          </w:tcPr>
          <w:p w14:paraId="57E7D89E">
            <w:pPr>
              <w:pStyle w:val="30"/>
              <w:bidi w:val="0"/>
            </w:pPr>
            <w:r>
              <w:rPr>
                <w:rFonts w:hint="eastAsia"/>
              </w:rPr>
              <w:t>90 日</w:t>
            </w:r>
            <w:r>
              <w:rPr>
                <w:rFonts w:hint="eastAsia"/>
                <w:lang w:eastAsia="zh-CN"/>
              </w:rPr>
              <w:t>历天</w:t>
            </w:r>
          </w:p>
        </w:tc>
      </w:tr>
      <w:tr w14:paraId="1E8C9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717" w:type="dxa"/>
            <w:vAlign w:val="center"/>
          </w:tcPr>
          <w:p w14:paraId="697B37FF">
            <w:pPr>
              <w:pStyle w:val="30"/>
              <w:bidi w:val="0"/>
              <w:jc w:val="center"/>
              <w:rPr>
                <w:rFonts w:hint="default"/>
                <w:lang w:val="en-US" w:eastAsia="zh-CN"/>
              </w:rPr>
            </w:pPr>
            <w:r>
              <w:rPr>
                <w:rFonts w:hint="eastAsia"/>
                <w:lang w:val="en-US" w:eastAsia="zh-CN"/>
              </w:rPr>
              <w:t>10</w:t>
            </w:r>
          </w:p>
        </w:tc>
        <w:tc>
          <w:tcPr>
            <w:tcW w:w="1594" w:type="dxa"/>
            <w:gridSpan w:val="2"/>
          </w:tcPr>
          <w:p w14:paraId="1D1E785C">
            <w:pPr>
              <w:pStyle w:val="30"/>
              <w:bidi w:val="0"/>
              <w:rPr>
                <w:rFonts w:hint="eastAsia"/>
              </w:rPr>
            </w:pPr>
            <w:r>
              <w:rPr>
                <w:rFonts w:hint="eastAsia"/>
                <w:lang w:val="en-US" w:eastAsia="zh-CN"/>
              </w:rPr>
              <w:t>是否兼投兼中</w:t>
            </w:r>
          </w:p>
        </w:tc>
        <w:tc>
          <w:tcPr>
            <w:tcW w:w="7305" w:type="dxa"/>
            <w:vAlign w:val="top"/>
          </w:tcPr>
          <w:p w14:paraId="58F1F8D1">
            <w:pPr>
              <w:pStyle w:val="30"/>
              <w:bidi w:val="0"/>
              <w:rPr>
                <w:rFonts w:hint="eastAsia" w:eastAsia="宋体"/>
                <w:lang w:val="en-US" w:eastAsia="zh-CN"/>
              </w:rPr>
            </w:pPr>
            <w:r>
              <w:rPr>
                <w:rFonts w:hint="eastAsia"/>
                <w:lang w:val="en-US" w:eastAsia="zh-CN"/>
              </w:rPr>
              <w:t>/</w:t>
            </w:r>
          </w:p>
        </w:tc>
      </w:tr>
      <w:tr w14:paraId="45ED68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717" w:type="dxa"/>
            <w:vAlign w:val="center"/>
          </w:tcPr>
          <w:p w14:paraId="617BE0F7">
            <w:pPr>
              <w:pStyle w:val="30"/>
              <w:bidi w:val="0"/>
              <w:jc w:val="center"/>
            </w:pPr>
          </w:p>
          <w:p w14:paraId="67E18383">
            <w:pPr>
              <w:pStyle w:val="30"/>
              <w:bidi w:val="0"/>
              <w:jc w:val="center"/>
            </w:pPr>
          </w:p>
          <w:p w14:paraId="7E7D11B9">
            <w:pPr>
              <w:pStyle w:val="30"/>
              <w:bidi w:val="0"/>
              <w:jc w:val="center"/>
            </w:pPr>
          </w:p>
          <w:p w14:paraId="6ED065D2">
            <w:pPr>
              <w:pStyle w:val="30"/>
              <w:bidi w:val="0"/>
              <w:jc w:val="center"/>
            </w:pPr>
          </w:p>
          <w:p w14:paraId="6117AF7B">
            <w:pPr>
              <w:pStyle w:val="30"/>
              <w:bidi w:val="0"/>
              <w:jc w:val="center"/>
            </w:pPr>
          </w:p>
          <w:p w14:paraId="77E07C10">
            <w:pPr>
              <w:pStyle w:val="30"/>
              <w:bidi w:val="0"/>
              <w:jc w:val="center"/>
            </w:pPr>
          </w:p>
          <w:p w14:paraId="517DBCEA">
            <w:pPr>
              <w:pStyle w:val="30"/>
              <w:bidi w:val="0"/>
              <w:jc w:val="center"/>
            </w:pPr>
          </w:p>
          <w:p w14:paraId="004658DD">
            <w:pPr>
              <w:pStyle w:val="30"/>
              <w:bidi w:val="0"/>
              <w:jc w:val="center"/>
            </w:pPr>
          </w:p>
          <w:p w14:paraId="1BC69EBB">
            <w:pPr>
              <w:pStyle w:val="30"/>
              <w:bidi w:val="0"/>
              <w:jc w:val="center"/>
            </w:pPr>
          </w:p>
          <w:p w14:paraId="5CF47E6A">
            <w:pPr>
              <w:pStyle w:val="30"/>
              <w:bidi w:val="0"/>
              <w:jc w:val="center"/>
              <w:rPr>
                <w:rFonts w:hint="eastAsia"/>
                <w:lang w:eastAsia="zh-CN"/>
              </w:rPr>
            </w:pPr>
            <w:r>
              <w:rPr>
                <w:rFonts w:hint="eastAsia"/>
              </w:rPr>
              <w:t>1</w:t>
            </w:r>
            <w:r>
              <w:rPr>
                <w:rFonts w:hint="eastAsia"/>
                <w:lang w:val="en-US" w:eastAsia="zh-CN"/>
              </w:rPr>
              <w:t>1</w:t>
            </w:r>
          </w:p>
        </w:tc>
        <w:tc>
          <w:tcPr>
            <w:tcW w:w="1594" w:type="dxa"/>
            <w:gridSpan w:val="2"/>
          </w:tcPr>
          <w:p w14:paraId="3F94B00C">
            <w:pPr>
              <w:pStyle w:val="30"/>
              <w:bidi w:val="0"/>
            </w:pPr>
          </w:p>
          <w:p w14:paraId="3DAA8590">
            <w:pPr>
              <w:pStyle w:val="30"/>
              <w:bidi w:val="0"/>
            </w:pPr>
          </w:p>
          <w:p w14:paraId="53A45D5D">
            <w:pPr>
              <w:pStyle w:val="30"/>
              <w:bidi w:val="0"/>
            </w:pPr>
          </w:p>
          <w:p w14:paraId="7A60B508">
            <w:pPr>
              <w:pStyle w:val="30"/>
              <w:bidi w:val="0"/>
            </w:pPr>
          </w:p>
          <w:p w14:paraId="292E0419">
            <w:pPr>
              <w:pStyle w:val="30"/>
              <w:bidi w:val="0"/>
            </w:pPr>
          </w:p>
          <w:p w14:paraId="5157812A">
            <w:pPr>
              <w:pStyle w:val="30"/>
              <w:bidi w:val="0"/>
            </w:pPr>
          </w:p>
          <w:p w14:paraId="72809F4F">
            <w:pPr>
              <w:pStyle w:val="30"/>
              <w:bidi w:val="0"/>
            </w:pPr>
          </w:p>
          <w:p w14:paraId="402DC439">
            <w:pPr>
              <w:pStyle w:val="30"/>
              <w:bidi w:val="0"/>
            </w:pPr>
          </w:p>
          <w:p w14:paraId="489755A9">
            <w:pPr>
              <w:pStyle w:val="30"/>
              <w:bidi w:val="0"/>
            </w:pPr>
          </w:p>
          <w:p w14:paraId="641AC4D2">
            <w:pPr>
              <w:pStyle w:val="30"/>
              <w:bidi w:val="0"/>
            </w:pPr>
            <w:r>
              <w:rPr>
                <w:rFonts w:hint="eastAsia"/>
              </w:rPr>
              <w:t>响应文件递交</w:t>
            </w:r>
          </w:p>
        </w:tc>
        <w:tc>
          <w:tcPr>
            <w:tcW w:w="7305" w:type="dxa"/>
          </w:tcPr>
          <w:p w14:paraId="736D70EC">
            <w:pPr>
              <w:pStyle w:val="30"/>
              <w:bidi w:val="0"/>
            </w:pPr>
            <w:r>
              <w:rPr>
                <w:rFonts w:hint="eastAsia"/>
              </w:rPr>
              <w:t>①加密的电子响应文件在临沂市公共资源电子交易平台领取电子磋商文件之后制作电子响应文件（格式为.LYTF）在投标截止时间前上传到临沂市公共资源系统中。投标企业登录临沂市公共资源交易中心网站，按照“办事指南”中“临沂市不见面开标及远程评标操作手册”下载“不见面开标投标人操作手册.doc”并按照其要求，做好相关准备工作。各投标企业的法定代表授权委托代理人</w:t>
            </w:r>
            <w:r>
              <w:rPr>
                <w:rFonts w:hint="eastAsia"/>
                <w:lang w:eastAsia="zh-CN"/>
              </w:rPr>
              <w:t>无</w:t>
            </w:r>
            <w:r>
              <w:rPr>
                <w:rFonts w:hint="eastAsia"/>
              </w:rPr>
              <w:t>需到开标现场参与本项目开标活动。但委托代理人必须是投标企业本单位职工，并且能够熟练的操作新点不见面开标系统，操作人不按操作规程、不熟悉开标系统由此造成开标不成功的后果由企业自行承担。各投标企业</w:t>
            </w:r>
            <w:r>
              <w:rPr>
                <w:rFonts w:hint="eastAsia"/>
                <w:lang w:eastAsia="zh-CN"/>
              </w:rPr>
              <w:t>必须</w:t>
            </w:r>
            <w:r>
              <w:rPr>
                <w:rFonts w:hint="eastAsia"/>
              </w:rPr>
              <w:t>于投标截止时间之前将加密版电子文件上传至电子招投标交易平台。</w:t>
            </w:r>
          </w:p>
          <w:p w14:paraId="484F7E81">
            <w:pPr>
              <w:pStyle w:val="30"/>
              <w:bidi w:val="0"/>
            </w:pPr>
            <w:r>
              <w:rPr>
                <w:rFonts w:hint="eastAsia"/>
              </w:rPr>
              <w:t>②纸质版响应文件：成交供应商需在中标公示后三个工作日内向招标代理提供正本一份、副本四份的纸质响应文件。</w:t>
            </w:r>
          </w:p>
        </w:tc>
      </w:tr>
      <w:tr w14:paraId="5D6381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717" w:type="dxa"/>
            <w:vAlign w:val="center"/>
          </w:tcPr>
          <w:p w14:paraId="0957936E">
            <w:pPr>
              <w:pStyle w:val="30"/>
              <w:bidi w:val="0"/>
              <w:jc w:val="center"/>
              <w:rPr>
                <w:rFonts w:hint="eastAsia"/>
                <w:lang w:eastAsia="zh-CN"/>
              </w:rPr>
            </w:pPr>
            <w:r>
              <w:rPr>
                <w:rFonts w:hint="eastAsia"/>
              </w:rPr>
              <w:t>1</w:t>
            </w:r>
            <w:r>
              <w:rPr>
                <w:rFonts w:hint="eastAsia"/>
                <w:lang w:val="en-US" w:eastAsia="zh-CN"/>
              </w:rPr>
              <w:t>2</w:t>
            </w:r>
          </w:p>
        </w:tc>
        <w:tc>
          <w:tcPr>
            <w:tcW w:w="1594" w:type="dxa"/>
            <w:gridSpan w:val="2"/>
          </w:tcPr>
          <w:p w14:paraId="0266BE5C">
            <w:pPr>
              <w:pStyle w:val="30"/>
              <w:bidi w:val="0"/>
              <w:rPr>
                <w:highlight w:val="none"/>
              </w:rPr>
            </w:pPr>
            <w:r>
              <w:rPr>
                <w:rFonts w:hint="eastAsia"/>
                <w:highlight w:val="none"/>
              </w:rPr>
              <w:t>磋商截止</w:t>
            </w:r>
          </w:p>
          <w:p w14:paraId="043AECC9">
            <w:pPr>
              <w:pStyle w:val="30"/>
              <w:bidi w:val="0"/>
              <w:rPr>
                <w:highlight w:val="none"/>
              </w:rPr>
            </w:pPr>
            <w:r>
              <w:rPr>
                <w:rFonts w:hint="eastAsia"/>
                <w:highlight w:val="none"/>
              </w:rPr>
              <w:t>时间、地点</w:t>
            </w:r>
          </w:p>
        </w:tc>
        <w:tc>
          <w:tcPr>
            <w:tcW w:w="7305" w:type="dxa"/>
            <w:vAlign w:val="center"/>
          </w:tcPr>
          <w:p w14:paraId="00037245">
            <w:pPr>
              <w:bidi w:val="0"/>
              <w:ind w:left="0" w:leftChars="0" w:firstLine="0" w:firstLineChars="0"/>
              <w:rPr>
                <w:rFonts w:hint="eastAsia"/>
                <w:b/>
                <w:bCs/>
                <w:highlight w:val="none"/>
                <w:lang w:val="en-US" w:eastAsia="zh-CN"/>
              </w:rPr>
            </w:pPr>
            <w:r>
              <w:rPr>
                <w:rFonts w:hint="eastAsia"/>
                <w:b/>
                <w:bCs/>
                <w:highlight w:val="none"/>
                <w:lang w:val="en-US" w:eastAsia="zh-CN"/>
              </w:rPr>
              <w:t>截止时间：2024年10月18日 14:00:00（北京时间）</w:t>
            </w:r>
          </w:p>
          <w:p w14:paraId="38ADC0F4">
            <w:pPr>
              <w:pStyle w:val="30"/>
              <w:bidi w:val="0"/>
              <w:rPr>
                <w:highlight w:val="none"/>
              </w:rPr>
            </w:pPr>
            <w:r>
              <w:rPr>
                <w:rFonts w:hint="eastAsia"/>
                <w:highlight w:val="none"/>
                <w:lang w:val="en-US" w:eastAsia="zh-CN"/>
              </w:rPr>
              <w:t>地    点：临沂市公共资源电子交易平台</w:t>
            </w:r>
          </w:p>
        </w:tc>
      </w:tr>
      <w:tr w14:paraId="7E6006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717" w:type="dxa"/>
            <w:vAlign w:val="center"/>
          </w:tcPr>
          <w:p w14:paraId="3950F62D">
            <w:pPr>
              <w:pStyle w:val="30"/>
              <w:bidi w:val="0"/>
              <w:jc w:val="center"/>
              <w:rPr>
                <w:rFonts w:hint="eastAsia"/>
                <w:lang w:val="en-US" w:eastAsia="zh-CN"/>
              </w:rPr>
            </w:pPr>
            <w:r>
              <w:rPr>
                <w:rFonts w:hint="eastAsia"/>
              </w:rPr>
              <w:t>1</w:t>
            </w:r>
            <w:r>
              <w:rPr>
                <w:rFonts w:hint="eastAsia"/>
                <w:lang w:val="en-US" w:eastAsia="zh-CN"/>
              </w:rPr>
              <w:t>3</w:t>
            </w:r>
          </w:p>
        </w:tc>
        <w:tc>
          <w:tcPr>
            <w:tcW w:w="1594" w:type="dxa"/>
            <w:gridSpan w:val="2"/>
          </w:tcPr>
          <w:p w14:paraId="4503E8F9">
            <w:pPr>
              <w:pStyle w:val="30"/>
              <w:bidi w:val="0"/>
              <w:rPr>
                <w:highlight w:val="none"/>
              </w:rPr>
            </w:pPr>
            <w:r>
              <w:rPr>
                <w:rFonts w:hint="eastAsia"/>
                <w:highlight w:val="none"/>
              </w:rPr>
              <w:t>开标时间和</w:t>
            </w:r>
          </w:p>
          <w:p w14:paraId="55115617">
            <w:pPr>
              <w:pStyle w:val="30"/>
              <w:bidi w:val="0"/>
              <w:rPr>
                <w:highlight w:val="none"/>
              </w:rPr>
            </w:pPr>
            <w:r>
              <w:rPr>
                <w:rFonts w:hint="eastAsia"/>
                <w:highlight w:val="none"/>
              </w:rPr>
              <w:t>地</w:t>
            </w:r>
            <w:r>
              <w:rPr>
                <w:rFonts w:hint="eastAsia"/>
                <w:highlight w:val="none"/>
                <w:lang w:val="en-US" w:eastAsia="zh-CN"/>
              </w:rPr>
              <w:t xml:space="preserve"> </w:t>
            </w:r>
            <w:r>
              <w:rPr>
                <w:rFonts w:hint="eastAsia"/>
                <w:highlight w:val="none"/>
              </w:rPr>
              <w:t>点</w:t>
            </w:r>
          </w:p>
        </w:tc>
        <w:tc>
          <w:tcPr>
            <w:tcW w:w="7305" w:type="dxa"/>
            <w:vAlign w:val="center"/>
          </w:tcPr>
          <w:p w14:paraId="28F38499">
            <w:pPr>
              <w:bidi w:val="0"/>
              <w:ind w:left="0" w:leftChars="0" w:firstLine="0" w:firstLineChars="0"/>
              <w:rPr>
                <w:rFonts w:hint="eastAsia"/>
                <w:b/>
                <w:bCs/>
                <w:highlight w:val="none"/>
                <w:lang w:val="en-US" w:eastAsia="zh-CN"/>
              </w:rPr>
            </w:pPr>
            <w:r>
              <w:rPr>
                <w:rFonts w:hint="eastAsia"/>
                <w:b/>
                <w:bCs/>
                <w:highlight w:val="none"/>
                <w:lang w:val="en-US" w:eastAsia="zh-CN"/>
              </w:rPr>
              <w:t>开启时间：2024年10月18日 14:00:00（北京时间）</w:t>
            </w:r>
          </w:p>
          <w:p w14:paraId="4554E08A">
            <w:pPr>
              <w:pStyle w:val="30"/>
              <w:bidi w:val="0"/>
              <w:rPr>
                <w:highlight w:val="none"/>
              </w:rPr>
            </w:pPr>
            <w:r>
              <w:rPr>
                <w:rFonts w:hint="eastAsia"/>
                <w:highlight w:val="none"/>
                <w:lang w:val="en-US" w:eastAsia="zh-CN"/>
              </w:rPr>
              <w:t>开启地点：沂水县政务服务中心四楼开标室（沂博路与泰山路交汇处）</w:t>
            </w:r>
          </w:p>
        </w:tc>
      </w:tr>
      <w:tr w14:paraId="70B5B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717" w:type="dxa"/>
            <w:vAlign w:val="center"/>
          </w:tcPr>
          <w:p w14:paraId="0CAB4F4F">
            <w:pPr>
              <w:pStyle w:val="30"/>
              <w:bidi w:val="0"/>
              <w:jc w:val="center"/>
              <w:rPr>
                <w:rFonts w:hint="eastAsia"/>
                <w:lang w:eastAsia="zh-CN"/>
              </w:rPr>
            </w:pPr>
            <w:r>
              <w:rPr>
                <w:rFonts w:hint="eastAsia"/>
              </w:rPr>
              <w:t>1</w:t>
            </w:r>
            <w:r>
              <w:rPr>
                <w:rFonts w:hint="eastAsia"/>
                <w:lang w:val="en-US" w:eastAsia="zh-CN"/>
              </w:rPr>
              <w:t>4</w:t>
            </w:r>
          </w:p>
        </w:tc>
        <w:tc>
          <w:tcPr>
            <w:tcW w:w="1594" w:type="dxa"/>
            <w:gridSpan w:val="2"/>
          </w:tcPr>
          <w:p w14:paraId="1E527FC8">
            <w:pPr>
              <w:pStyle w:val="30"/>
              <w:bidi w:val="0"/>
              <w:rPr>
                <w:b/>
                <w:bCs/>
              </w:rPr>
            </w:pPr>
          </w:p>
          <w:p w14:paraId="56E1865D">
            <w:pPr>
              <w:pStyle w:val="30"/>
              <w:bidi w:val="0"/>
              <w:rPr>
                <w:b/>
                <w:bCs/>
              </w:rPr>
            </w:pPr>
            <w:r>
              <w:rPr>
                <w:rFonts w:hint="eastAsia"/>
                <w:b/>
                <w:bCs/>
              </w:rPr>
              <w:t>最高限价</w:t>
            </w:r>
          </w:p>
        </w:tc>
        <w:tc>
          <w:tcPr>
            <w:tcW w:w="7305" w:type="dxa"/>
          </w:tcPr>
          <w:p w14:paraId="53073E68">
            <w:pPr>
              <w:pStyle w:val="30"/>
              <w:bidi w:val="0"/>
              <w:ind w:firstLine="482" w:firstLineChars="200"/>
              <w:rPr>
                <w:rFonts w:hint="eastAsia"/>
                <w:b/>
                <w:bCs/>
                <w:lang w:eastAsia="zh-CN"/>
              </w:rPr>
            </w:pPr>
            <w:r>
              <w:rPr>
                <w:rFonts w:hint="eastAsia"/>
                <w:b/>
                <w:bCs/>
              </w:rPr>
              <w:t>本项目设最高投标限价，最高限价为</w:t>
            </w:r>
            <w:r>
              <w:rPr>
                <w:rFonts w:hint="eastAsia"/>
                <w:b/>
                <w:bCs/>
                <w:highlight w:val="none"/>
                <w:lang w:eastAsia="zh-CN"/>
              </w:rPr>
              <w:t>（</w:t>
            </w:r>
            <w:r>
              <w:rPr>
                <w:rFonts w:hint="eastAsia"/>
                <w:b/>
                <w:bCs/>
                <w:highlight w:val="none"/>
              </w:rPr>
              <w:t>人民币</w:t>
            </w:r>
            <w:r>
              <w:rPr>
                <w:rFonts w:hint="eastAsia"/>
                <w:b/>
                <w:bCs/>
                <w:highlight w:val="none"/>
                <w:lang w:eastAsia="zh-CN"/>
              </w:rPr>
              <w:t>）：</w:t>
            </w:r>
            <w:r>
              <w:rPr>
                <w:rFonts w:hint="eastAsia"/>
                <w:b/>
                <w:bCs/>
                <w:highlight w:val="none"/>
                <w:lang w:val="en-US" w:eastAsia="zh-CN"/>
              </w:rPr>
              <w:t>974300.00</w:t>
            </w:r>
            <w:r>
              <w:rPr>
                <w:rFonts w:hint="default"/>
                <w:b/>
                <w:bCs/>
                <w:highlight w:val="none"/>
                <w:lang w:val="en-US" w:eastAsia="zh-CN"/>
              </w:rPr>
              <w:t>元</w:t>
            </w:r>
            <w:r>
              <w:rPr>
                <w:rFonts w:hint="eastAsia"/>
                <w:b/>
                <w:bCs/>
                <w:highlight w:val="none"/>
                <w:lang w:eastAsia="zh-CN"/>
              </w:rPr>
              <w:t>；</w:t>
            </w:r>
          </w:p>
          <w:p w14:paraId="006AC574">
            <w:pPr>
              <w:pStyle w:val="30"/>
              <w:bidi w:val="0"/>
              <w:ind w:firstLine="482" w:firstLineChars="200"/>
              <w:rPr>
                <w:b/>
                <w:bCs/>
                <w:lang w:val="en-US"/>
              </w:rPr>
            </w:pPr>
            <w:r>
              <w:rPr>
                <w:rFonts w:hint="eastAsia"/>
                <w:b/>
                <w:bCs/>
              </w:rPr>
              <w:t>各投标单位投标时必须在设定的最高限价以内报价，有分（单）项控制价的，也必须在各分（单）项控制价以内报价，否则作废标（无效标）处理。</w:t>
            </w:r>
          </w:p>
        </w:tc>
      </w:tr>
      <w:tr w14:paraId="25AD82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0" w:hRule="atLeast"/>
        </w:trPr>
        <w:tc>
          <w:tcPr>
            <w:tcW w:w="717" w:type="dxa"/>
            <w:tcBorders>
              <w:top w:val="single" w:color="000000" w:sz="4" w:space="0"/>
              <w:left w:val="single" w:color="000000" w:sz="4" w:space="0"/>
              <w:bottom w:val="single" w:color="000000" w:sz="4" w:space="0"/>
              <w:right w:val="single" w:color="000000" w:sz="4" w:space="0"/>
            </w:tcBorders>
            <w:vAlign w:val="center"/>
          </w:tcPr>
          <w:p w14:paraId="2B7E7283">
            <w:pPr>
              <w:pStyle w:val="30"/>
              <w:bidi w:val="0"/>
              <w:jc w:val="center"/>
              <w:rPr>
                <w:rFonts w:hint="eastAsia"/>
                <w:lang w:val="en-US" w:eastAsia="zh-CN"/>
              </w:rPr>
            </w:pPr>
            <w:r>
              <w:rPr>
                <w:rFonts w:hint="eastAsia"/>
                <w:lang w:val="en-US"/>
              </w:rPr>
              <w:t>1</w:t>
            </w:r>
            <w:r>
              <w:rPr>
                <w:rFonts w:hint="eastAsia"/>
                <w:lang w:val="en-US" w:eastAsia="zh-CN"/>
              </w:rPr>
              <w:t>5</w:t>
            </w:r>
          </w:p>
        </w:tc>
        <w:tc>
          <w:tcPr>
            <w:tcW w:w="1594" w:type="dxa"/>
            <w:gridSpan w:val="2"/>
            <w:tcBorders>
              <w:top w:val="single" w:color="000000" w:sz="4" w:space="0"/>
              <w:left w:val="single" w:color="000000" w:sz="4" w:space="0"/>
              <w:bottom w:val="single" w:color="000000" w:sz="4" w:space="0"/>
              <w:right w:val="single" w:color="000000" w:sz="4" w:space="0"/>
            </w:tcBorders>
            <w:vAlign w:val="center"/>
          </w:tcPr>
          <w:p w14:paraId="09513C26">
            <w:pPr>
              <w:pStyle w:val="30"/>
              <w:bidi w:val="0"/>
            </w:pPr>
            <w:r>
              <w:rPr>
                <w:rFonts w:hint="eastAsia"/>
              </w:rPr>
              <w:t>不见面开标</w:t>
            </w:r>
          </w:p>
        </w:tc>
        <w:tc>
          <w:tcPr>
            <w:tcW w:w="7305" w:type="dxa"/>
            <w:tcBorders>
              <w:top w:val="single" w:color="000000" w:sz="4" w:space="0"/>
              <w:left w:val="single" w:color="000000" w:sz="4" w:space="0"/>
              <w:bottom w:val="single" w:color="000000" w:sz="4" w:space="0"/>
              <w:right w:val="single" w:color="000000" w:sz="4" w:space="0"/>
            </w:tcBorders>
          </w:tcPr>
          <w:p w14:paraId="0615F1BB">
            <w:pPr>
              <w:pStyle w:val="30"/>
              <w:bidi w:val="0"/>
            </w:pPr>
            <w:r>
              <w:rPr>
                <w:rFonts w:hint="eastAsia"/>
              </w:rPr>
              <w:t>不见面开标</w:t>
            </w:r>
          </w:p>
          <w:p w14:paraId="1EE9B39D">
            <w:pPr>
              <w:pStyle w:val="30"/>
              <w:bidi w:val="0"/>
            </w:pPr>
            <w:r>
              <w:rPr>
                <w:rFonts w:hint="eastAsia"/>
              </w:rPr>
              <w:t xml:space="preserve">①各投标企业应在响应文件提交截止时间前使用 CA 证书登录网上不见面开标系统进行在线电子签到，投标截止后系统将自动停止签到（未在投标截止时间前签到的投标单位将无法进入后续的开标环节）。 </w:t>
            </w:r>
          </w:p>
          <w:p w14:paraId="6EDF441F">
            <w:pPr>
              <w:pStyle w:val="30"/>
              <w:bidi w:val="0"/>
            </w:pPr>
            <w:r>
              <w:rPr>
                <w:rFonts w:hint="eastAsia"/>
              </w:rPr>
              <w:t xml:space="preserve">②签到完成后各投标企业需在投标截止时间后 </w:t>
            </w:r>
            <w:r>
              <w:rPr>
                <w:rFonts w:hint="eastAsia"/>
                <w:lang w:val="en-US" w:eastAsia="zh-CN"/>
              </w:rPr>
              <w:t>10</w:t>
            </w:r>
            <w:r>
              <w:rPr>
                <w:rFonts w:hint="eastAsia"/>
              </w:rPr>
              <w:t xml:space="preserve"> 分钟内对响应文件进行解密，未能成功解密或未进行解密的响应文件将被退回，视为响应文件未送达。</w:t>
            </w:r>
          </w:p>
          <w:p w14:paraId="511C6EFA">
            <w:pPr>
              <w:pStyle w:val="30"/>
              <w:bidi w:val="0"/>
            </w:pPr>
            <w:r>
              <w:rPr>
                <w:rFonts w:hint="eastAsia"/>
              </w:rPr>
              <w:t xml:space="preserve">③全部投标企业解密完成或解密截止时间后，采购人进行解密。 </w:t>
            </w:r>
          </w:p>
          <w:p w14:paraId="7C247794">
            <w:pPr>
              <w:pStyle w:val="30"/>
              <w:bidi w:val="0"/>
            </w:pPr>
            <w:r>
              <w:rPr>
                <w:rFonts w:hint="eastAsia"/>
              </w:rPr>
              <w:t>④系统予以公开唱标，供应商可查看唱标信息（系统不提供语音在线播放，该页面停留</w:t>
            </w:r>
            <w:r>
              <w:rPr>
                <w:rFonts w:hint="eastAsia"/>
                <w:lang w:val="en-US" w:eastAsia="zh-CN"/>
              </w:rPr>
              <w:t>1</w:t>
            </w:r>
            <w:r>
              <w:rPr>
                <w:rFonts w:hint="eastAsia"/>
              </w:rPr>
              <w:t xml:space="preserve">分钟左右供投标人查看，如无异议视为同意）。 </w:t>
            </w:r>
          </w:p>
          <w:p w14:paraId="2B0C3EC2">
            <w:pPr>
              <w:pStyle w:val="30"/>
              <w:bidi w:val="0"/>
            </w:pPr>
            <w:r>
              <w:rPr>
                <w:rFonts w:hint="eastAsia"/>
              </w:rPr>
              <w:t xml:space="preserve">⑤采购代理机构在评标系统中点击“开标结束”。 </w:t>
            </w:r>
          </w:p>
        </w:tc>
      </w:tr>
      <w:tr w14:paraId="7E7EFB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8" w:hRule="atLeast"/>
        </w:trPr>
        <w:tc>
          <w:tcPr>
            <w:tcW w:w="717" w:type="dxa"/>
            <w:tcBorders>
              <w:top w:val="single" w:color="000000" w:sz="4" w:space="0"/>
              <w:left w:val="single" w:color="000000" w:sz="4" w:space="0"/>
              <w:bottom w:val="single" w:color="000000" w:sz="4" w:space="0"/>
              <w:right w:val="single" w:color="000000" w:sz="4" w:space="0"/>
            </w:tcBorders>
            <w:vAlign w:val="center"/>
          </w:tcPr>
          <w:p w14:paraId="42D7027B">
            <w:pPr>
              <w:pStyle w:val="30"/>
              <w:bidi w:val="0"/>
              <w:jc w:val="center"/>
            </w:pPr>
          </w:p>
          <w:p w14:paraId="74EAF9D5">
            <w:pPr>
              <w:pStyle w:val="30"/>
              <w:bidi w:val="0"/>
              <w:jc w:val="center"/>
              <w:rPr>
                <w:rFonts w:hint="eastAsia"/>
                <w:lang w:eastAsia="zh-CN"/>
              </w:rPr>
            </w:pPr>
            <w:r>
              <w:rPr>
                <w:rFonts w:hint="eastAsia"/>
              </w:rPr>
              <w:t>1</w:t>
            </w:r>
            <w:r>
              <w:rPr>
                <w:rFonts w:hint="eastAsia"/>
                <w:lang w:val="en-US" w:eastAsia="zh-CN"/>
              </w:rPr>
              <w:t>6</w:t>
            </w:r>
          </w:p>
        </w:tc>
        <w:tc>
          <w:tcPr>
            <w:tcW w:w="1594" w:type="dxa"/>
            <w:gridSpan w:val="2"/>
            <w:tcBorders>
              <w:top w:val="single" w:color="000000" w:sz="4" w:space="0"/>
              <w:left w:val="single" w:color="000000" w:sz="4" w:space="0"/>
              <w:bottom w:val="single" w:color="000000" w:sz="4" w:space="0"/>
              <w:right w:val="single" w:color="000000" w:sz="4" w:space="0"/>
            </w:tcBorders>
            <w:vAlign w:val="center"/>
          </w:tcPr>
          <w:p w14:paraId="22C601DC">
            <w:pPr>
              <w:pStyle w:val="30"/>
              <w:bidi w:val="0"/>
            </w:pPr>
          </w:p>
          <w:p w14:paraId="5ACDFA98">
            <w:pPr>
              <w:pStyle w:val="30"/>
              <w:bidi w:val="0"/>
            </w:pPr>
            <w:r>
              <w:rPr>
                <w:rFonts w:hint="eastAsia"/>
              </w:rPr>
              <w:t>二次报价</w:t>
            </w:r>
          </w:p>
        </w:tc>
        <w:tc>
          <w:tcPr>
            <w:tcW w:w="7305" w:type="dxa"/>
            <w:tcBorders>
              <w:top w:val="single" w:color="000000" w:sz="4" w:space="0"/>
              <w:left w:val="single" w:color="000000" w:sz="4" w:space="0"/>
              <w:bottom w:val="single" w:color="000000" w:sz="4" w:space="0"/>
              <w:right w:val="single" w:color="000000" w:sz="4" w:space="0"/>
            </w:tcBorders>
          </w:tcPr>
          <w:p w14:paraId="5611C09B">
            <w:pPr>
              <w:pStyle w:val="30"/>
              <w:bidi w:val="0"/>
              <w:ind w:firstLine="482" w:firstLineChars="200"/>
            </w:pPr>
            <w:r>
              <w:rPr>
                <w:rFonts w:hint="eastAsia"/>
                <w:b/>
                <w:bCs/>
              </w:rPr>
              <w:t>供应商登录临沂市公共资源交易系统，点击企业用户选择供应商， 进入在线报价菜单对应项目进行二次报价。本项目</w:t>
            </w:r>
            <w:r>
              <w:rPr>
                <w:rFonts w:hint="eastAsia"/>
                <w:b/>
                <w:bCs/>
                <w:lang w:eastAsia="zh-CN"/>
              </w:rPr>
              <w:t>采购方式是</w:t>
            </w:r>
            <w:r>
              <w:rPr>
                <w:rFonts w:hint="eastAsia"/>
                <w:b/>
                <w:bCs/>
              </w:rPr>
              <w:t>竞争性磋商，</w:t>
            </w:r>
            <w:r>
              <w:rPr>
                <w:rFonts w:hint="eastAsia"/>
                <w:b/>
                <w:bCs/>
                <w:lang w:eastAsia="zh-CN"/>
              </w:rPr>
              <w:t>磋商小组</w:t>
            </w:r>
            <w:r>
              <w:rPr>
                <w:rFonts w:hint="eastAsia"/>
                <w:b/>
                <w:bCs/>
              </w:rPr>
              <w:t>会在评标期间发起二次（多次）报价指令，供应商需及时接收报价指令并在</w:t>
            </w:r>
            <w:r>
              <w:rPr>
                <w:rFonts w:hint="eastAsia"/>
                <w:b/>
                <w:bCs/>
                <w:lang w:val="en-US"/>
              </w:rPr>
              <w:t>1</w:t>
            </w:r>
            <w:r>
              <w:rPr>
                <w:rFonts w:hint="eastAsia"/>
                <w:b/>
                <w:bCs/>
                <w:lang w:val="en-US" w:eastAsia="zh-CN"/>
              </w:rPr>
              <w:t>5</w:t>
            </w:r>
            <w:r>
              <w:rPr>
                <w:rFonts w:hint="eastAsia"/>
                <w:b/>
                <w:bCs/>
              </w:rPr>
              <w:t>分钟内登录临沂市公共资源交易系统，点击企业用户选择供应商，进入在线报价菜单对应项目进行二次报价，未按时提交报价的，将导致报价被拒绝，报价不得高于上一次报价，否则报价无效。详细操作步骤详见：关于优化临沂市公共资源交易系统相关功能的通知。</w:t>
            </w:r>
          </w:p>
        </w:tc>
      </w:tr>
      <w:tr w14:paraId="1CFEB5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16" w:hRule="atLeast"/>
        </w:trPr>
        <w:tc>
          <w:tcPr>
            <w:tcW w:w="717" w:type="dxa"/>
            <w:tcBorders>
              <w:top w:val="single" w:color="000000" w:sz="4" w:space="0"/>
              <w:left w:val="single" w:color="000000" w:sz="4" w:space="0"/>
              <w:bottom w:val="single" w:color="000000" w:sz="4" w:space="0"/>
              <w:right w:val="single" w:color="000000" w:sz="4" w:space="0"/>
            </w:tcBorders>
            <w:vAlign w:val="center"/>
          </w:tcPr>
          <w:p w14:paraId="4508C548">
            <w:pPr>
              <w:pStyle w:val="30"/>
              <w:bidi w:val="0"/>
              <w:jc w:val="center"/>
            </w:pPr>
          </w:p>
          <w:p w14:paraId="7CD2F729">
            <w:pPr>
              <w:pStyle w:val="30"/>
              <w:bidi w:val="0"/>
              <w:jc w:val="center"/>
            </w:pPr>
          </w:p>
          <w:p w14:paraId="62432028">
            <w:pPr>
              <w:pStyle w:val="30"/>
              <w:bidi w:val="0"/>
              <w:jc w:val="center"/>
            </w:pPr>
          </w:p>
          <w:p w14:paraId="3733B704">
            <w:pPr>
              <w:pStyle w:val="30"/>
              <w:bidi w:val="0"/>
              <w:jc w:val="center"/>
            </w:pPr>
          </w:p>
          <w:p w14:paraId="728093C8">
            <w:pPr>
              <w:pStyle w:val="30"/>
              <w:bidi w:val="0"/>
              <w:jc w:val="center"/>
            </w:pPr>
          </w:p>
          <w:p w14:paraId="5919309A">
            <w:pPr>
              <w:pStyle w:val="30"/>
              <w:bidi w:val="0"/>
              <w:jc w:val="center"/>
            </w:pPr>
          </w:p>
          <w:p w14:paraId="052DE945">
            <w:pPr>
              <w:pStyle w:val="30"/>
              <w:bidi w:val="0"/>
              <w:jc w:val="center"/>
            </w:pPr>
          </w:p>
          <w:p w14:paraId="3509E562">
            <w:pPr>
              <w:pStyle w:val="30"/>
              <w:bidi w:val="0"/>
              <w:jc w:val="center"/>
            </w:pPr>
          </w:p>
          <w:p w14:paraId="6EE8CC8D">
            <w:pPr>
              <w:pStyle w:val="30"/>
              <w:bidi w:val="0"/>
              <w:jc w:val="center"/>
            </w:pPr>
          </w:p>
          <w:p w14:paraId="23B75A9A">
            <w:pPr>
              <w:pStyle w:val="30"/>
              <w:bidi w:val="0"/>
              <w:jc w:val="center"/>
            </w:pPr>
          </w:p>
          <w:p w14:paraId="1C942280">
            <w:pPr>
              <w:pStyle w:val="30"/>
              <w:bidi w:val="0"/>
              <w:jc w:val="center"/>
            </w:pPr>
          </w:p>
          <w:p w14:paraId="7EC258E3">
            <w:pPr>
              <w:pStyle w:val="30"/>
              <w:bidi w:val="0"/>
              <w:jc w:val="center"/>
            </w:pPr>
          </w:p>
          <w:p w14:paraId="1471E934">
            <w:pPr>
              <w:pStyle w:val="30"/>
              <w:bidi w:val="0"/>
              <w:jc w:val="center"/>
            </w:pPr>
          </w:p>
          <w:p w14:paraId="1D8CE0E1">
            <w:pPr>
              <w:pStyle w:val="30"/>
              <w:bidi w:val="0"/>
              <w:jc w:val="center"/>
              <w:rPr>
                <w:rFonts w:hint="eastAsia"/>
                <w:lang w:eastAsia="zh-CN"/>
              </w:rPr>
            </w:pPr>
            <w:r>
              <w:rPr>
                <w:rFonts w:hint="eastAsia"/>
              </w:rPr>
              <w:t>1</w:t>
            </w:r>
            <w:r>
              <w:rPr>
                <w:rFonts w:hint="eastAsia"/>
                <w:lang w:val="en-US" w:eastAsia="zh-CN"/>
              </w:rPr>
              <w:t>7</w:t>
            </w:r>
          </w:p>
        </w:tc>
        <w:tc>
          <w:tcPr>
            <w:tcW w:w="1594" w:type="dxa"/>
            <w:gridSpan w:val="2"/>
            <w:tcBorders>
              <w:top w:val="single" w:color="000000" w:sz="4" w:space="0"/>
              <w:left w:val="single" w:color="000000" w:sz="4" w:space="0"/>
              <w:bottom w:val="single" w:color="000000" w:sz="4" w:space="0"/>
              <w:right w:val="single" w:color="000000" w:sz="4" w:space="0"/>
            </w:tcBorders>
          </w:tcPr>
          <w:p w14:paraId="30EDA1A0">
            <w:pPr>
              <w:pStyle w:val="30"/>
              <w:bidi w:val="0"/>
              <w:rPr>
                <w:highlight w:val="none"/>
              </w:rPr>
            </w:pPr>
          </w:p>
          <w:p w14:paraId="1A182DB3">
            <w:pPr>
              <w:pStyle w:val="30"/>
              <w:bidi w:val="0"/>
              <w:rPr>
                <w:highlight w:val="none"/>
              </w:rPr>
            </w:pPr>
          </w:p>
          <w:p w14:paraId="0F6EFB47">
            <w:pPr>
              <w:pStyle w:val="30"/>
              <w:bidi w:val="0"/>
              <w:rPr>
                <w:highlight w:val="none"/>
              </w:rPr>
            </w:pPr>
          </w:p>
          <w:p w14:paraId="633B57AC">
            <w:pPr>
              <w:pStyle w:val="30"/>
              <w:bidi w:val="0"/>
              <w:rPr>
                <w:highlight w:val="none"/>
              </w:rPr>
            </w:pPr>
          </w:p>
          <w:p w14:paraId="1A7E6373">
            <w:pPr>
              <w:pStyle w:val="30"/>
              <w:bidi w:val="0"/>
              <w:rPr>
                <w:highlight w:val="none"/>
              </w:rPr>
            </w:pPr>
          </w:p>
          <w:p w14:paraId="770CE1B2">
            <w:pPr>
              <w:pStyle w:val="30"/>
              <w:bidi w:val="0"/>
              <w:rPr>
                <w:highlight w:val="none"/>
              </w:rPr>
            </w:pPr>
          </w:p>
          <w:p w14:paraId="6008E532">
            <w:pPr>
              <w:pStyle w:val="30"/>
              <w:bidi w:val="0"/>
              <w:rPr>
                <w:highlight w:val="none"/>
              </w:rPr>
            </w:pPr>
          </w:p>
          <w:p w14:paraId="6E79FE39">
            <w:pPr>
              <w:pStyle w:val="30"/>
              <w:bidi w:val="0"/>
              <w:rPr>
                <w:highlight w:val="none"/>
              </w:rPr>
            </w:pPr>
          </w:p>
          <w:p w14:paraId="5DAEE71F">
            <w:pPr>
              <w:pStyle w:val="30"/>
              <w:bidi w:val="0"/>
              <w:rPr>
                <w:highlight w:val="none"/>
              </w:rPr>
            </w:pPr>
          </w:p>
          <w:p w14:paraId="661E09FA">
            <w:pPr>
              <w:pStyle w:val="30"/>
              <w:bidi w:val="0"/>
              <w:rPr>
                <w:highlight w:val="none"/>
              </w:rPr>
            </w:pPr>
          </w:p>
          <w:p w14:paraId="5CD4A47F">
            <w:pPr>
              <w:pStyle w:val="30"/>
              <w:bidi w:val="0"/>
              <w:rPr>
                <w:highlight w:val="none"/>
              </w:rPr>
            </w:pPr>
          </w:p>
          <w:p w14:paraId="06D0721A">
            <w:pPr>
              <w:pStyle w:val="30"/>
              <w:bidi w:val="0"/>
              <w:rPr>
                <w:highlight w:val="none"/>
              </w:rPr>
            </w:pPr>
          </w:p>
          <w:p w14:paraId="44215727">
            <w:pPr>
              <w:pStyle w:val="30"/>
              <w:bidi w:val="0"/>
              <w:rPr>
                <w:highlight w:val="none"/>
              </w:rPr>
            </w:pPr>
          </w:p>
          <w:p w14:paraId="20A216D3">
            <w:pPr>
              <w:pStyle w:val="30"/>
              <w:bidi w:val="0"/>
              <w:rPr>
                <w:highlight w:val="none"/>
              </w:rPr>
            </w:pPr>
            <w:r>
              <w:rPr>
                <w:rFonts w:hint="eastAsia"/>
                <w:b/>
                <w:bCs/>
                <w:highlight w:val="none"/>
              </w:rPr>
              <w:t>资格审查</w:t>
            </w:r>
          </w:p>
        </w:tc>
        <w:tc>
          <w:tcPr>
            <w:tcW w:w="7305" w:type="dxa"/>
            <w:tcBorders>
              <w:top w:val="single" w:color="000000" w:sz="4" w:space="0"/>
              <w:left w:val="single" w:color="000000" w:sz="4" w:space="0"/>
              <w:bottom w:val="single" w:color="000000" w:sz="4" w:space="0"/>
              <w:right w:val="single" w:color="000000" w:sz="4" w:space="0"/>
            </w:tcBorders>
          </w:tcPr>
          <w:p w14:paraId="73CC2024">
            <w:pPr>
              <w:pStyle w:val="30"/>
              <w:bidi w:val="0"/>
              <w:rPr>
                <w:b/>
                <w:bCs/>
                <w:highlight w:val="none"/>
              </w:rPr>
            </w:pPr>
            <w:r>
              <w:rPr>
                <w:rFonts w:hint="eastAsia"/>
                <w:b/>
                <w:bCs/>
                <w:highlight w:val="none"/>
              </w:rPr>
              <w:t>1、资格后审：</w:t>
            </w:r>
          </w:p>
          <w:p w14:paraId="109A3DF5">
            <w:pPr>
              <w:pStyle w:val="30"/>
              <w:bidi w:val="0"/>
              <w:ind w:firstLine="480" w:firstLineChars="200"/>
              <w:rPr>
                <w:highlight w:val="none"/>
              </w:rPr>
            </w:pPr>
            <w:r>
              <w:rPr>
                <w:rFonts w:hint="eastAsia"/>
                <w:highlight w:val="none"/>
              </w:rPr>
              <w:t>开始评标之前，经审查合格供应商不足三家的，不得评标。</w:t>
            </w:r>
            <w:r>
              <w:rPr>
                <w:rFonts w:hint="eastAsia"/>
                <w:highlight w:val="none"/>
                <w:lang w:eastAsia="zh-CN"/>
              </w:rPr>
              <w:t>磋商小组</w:t>
            </w:r>
            <w:r>
              <w:rPr>
                <w:rFonts w:hint="eastAsia"/>
                <w:highlight w:val="none"/>
              </w:rPr>
              <w:t>只对通过资格审查的供应商进行详细评审。</w:t>
            </w:r>
          </w:p>
          <w:p w14:paraId="13F5DBF7">
            <w:pPr>
              <w:pStyle w:val="30"/>
              <w:bidi w:val="0"/>
              <w:rPr>
                <w:b/>
                <w:bCs/>
                <w:highlight w:val="none"/>
              </w:rPr>
            </w:pPr>
            <w:r>
              <w:rPr>
                <w:rFonts w:hint="eastAsia"/>
                <w:b/>
                <w:bCs/>
                <w:highlight w:val="none"/>
              </w:rPr>
              <w:t>2、资格审查内容：</w:t>
            </w:r>
          </w:p>
          <w:p w14:paraId="41BEC90D">
            <w:pPr>
              <w:pStyle w:val="30"/>
              <w:bidi w:val="0"/>
              <w:rPr>
                <w:highlight w:val="none"/>
              </w:rPr>
            </w:pPr>
            <w:r>
              <w:rPr>
                <w:rFonts w:hint="eastAsia"/>
                <w:highlight w:val="none"/>
              </w:rPr>
              <w:t>（1）有效的营业执照；</w:t>
            </w:r>
          </w:p>
          <w:p w14:paraId="4D9809F0">
            <w:pPr>
              <w:pStyle w:val="30"/>
              <w:bidi w:val="0"/>
              <w:rPr>
                <w:highlight w:val="none"/>
              </w:rPr>
            </w:pPr>
            <w:r>
              <w:rPr>
                <w:rFonts w:hint="eastAsia"/>
                <w:highlight w:val="none"/>
              </w:rPr>
              <w:t>（2）响应文件要求的资质证书、有效的安全生产许可证；</w:t>
            </w:r>
          </w:p>
          <w:p w14:paraId="58CA5753">
            <w:pPr>
              <w:pStyle w:val="30"/>
              <w:bidi w:val="0"/>
              <w:rPr>
                <w:highlight w:val="none"/>
              </w:rPr>
            </w:pPr>
            <w:r>
              <w:rPr>
                <w:rFonts w:hint="eastAsia"/>
                <w:highlight w:val="none"/>
              </w:rPr>
              <w:t>（3）法定代表人证明或法定代表人授权委托书及其身份证；</w:t>
            </w:r>
          </w:p>
          <w:p w14:paraId="53683453">
            <w:pPr>
              <w:pStyle w:val="30"/>
              <w:bidi w:val="0"/>
              <w:rPr>
                <w:highlight w:val="none"/>
              </w:rPr>
            </w:pPr>
            <w:r>
              <w:rPr>
                <w:rFonts w:hint="eastAsia"/>
                <w:highlight w:val="none"/>
              </w:rPr>
              <w:t>（</w:t>
            </w:r>
            <w:r>
              <w:rPr>
                <w:rFonts w:hint="eastAsia"/>
                <w:highlight w:val="none"/>
                <w:lang w:val="en-US"/>
              </w:rPr>
              <w:t>4</w:t>
            </w:r>
            <w:r>
              <w:rPr>
                <w:rFonts w:hint="eastAsia"/>
                <w:highlight w:val="none"/>
              </w:rPr>
              <w:t>）拟派出的项目经理建造师注册证书、安全生产考核合格证书（B证）、身份证及无在建承诺书；</w:t>
            </w:r>
          </w:p>
          <w:p w14:paraId="6FFB029A">
            <w:pPr>
              <w:pStyle w:val="30"/>
              <w:bidi w:val="0"/>
              <w:rPr>
                <w:highlight w:val="none"/>
              </w:rPr>
            </w:pPr>
            <w:r>
              <w:rPr>
                <w:rFonts w:hint="eastAsia"/>
                <w:highlight w:val="none"/>
              </w:rPr>
              <w:t>（</w:t>
            </w:r>
            <w:r>
              <w:rPr>
                <w:rFonts w:hint="eastAsia"/>
                <w:highlight w:val="none"/>
                <w:lang w:val="en-US"/>
              </w:rPr>
              <w:t>5</w:t>
            </w:r>
            <w:r>
              <w:rPr>
                <w:rFonts w:hint="eastAsia"/>
                <w:highlight w:val="none"/>
              </w:rPr>
              <w:t>）法定代表人或授权代理人、项目经理的</w:t>
            </w:r>
            <w:r>
              <w:rPr>
                <w:rFonts w:hint="eastAsia"/>
                <w:highlight w:val="none"/>
                <w:lang w:val="en-US"/>
              </w:rPr>
              <w:t>社会保险缴纳证明（近</w:t>
            </w:r>
            <w:r>
              <w:rPr>
                <w:rFonts w:hint="eastAsia"/>
                <w:highlight w:val="none"/>
                <w:lang w:val="en-US" w:eastAsia="zh-CN"/>
              </w:rPr>
              <w:t>六</w:t>
            </w:r>
            <w:r>
              <w:rPr>
                <w:rFonts w:hint="eastAsia"/>
                <w:highlight w:val="none"/>
                <w:lang w:val="en-US"/>
              </w:rPr>
              <w:t>个月，明细准确到个人</w:t>
            </w:r>
            <w:r>
              <w:rPr>
                <w:rFonts w:hint="eastAsia"/>
                <w:highlight w:val="none"/>
                <w:lang w:val="en-US" w:eastAsia="zh-CN"/>
              </w:rPr>
              <w:t>）</w:t>
            </w:r>
            <w:r>
              <w:rPr>
                <w:rFonts w:hint="eastAsia"/>
                <w:highlight w:val="none"/>
              </w:rPr>
              <w:t>；</w:t>
            </w:r>
          </w:p>
          <w:p w14:paraId="1D07D2C1">
            <w:pPr>
              <w:pStyle w:val="30"/>
              <w:bidi w:val="0"/>
              <w:rPr>
                <w:highlight w:val="none"/>
                <w:lang w:val="en-US"/>
              </w:rPr>
            </w:pPr>
            <w:r>
              <w:rPr>
                <w:rFonts w:hint="eastAsia"/>
                <w:highlight w:val="none"/>
                <w:lang w:val="en-US"/>
              </w:rPr>
              <w:t>（6）财务状况报告、依法缴纳税收和社会保障资金的相关材料：</w:t>
            </w:r>
          </w:p>
          <w:p w14:paraId="528C22AA">
            <w:pPr>
              <w:pStyle w:val="30"/>
              <w:bidi w:val="0"/>
              <w:ind w:firstLine="240" w:firstLineChars="100"/>
              <w:rPr>
                <w:highlight w:val="none"/>
                <w:lang w:val="en-US"/>
              </w:rPr>
            </w:pPr>
            <w:r>
              <w:rPr>
                <w:rFonts w:hint="eastAsia"/>
                <w:highlight w:val="none"/>
                <w:lang w:val="en-US"/>
              </w:rPr>
              <w:t>1、提供资格承诺函（格式见附件）</w:t>
            </w:r>
          </w:p>
          <w:p w14:paraId="30A33952">
            <w:pPr>
              <w:pStyle w:val="30"/>
              <w:bidi w:val="0"/>
              <w:ind w:firstLine="240" w:firstLineChars="100"/>
              <w:rPr>
                <w:highlight w:val="none"/>
                <w:lang w:val="en-US"/>
              </w:rPr>
            </w:pPr>
            <w:r>
              <w:rPr>
                <w:rFonts w:hint="eastAsia"/>
                <w:highlight w:val="none"/>
                <w:lang w:val="en-US"/>
              </w:rPr>
              <w:t>2、或者经审计的财务报告和依法缴纳税收证明、依法缴纳社会保险的凭据；</w:t>
            </w:r>
          </w:p>
          <w:p w14:paraId="096010EE">
            <w:pPr>
              <w:pStyle w:val="30"/>
              <w:bidi w:val="0"/>
              <w:ind w:firstLine="240" w:firstLineChars="100"/>
              <w:rPr>
                <w:highlight w:val="none"/>
                <w:lang w:val="en-US"/>
              </w:rPr>
            </w:pPr>
            <w:r>
              <w:rPr>
                <w:rFonts w:hint="eastAsia"/>
                <w:highlight w:val="none"/>
                <w:lang w:val="en-US"/>
              </w:rPr>
              <w:t>3、或者基本开户银行出具的资信证明和依法缴纳税收证明、依法缴纳社会保险的凭据；</w:t>
            </w:r>
          </w:p>
          <w:p w14:paraId="60674203">
            <w:pPr>
              <w:pStyle w:val="30"/>
              <w:bidi w:val="0"/>
              <w:rPr>
                <w:highlight w:val="none"/>
                <w:lang w:val="en-US"/>
              </w:rPr>
            </w:pPr>
            <w:r>
              <w:rPr>
                <w:rFonts w:hint="eastAsia"/>
                <w:highlight w:val="none"/>
                <w:lang w:val="en-US"/>
              </w:rPr>
              <w:t>（7）参加政府采购活动前三年内在经营活动中没有重大违法记录的书面声明；</w:t>
            </w:r>
          </w:p>
          <w:p w14:paraId="2A4E8511">
            <w:pPr>
              <w:pStyle w:val="30"/>
              <w:bidi w:val="0"/>
              <w:rPr>
                <w:rFonts w:hint="eastAsia"/>
                <w:highlight w:val="none"/>
                <w:lang w:val="en-US"/>
              </w:rPr>
            </w:pPr>
            <w:r>
              <w:rPr>
                <w:rFonts w:hint="eastAsia"/>
                <w:highlight w:val="none"/>
                <w:lang w:val="en-US"/>
              </w:rPr>
              <w:t>（8）《中小企业声明函》（格式见附件）</w:t>
            </w:r>
          </w:p>
          <w:p w14:paraId="40F08DCF">
            <w:pPr>
              <w:pStyle w:val="30"/>
              <w:bidi w:val="0"/>
              <w:rPr>
                <w:rFonts w:hint="default"/>
                <w:highlight w:val="none"/>
                <w:lang w:val="en-US" w:eastAsia="zh-CN"/>
              </w:rPr>
            </w:pPr>
            <w:r>
              <w:rPr>
                <w:rFonts w:hint="eastAsia"/>
                <w:highlight w:val="none"/>
                <w:lang w:val="en-US" w:eastAsia="zh-CN"/>
              </w:rPr>
              <w:t>（9）磋商文件中要求的其他资格审查材料。</w:t>
            </w:r>
          </w:p>
          <w:p w14:paraId="3585EA88">
            <w:pPr>
              <w:pStyle w:val="30"/>
              <w:bidi w:val="0"/>
              <w:ind w:firstLine="482" w:firstLineChars="200"/>
              <w:rPr>
                <w:highlight w:val="none"/>
              </w:rPr>
            </w:pPr>
            <w:r>
              <w:rPr>
                <w:rFonts w:hint="eastAsia"/>
                <w:b/>
                <w:bCs/>
                <w:highlight w:val="none"/>
                <w:lang w:val="en-US"/>
              </w:rPr>
              <w:t>以上资料原件的彩色扫描件编制在响应文件中。</w:t>
            </w:r>
          </w:p>
        </w:tc>
      </w:tr>
      <w:tr w14:paraId="29D74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81" w:hRule="atLeast"/>
        </w:trPr>
        <w:tc>
          <w:tcPr>
            <w:tcW w:w="717" w:type="dxa"/>
            <w:tcBorders>
              <w:top w:val="single" w:color="000000" w:sz="4" w:space="0"/>
              <w:left w:val="single" w:color="000000" w:sz="4" w:space="0"/>
              <w:bottom w:val="single" w:color="000000" w:sz="4" w:space="0"/>
              <w:right w:val="single" w:color="000000" w:sz="4" w:space="0"/>
            </w:tcBorders>
            <w:vAlign w:val="center"/>
          </w:tcPr>
          <w:p w14:paraId="5054F275">
            <w:pPr>
              <w:pStyle w:val="30"/>
              <w:bidi w:val="0"/>
              <w:jc w:val="center"/>
              <w:rPr>
                <w:lang w:val="en-US"/>
              </w:rPr>
            </w:pPr>
          </w:p>
          <w:p w14:paraId="52EEBBFC">
            <w:pPr>
              <w:pStyle w:val="30"/>
              <w:bidi w:val="0"/>
              <w:jc w:val="center"/>
              <w:rPr>
                <w:lang w:val="en-US"/>
              </w:rPr>
            </w:pPr>
          </w:p>
          <w:p w14:paraId="2C97CD74">
            <w:pPr>
              <w:pStyle w:val="30"/>
              <w:bidi w:val="0"/>
              <w:jc w:val="center"/>
              <w:rPr>
                <w:lang w:val="en-US"/>
              </w:rPr>
            </w:pPr>
          </w:p>
          <w:p w14:paraId="3DD99E4B">
            <w:pPr>
              <w:pStyle w:val="30"/>
              <w:bidi w:val="0"/>
              <w:jc w:val="center"/>
              <w:rPr>
                <w:lang w:val="en-US"/>
              </w:rPr>
            </w:pPr>
          </w:p>
          <w:p w14:paraId="5E7910BF">
            <w:pPr>
              <w:pStyle w:val="30"/>
              <w:bidi w:val="0"/>
              <w:jc w:val="center"/>
              <w:rPr>
                <w:lang w:val="en-US"/>
              </w:rPr>
            </w:pPr>
          </w:p>
          <w:p w14:paraId="06BB9536">
            <w:pPr>
              <w:pStyle w:val="30"/>
              <w:bidi w:val="0"/>
              <w:jc w:val="center"/>
              <w:rPr>
                <w:rFonts w:hint="eastAsia"/>
                <w:lang w:val="en-US" w:eastAsia="zh-CN"/>
              </w:rPr>
            </w:pPr>
            <w:r>
              <w:rPr>
                <w:rFonts w:hint="eastAsia"/>
                <w:lang w:val="en-US"/>
              </w:rPr>
              <w:t>1</w:t>
            </w:r>
            <w:r>
              <w:rPr>
                <w:rFonts w:hint="eastAsia"/>
                <w:lang w:val="en-US" w:eastAsia="zh-CN"/>
              </w:rPr>
              <w:t>8</w:t>
            </w:r>
          </w:p>
        </w:tc>
        <w:tc>
          <w:tcPr>
            <w:tcW w:w="1594" w:type="dxa"/>
            <w:gridSpan w:val="2"/>
            <w:tcBorders>
              <w:top w:val="single" w:color="000000" w:sz="4" w:space="0"/>
              <w:left w:val="single" w:color="000000" w:sz="4" w:space="0"/>
              <w:bottom w:val="single" w:color="000000" w:sz="4" w:space="0"/>
              <w:right w:val="single" w:color="000000" w:sz="4" w:space="0"/>
            </w:tcBorders>
            <w:vAlign w:val="center"/>
          </w:tcPr>
          <w:p w14:paraId="46AB8F89">
            <w:pPr>
              <w:pStyle w:val="30"/>
              <w:bidi w:val="0"/>
            </w:pPr>
            <w:r>
              <w:rPr>
                <w:rFonts w:hint="eastAsia"/>
                <w:lang w:val="en-US"/>
              </w:rPr>
              <w:t>无效响应文件</w:t>
            </w:r>
          </w:p>
        </w:tc>
        <w:tc>
          <w:tcPr>
            <w:tcW w:w="7305" w:type="dxa"/>
            <w:tcBorders>
              <w:top w:val="single" w:color="000000" w:sz="4" w:space="0"/>
              <w:left w:val="single" w:color="000000" w:sz="4" w:space="0"/>
              <w:bottom w:val="single" w:color="000000" w:sz="4" w:space="0"/>
              <w:right w:val="single" w:color="000000" w:sz="4" w:space="0"/>
            </w:tcBorders>
            <w:vAlign w:val="center"/>
          </w:tcPr>
          <w:p w14:paraId="4CD5F63D">
            <w:pPr>
              <w:pStyle w:val="30"/>
              <w:bidi w:val="0"/>
              <w:ind w:firstLine="480" w:firstLineChars="200"/>
              <w:rPr>
                <w:lang w:val="en-US"/>
              </w:rPr>
            </w:pPr>
            <w:r>
              <w:rPr>
                <w:rFonts w:hint="eastAsia"/>
                <w:lang w:val="en-US"/>
              </w:rPr>
              <w:t>响应文件有下列情形之一的，根据《山东省政府采购管理办法》第十八条规定，应当按照无效响应文件处理：</w:t>
            </w:r>
          </w:p>
          <w:p w14:paraId="3A0FBEC5">
            <w:pPr>
              <w:pStyle w:val="30"/>
              <w:bidi w:val="0"/>
              <w:rPr>
                <w:lang w:val="en-US"/>
              </w:rPr>
            </w:pPr>
            <w:r>
              <w:rPr>
                <w:rFonts w:hint="eastAsia"/>
                <w:lang w:val="en-US"/>
              </w:rPr>
              <w:t>（一）在规定的截止时间之后递交的；</w:t>
            </w:r>
          </w:p>
          <w:p w14:paraId="1AE2E7AE">
            <w:pPr>
              <w:pStyle w:val="30"/>
              <w:bidi w:val="0"/>
              <w:rPr>
                <w:lang w:val="en-US"/>
              </w:rPr>
            </w:pPr>
            <w:r>
              <w:rPr>
                <w:rFonts w:hint="eastAsia"/>
                <w:lang w:val="en-US"/>
              </w:rPr>
              <w:t>（二）未按采购文件规定要求密封（如需）、签署、盖章的；</w:t>
            </w:r>
          </w:p>
          <w:p w14:paraId="03B1BCA7">
            <w:pPr>
              <w:pStyle w:val="30"/>
              <w:bidi w:val="0"/>
              <w:rPr>
                <w:lang w:val="en-US"/>
              </w:rPr>
            </w:pPr>
            <w:r>
              <w:rPr>
                <w:rFonts w:hint="eastAsia"/>
                <w:lang w:val="en-US"/>
              </w:rPr>
              <w:t>（三）未按规定交纳保证金的（如需）；</w:t>
            </w:r>
          </w:p>
          <w:p w14:paraId="00A52F59">
            <w:pPr>
              <w:pStyle w:val="30"/>
              <w:bidi w:val="0"/>
              <w:rPr>
                <w:lang w:val="en-US"/>
              </w:rPr>
            </w:pPr>
            <w:r>
              <w:rPr>
                <w:rFonts w:hint="eastAsia"/>
                <w:lang w:val="en-US"/>
              </w:rPr>
              <w:t>（四）不具备采购文件中规定的资格要求的；</w:t>
            </w:r>
          </w:p>
          <w:p w14:paraId="3F9CAF10">
            <w:pPr>
              <w:pStyle w:val="30"/>
              <w:bidi w:val="0"/>
              <w:rPr>
                <w:lang w:val="en-US"/>
              </w:rPr>
            </w:pPr>
            <w:r>
              <w:rPr>
                <w:rFonts w:hint="eastAsia"/>
                <w:lang w:val="en-US"/>
              </w:rPr>
              <w:t>（五）未经财政部门核准，提供进口产品的；</w:t>
            </w:r>
          </w:p>
          <w:p w14:paraId="32FB2852">
            <w:pPr>
              <w:pStyle w:val="30"/>
              <w:bidi w:val="0"/>
              <w:rPr>
                <w:lang w:val="en-US"/>
              </w:rPr>
            </w:pPr>
            <w:r>
              <w:rPr>
                <w:rFonts w:hint="eastAsia"/>
                <w:lang w:val="en-US"/>
              </w:rPr>
              <w:t>（六）报价超过采购预算的；</w:t>
            </w:r>
          </w:p>
          <w:p w14:paraId="7A260102">
            <w:pPr>
              <w:pStyle w:val="30"/>
              <w:bidi w:val="0"/>
              <w:rPr>
                <w:lang w:val="en-US"/>
              </w:rPr>
            </w:pPr>
            <w:r>
              <w:rPr>
                <w:rFonts w:hint="eastAsia"/>
                <w:lang w:val="en-US"/>
              </w:rPr>
              <w:t>（七）未全部响应采购文件规定的实质性要求的；</w:t>
            </w:r>
          </w:p>
          <w:p w14:paraId="23D3E0EF">
            <w:pPr>
              <w:pStyle w:val="30"/>
              <w:bidi w:val="0"/>
              <w:rPr>
                <w:lang w:val="en-US"/>
              </w:rPr>
            </w:pPr>
            <w:r>
              <w:rPr>
                <w:rFonts w:hint="eastAsia"/>
                <w:lang w:val="en-US"/>
              </w:rPr>
              <w:t>（八）不符合法律、法规规定的其他情形。</w:t>
            </w:r>
          </w:p>
        </w:tc>
      </w:tr>
      <w:tr w14:paraId="7FCDF7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trPr>
        <w:tc>
          <w:tcPr>
            <w:tcW w:w="717" w:type="dxa"/>
            <w:tcBorders>
              <w:top w:val="single" w:color="000000" w:sz="4" w:space="0"/>
              <w:left w:val="single" w:color="000000" w:sz="4" w:space="0"/>
              <w:bottom w:val="single" w:color="000000" w:sz="4" w:space="0"/>
              <w:right w:val="single" w:color="000000" w:sz="4" w:space="0"/>
            </w:tcBorders>
            <w:vAlign w:val="center"/>
          </w:tcPr>
          <w:p w14:paraId="1507F47F">
            <w:pPr>
              <w:pStyle w:val="30"/>
              <w:bidi w:val="0"/>
              <w:jc w:val="center"/>
              <w:rPr>
                <w:lang w:val="en-US"/>
              </w:rPr>
            </w:pPr>
          </w:p>
          <w:p w14:paraId="75133D7F">
            <w:pPr>
              <w:pStyle w:val="30"/>
              <w:bidi w:val="0"/>
              <w:jc w:val="center"/>
              <w:rPr>
                <w:lang w:val="en-US"/>
              </w:rPr>
            </w:pPr>
          </w:p>
          <w:p w14:paraId="0B6088B8">
            <w:pPr>
              <w:pStyle w:val="30"/>
              <w:bidi w:val="0"/>
              <w:jc w:val="center"/>
              <w:rPr>
                <w:lang w:val="en-US"/>
              </w:rPr>
            </w:pPr>
          </w:p>
          <w:p w14:paraId="4275E382">
            <w:pPr>
              <w:pStyle w:val="30"/>
              <w:bidi w:val="0"/>
              <w:jc w:val="center"/>
              <w:rPr>
                <w:lang w:val="en-US"/>
              </w:rPr>
            </w:pPr>
          </w:p>
          <w:p w14:paraId="24C71671">
            <w:pPr>
              <w:pStyle w:val="30"/>
              <w:bidi w:val="0"/>
              <w:jc w:val="center"/>
              <w:rPr>
                <w:lang w:val="en-US"/>
              </w:rPr>
            </w:pPr>
          </w:p>
          <w:p w14:paraId="1086BEA4">
            <w:pPr>
              <w:pStyle w:val="30"/>
              <w:bidi w:val="0"/>
              <w:jc w:val="center"/>
              <w:rPr>
                <w:lang w:val="en-US"/>
              </w:rPr>
            </w:pPr>
          </w:p>
          <w:p w14:paraId="1AC43BD9">
            <w:pPr>
              <w:pStyle w:val="30"/>
              <w:bidi w:val="0"/>
              <w:jc w:val="center"/>
              <w:rPr>
                <w:lang w:val="en-US"/>
              </w:rPr>
            </w:pPr>
          </w:p>
          <w:p w14:paraId="24CA9B70">
            <w:pPr>
              <w:pStyle w:val="30"/>
              <w:bidi w:val="0"/>
              <w:jc w:val="center"/>
              <w:rPr>
                <w:lang w:val="en-US"/>
              </w:rPr>
            </w:pPr>
          </w:p>
          <w:p w14:paraId="531571D5">
            <w:pPr>
              <w:pStyle w:val="30"/>
              <w:bidi w:val="0"/>
              <w:jc w:val="center"/>
              <w:rPr>
                <w:lang w:val="en-US"/>
              </w:rPr>
            </w:pPr>
          </w:p>
          <w:p w14:paraId="6AD7FCB9">
            <w:pPr>
              <w:pStyle w:val="30"/>
              <w:bidi w:val="0"/>
              <w:jc w:val="center"/>
              <w:rPr>
                <w:rFonts w:hint="eastAsia"/>
                <w:lang w:val="en-US" w:eastAsia="zh-CN"/>
              </w:rPr>
            </w:pPr>
            <w:r>
              <w:rPr>
                <w:rFonts w:hint="eastAsia"/>
                <w:lang w:val="en-US"/>
              </w:rPr>
              <w:t>1</w:t>
            </w:r>
            <w:r>
              <w:rPr>
                <w:rFonts w:hint="eastAsia"/>
                <w:lang w:val="en-US" w:eastAsia="zh-CN"/>
              </w:rPr>
              <w:t>9</w:t>
            </w:r>
          </w:p>
        </w:tc>
        <w:tc>
          <w:tcPr>
            <w:tcW w:w="1594" w:type="dxa"/>
            <w:gridSpan w:val="2"/>
            <w:tcBorders>
              <w:top w:val="single" w:color="000000" w:sz="4" w:space="0"/>
              <w:left w:val="single" w:color="000000" w:sz="4" w:space="0"/>
              <w:bottom w:val="single" w:color="000000" w:sz="4" w:space="0"/>
              <w:right w:val="single" w:color="000000" w:sz="4" w:space="0"/>
            </w:tcBorders>
            <w:vAlign w:val="center"/>
          </w:tcPr>
          <w:p w14:paraId="5036C8FE">
            <w:pPr>
              <w:pStyle w:val="30"/>
              <w:bidi w:val="0"/>
              <w:rPr>
                <w:rFonts w:hint="eastAsia" w:eastAsia="宋体"/>
                <w:lang w:val="en-US"/>
              </w:rPr>
            </w:pPr>
          </w:p>
          <w:p w14:paraId="568A5544">
            <w:pPr>
              <w:pStyle w:val="30"/>
              <w:bidi w:val="0"/>
              <w:rPr>
                <w:rFonts w:hint="eastAsia" w:eastAsia="宋体"/>
                <w:lang w:val="en-US"/>
              </w:rPr>
            </w:pPr>
          </w:p>
          <w:p w14:paraId="5CA9A12B">
            <w:pPr>
              <w:pStyle w:val="30"/>
              <w:bidi w:val="0"/>
              <w:rPr>
                <w:rFonts w:hint="eastAsia" w:eastAsia="宋体"/>
                <w:lang w:val="en-US"/>
              </w:rPr>
            </w:pPr>
          </w:p>
          <w:p w14:paraId="5BD5F047">
            <w:pPr>
              <w:pStyle w:val="30"/>
              <w:bidi w:val="0"/>
              <w:rPr>
                <w:rFonts w:hint="eastAsia" w:eastAsia="宋体"/>
                <w:lang w:val="en-US"/>
              </w:rPr>
            </w:pPr>
          </w:p>
          <w:p w14:paraId="560E0962">
            <w:pPr>
              <w:pStyle w:val="30"/>
              <w:bidi w:val="0"/>
              <w:rPr>
                <w:rFonts w:hint="eastAsia" w:eastAsia="宋体"/>
                <w:lang w:val="en-US"/>
              </w:rPr>
            </w:pPr>
            <w:r>
              <w:rPr>
                <w:rFonts w:hint="eastAsia" w:eastAsia="宋体"/>
                <w:lang w:val="en-US"/>
              </w:rPr>
              <w:t>查询及使用</w:t>
            </w:r>
          </w:p>
          <w:p w14:paraId="62C45E3B">
            <w:pPr>
              <w:pStyle w:val="30"/>
              <w:bidi w:val="0"/>
              <w:rPr>
                <w:rFonts w:hint="eastAsia" w:eastAsia="宋体"/>
                <w:lang w:val="en-US"/>
              </w:rPr>
            </w:pPr>
            <w:r>
              <w:rPr>
                <w:rFonts w:hint="eastAsia" w:eastAsia="宋体"/>
                <w:lang w:val="en-US"/>
              </w:rPr>
              <w:t>信用记录</w:t>
            </w:r>
          </w:p>
          <w:p w14:paraId="59836DCC">
            <w:pPr>
              <w:pStyle w:val="30"/>
              <w:bidi w:val="0"/>
              <w:rPr>
                <w:rFonts w:hint="eastAsia" w:eastAsia="宋体"/>
                <w:lang w:val="en-US"/>
              </w:rPr>
            </w:pPr>
          </w:p>
          <w:p w14:paraId="12E1FFBD">
            <w:pPr>
              <w:pStyle w:val="30"/>
              <w:bidi w:val="0"/>
              <w:rPr>
                <w:rFonts w:hint="eastAsia" w:eastAsia="宋体"/>
                <w:lang w:val="en-US"/>
              </w:rPr>
            </w:pPr>
          </w:p>
          <w:p w14:paraId="62C41194">
            <w:pPr>
              <w:pStyle w:val="30"/>
              <w:bidi w:val="0"/>
              <w:rPr>
                <w:rFonts w:hint="eastAsia" w:eastAsia="宋体"/>
                <w:lang w:val="en-US"/>
              </w:rPr>
            </w:pPr>
          </w:p>
          <w:p w14:paraId="35DD396A">
            <w:pPr>
              <w:pStyle w:val="30"/>
              <w:bidi w:val="0"/>
              <w:rPr>
                <w:rFonts w:hint="eastAsia" w:eastAsia="宋体"/>
                <w:lang w:val="en-US"/>
              </w:rPr>
            </w:pPr>
          </w:p>
          <w:p w14:paraId="06F11F90">
            <w:pPr>
              <w:pStyle w:val="30"/>
              <w:bidi w:val="0"/>
              <w:rPr>
                <w:rFonts w:hint="eastAsia" w:eastAsia="宋体"/>
                <w:lang w:val="en-US"/>
              </w:rPr>
            </w:pPr>
          </w:p>
          <w:p w14:paraId="5DCC5811">
            <w:pPr>
              <w:pStyle w:val="30"/>
              <w:bidi w:val="0"/>
              <w:rPr>
                <w:rFonts w:hint="eastAsia" w:eastAsia="宋体"/>
                <w:lang w:val="en-US"/>
              </w:rPr>
            </w:pPr>
          </w:p>
        </w:tc>
        <w:tc>
          <w:tcPr>
            <w:tcW w:w="7305" w:type="dxa"/>
            <w:tcBorders>
              <w:top w:val="single" w:color="000000" w:sz="4" w:space="0"/>
              <w:left w:val="single" w:color="000000" w:sz="4" w:space="0"/>
              <w:bottom w:val="single" w:color="000000" w:sz="4" w:space="0"/>
              <w:right w:val="single" w:color="000000" w:sz="4" w:space="0"/>
            </w:tcBorders>
            <w:vAlign w:val="center"/>
          </w:tcPr>
          <w:p w14:paraId="11BC462C">
            <w:pPr>
              <w:pStyle w:val="30"/>
              <w:bidi w:val="0"/>
              <w:rPr>
                <w:rFonts w:hint="eastAsia" w:eastAsia="宋体"/>
                <w:lang w:val="en-US"/>
              </w:rPr>
            </w:pPr>
            <w:r>
              <w:rPr>
                <w:rFonts w:hint="eastAsia" w:eastAsia="宋体"/>
                <w:lang w:val="en-US"/>
              </w:rPr>
              <w:t>根据《财政部关于在政府采购活动中查询及使用信用记录有关问题的通知》（财库[2016]125号）和《关于做好政府采购信用信息查询使用及登记工作的通知》（鲁财采[2016]34号）文件规定，采购人及采购代理机构将对供应商在递交响应文件截止时间之前的信用记录进行查询。</w:t>
            </w:r>
          </w:p>
          <w:p w14:paraId="14D97F3C">
            <w:pPr>
              <w:pStyle w:val="30"/>
              <w:bidi w:val="0"/>
              <w:rPr>
                <w:rFonts w:hint="eastAsia" w:eastAsia="宋体"/>
                <w:lang w:val="en-US"/>
              </w:rPr>
            </w:pPr>
            <w:r>
              <w:rPr>
                <w:rFonts w:hint="eastAsia" w:eastAsia="宋体"/>
                <w:lang w:val="en-US"/>
              </w:rPr>
              <w:t>（1）信用信息查询渠道：信用中国（www.creditchina.gov.cn）、信用中国（山东）（http://credit.shandong.gov.cn）、中国政府采购网（http://www.ccgp.gov.cn/）；</w:t>
            </w:r>
          </w:p>
          <w:p w14:paraId="72D7888E">
            <w:pPr>
              <w:pStyle w:val="30"/>
              <w:bidi w:val="0"/>
              <w:rPr>
                <w:rFonts w:hint="eastAsia" w:eastAsia="宋体"/>
                <w:lang w:val="en-US"/>
              </w:rPr>
            </w:pPr>
            <w:r>
              <w:rPr>
                <w:rFonts w:hint="eastAsia" w:eastAsia="宋体"/>
                <w:lang w:val="en-US"/>
              </w:rPr>
              <w:t>（2）信用信息查询截止时点：自公告发出之日起至投标截止（开标时间）</w:t>
            </w:r>
          </w:p>
          <w:p w14:paraId="40876736">
            <w:pPr>
              <w:pStyle w:val="30"/>
              <w:bidi w:val="0"/>
              <w:rPr>
                <w:rFonts w:hint="eastAsia" w:eastAsia="宋体"/>
                <w:lang w:val="en-US"/>
              </w:rPr>
            </w:pPr>
            <w:r>
              <w:rPr>
                <w:rFonts w:hint="eastAsia" w:eastAsia="宋体"/>
                <w:lang w:val="en-US"/>
              </w:rPr>
              <w:t>（3）信用信息查询记录和证据留存的具体方式：截屏、查询网页页面打印等可实现留存的方式；</w:t>
            </w:r>
          </w:p>
          <w:p w14:paraId="1ADDE3FC">
            <w:pPr>
              <w:pStyle w:val="30"/>
              <w:bidi w:val="0"/>
              <w:rPr>
                <w:rFonts w:hint="eastAsia" w:eastAsia="宋体"/>
                <w:lang w:val="en-US"/>
              </w:rPr>
            </w:pPr>
            <w:r>
              <w:rPr>
                <w:rFonts w:hint="eastAsia" w:eastAsia="宋体"/>
                <w:lang w:val="en-US" w:eastAsia="zh-CN"/>
              </w:rPr>
              <w:t>（</w:t>
            </w:r>
            <w:r>
              <w:rPr>
                <w:rFonts w:hint="eastAsia" w:eastAsia="宋体"/>
                <w:lang w:val="en-US"/>
              </w:rPr>
              <w:t>4</w:t>
            </w:r>
            <w:r>
              <w:rPr>
                <w:rFonts w:hint="eastAsia" w:eastAsia="宋体"/>
                <w:lang w:val="en-US" w:eastAsia="zh-CN"/>
              </w:rPr>
              <w:t>）</w:t>
            </w:r>
            <w:r>
              <w:rPr>
                <w:rFonts w:hint="eastAsia" w:eastAsia="宋体"/>
                <w:lang w:val="en-US"/>
              </w:rPr>
              <w:t>信用信息的使用规则：对列入失信被执行人、重大税收违法案件当事人名单、政府采购严重违法失信行为记录名单及其他不符合《中华人民共和国政府采购法》第二十二条规定条件的供应商，应当拒绝其参与政府采购活动；</w:t>
            </w:r>
          </w:p>
        </w:tc>
      </w:tr>
      <w:tr w14:paraId="55064D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90" w:hRule="atLeast"/>
        </w:trPr>
        <w:tc>
          <w:tcPr>
            <w:tcW w:w="717" w:type="dxa"/>
            <w:tcBorders>
              <w:top w:val="single" w:color="000000" w:sz="4" w:space="0"/>
              <w:left w:val="single" w:color="000000" w:sz="4" w:space="0"/>
              <w:bottom w:val="single" w:color="000000" w:sz="4" w:space="0"/>
              <w:right w:val="single" w:color="000000" w:sz="4" w:space="0"/>
            </w:tcBorders>
            <w:vAlign w:val="center"/>
          </w:tcPr>
          <w:p w14:paraId="178A56CE">
            <w:pPr>
              <w:pStyle w:val="30"/>
              <w:bidi w:val="0"/>
              <w:jc w:val="center"/>
              <w:rPr>
                <w:rFonts w:hint="default"/>
                <w:lang w:val="en-US" w:eastAsia="zh-CN"/>
              </w:rPr>
            </w:pPr>
            <w:r>
              <w:rPr>
                <w:rFonts w:hint="eastAsia"/>
                <w:lang w:val="en-US" w:eastAsia="zh-CN"/>
              </w:rPr>
              <w:t>20</w:t>
            </w:r>
          </w:p>
        </w:tc>
        <w:tc>
          <w:tcPr>
            <w:tcW w:w="1594" w:type="dxa"/>
            <w:gridSpan w:val="2"/>
            <w:tcBorders>
              <w:top w:val="single" w:color="000000" w:sz="4" w:space="0"/>
              <w:left w:val="single" w:color="000000" w:sz="4" w:space="0"/>
              <w:bottom w:val="single" w:color="000000" w:sz="4" w:space="0"/>
              <w:right w:val="single" w:color="000000" w:sz="4" w:space="0"/>
            </w:tcBorders>
            <w:vAlign w:val="center"/>
          </w:tcPr>
          <w:p w14:paraId="492842C0">
            <w:pPr>
              <w:pStyle w:val="30"/>
              <w:bidi w:val="0"/>
            </w:pPr>
            <w:r>
              <w:rPr>
                <w:rFonts w:hint="eastAsia"/>
                <w:lang w:val="en-US"/>
              </w:rPr>
              <w:t>付款方式</w:t>
            </w:r>
          </w:p>
        </w:tc>
        <w:tc>
          <w:tcPr>
            <w:tcW w:w="7305" w:type="dxa"/>
            <w:tcBorders>
              <w:top w:val="single" w:color="000000" w:sz="4" w:space="0"/>
              <w:left w:val="single" w:color="000000" w:sz="4" w:space="0"/>
              <w:bottom w:val="single" w:color="000000" w:sz="4" w:space="0"/>
              <w:right w:val="single" w:color="000000" w:sz="4" w:space="0"/>
            </w:tcBorders>
            <w:vAlign w:val="center"/>
          </w:tcPr>
          <w:p w14:paraId="7E2FF6DC">
            <w:pPr>
              <w:pStyle w:val="30"/>
              <w:bidi w:val="0"/>
              <w:ind w:firstLine="480" w:firstLineChars="200"/>
              <w:rPr>
                <w:rFonts w:hint="eastAsia"/>
                <w:highlight w:val="none"/>
                <w:lang w:val="en-US" w:eastAsia="zh-CN"/>
              </w:rPr>
            </w:pPr>
            <w:r>
              <w:rPr>
                <w:rFonts w:hint="eastAsia"/>
                <w:highlight w:val="none"/>
                <w:lang w:val="en-US" w:eastAsia="zh-CN"/>
              </w:rPr>
              <w:t>项目开工后，预拨不超过合同价款的30%；项目进度达到90%以上且工程验收合格，拨付资金不超过合同价款的40%；项目完工，通过政府审计且经县级验收合格后，拨付至协商决算价款的97%，预留财政资金的3%作为质量保证金，两年后经复验合格无质量问题后无息返还。</w:t>
            </w:r>
          </w:p>
        </w:tc>
      </w:tr>
      <w:tr w14:paraId="522EB1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90" w:hRule="atLeast"/>
        </w:trPr>
        <w:tc>
          <w:tcPr>
            <w:tcW w:w="717" w:type="dxa"/>
            <w:tcBorders>
              <w:top w:val="single" w:color="000000" w:sz="4" w:space="0"/>
              <w:left w:val="single" w:color="000000" w:sz="4" w:space="0"/>
              <w:bottom w:val="single" w:color="000000" w:sz="4" w:space="0"/>
              <w:right w:val="single" w:color="000000" w:sz="4" w:space="0"/>
            </w:tcBorders>
            <w:vAlign w:val="center"/>
          </w:tcPr>
          <w:p w14:paraId="7B28FB92">
            <w:pPr>
              <w:pStyle w:val="30"/>
              <w:bidi w:val="0"/>
              <w:jc w:val="center"/>
              <w:rPr>
                <w:rFonts w:hint="eastAsia"/>
                <w:lang w:val="en-US" w:eastAsia="zh-CN"/>
              </w:rPr>
            </w:pPr>
          </w:p>
          <w:p w14:paraId="366DA5CD">
            <w:pPr>
              <w:pStyle w:val="30"/>
              <w:bidi w:val="0"/>
              <w:jc w:val="center"/>
              <w:rPr>
                <w:rFonts w:hint="eastAsia"/>
                <w:lang w:val="en-US" w:eastAsia="zh-CN"/>
              </w:rPr>
            </w:pPr>
          </w:p>
          <w:p w14:paraId="7A439955">
            <w:pPr>
              <w:pStyle w:val="30"/>
              <w:bidi w:val="0"/>
              <w:jc w:val="center"/>
              <w:rPr>
                <w:rFonts w:hint="eastAsia"/>
                <w:lang w:val="en-US" w:eastAsia="zh-CN"/>
              </w:rPr>
            </w:pPr>
          </w:p>
          <w:p w14:paraId="0F18AE0F">
            <w:pPr>
              <w:pStyle w:val="30"/>
              <w:bidi w:val="0"/>
              <w:jc w:val="center"/>
              <w:rPr>
                <w:rFonts w:hint="eastAsia"/>
                <w:lang w:val="en-US" w:eastAsia="zh-CN"/>
              </w:rPr>
            </w:pPr>
          </w:p>
          <w:p w14:paraId="25C2303A">
            <w:pPr>
              <w:pStyle w:val="30"/>
              <w:bidi w:val="0"/>
              <w:jc w:val="center"/>
              <w:rPr>
                <w:rFonts w:hint="eastAsia"/>
                <w:lang w:val="en-US" w:eastAsia="zh-CN"/>
              </w:rPr>
            </w:pPr>
          </w:p>
          <w:p w14:paraId="4828991D">
            <w:pPr>
              <w:pStyle w:val="30"/>
              <w:bidi w:val="0"/>
              <w:jc w:val="center"/>
              <w:rPr>
                <w:rFonts w:hint="eastAsia"/>
                <w:lang w:val="en-US" w:eastAsia="zh-CN"/>
              </w:rPr>
            </w:pPr>
          </w:p>
          <w:p w14:paraId="26B3AF77">
            <w:pPr>
              <w:pStyle w:val="30"/>
              <w:bidi w:val="0"/>
              <w:jc w:val="center"/>
              <w:rPr>
                <w:rFonts w:hint="eastAsia"/>
                <w:lang w:val="en-US" w:eastAsia="zh-CN"/>
              </w:rPr>
            </w:pPr>
          </w:p>
          <w:p w14:paraId="069440F1">
            <w:pPr>
              <w:pStyle w:val="30"/>
              <w:bidi w:val="0"/>
              <w:jc w:val="center"/>
              <w:rPr>
                <w:rFonts w:hint="eastAsia"/>
                <w:lang w:val="en-US" w:eastAsia="zh-CN"/>
              </w:rPr>
            </w:pPr>
          </w:p>
          <w:p w14:paraId="4CC8AC8D">
            <w:pPr>
              <w:pStyle w:val="30"/>
              <w:bidi w:val="0"/>
              <w:jc w:val="center"/>
              <w:rPr>
                <w:rFonts w:hint="eastAsia"/>
                <w:lang w:val="en-US" w:eastAsia="zh-CN"/>
              </w:rPr>
            </w:pPr>
          </w:p>
          <w:p w14:paraId="19ADDD7D">
            <w:pPr>
              <w:pStyle w:val="30"/>
              <w:bidi w:val="0"/>
              <w:jc w:val="center"/>
              <w:rPr>
                <w:rFonts w:hint="eastAsia"/>
                <w:lang w:val="en-US" w:eastAsia="zh-CN"/>
              </w:rPr>
            </w:pPr>
          </w:p>
          <w:p w14:paraId="2902C2AC">
            <w:pPr>
              <w:pStyle w:val="30"/>
              <w:bidi w:val="0"/>
              <w:jc w:val="center"/>
              <w:rPr>
                <w:rFonts w:hint="eastAsia"/>
                <w:lang w:val="en-US" w:eastAsia="zh-CN"/>
              </w:rPr>
            </w:pPr>
          </w:p>
          <w:p w14:paraId="7D580A4A">
            <w:pPr>
              <w:pStyle w:val="30"/>
              <w:bidi w:val="0"/>
              <w:jc w:val="center"/>
              <w:rPr>
                <w:rFonts w:hint="eastAsia"/>
                <w:lang w:val="en-US" w:eastAsia="zh-CN"/>
              </w:rPr>
            </w:pPr>
          </w:p>
          <w:p w14:paraId="58F41771">
            <w:pPr>
              <w:pStyle w:val="30"/>
              <w:bidi w:val="0"/>
              <w:jc w:val="center"/>
              <w:rPr>
                <w:rFonts w:hint="eastAsia"/>
                <w:lang w:val="en-US" w:eastAsia="zh-CN"/>
              </w:rPr>
            </w:pPr>
          </w:p>
          <w:p w14:paraId="702599E1">
            <w:pPr>
              <w:pStyle w:val="30"/>
              <w:bidi w:val="0"/>
              <w:jc w:val="center"/>
              <w:rPr>
                <w:rFonts w:hint="eastAsia"/>
                <w:lang w:val="en-US" w:eastAsia="zh-CN"/>
              </w:rPr>
            </w:pPr>
          </w:p>
          <w:p w14:paraId="6467F3FB">
            <w:pPr>
              <w:pStyle w:val="30"/>
              <w:bidi w:val="0"/>
              <w:jc w:val="center"/>
              <w:rPr>
                <w:rFonts w:hint="eastAsia"/>
                <w:lang w:val="en-US" w:eastAsia="zh-CN"/>
              </w:rPr>
            </w:pPr>
          </w:p>
          <w:p w14:paraId="12AB7CA8">
            <w:pPr>
              <w:pStyle w:val="30"/>
              <w:bidi w:val="0"/>
              <w:jc w:val="center"/>
              <w:rPr>
                <w:rFonts w:hint="eastAsia"/>
                <w:lang w:val="en-US" w:eastAsia="zh-CN"/>
              </w:rPr>
            </w:pPr>
          </w:p>
          <w:p w14:paraId="6401D322">
            <w:pPr>
              <w:pStyle w:val="30"/>
              <w:bidi w:val="0"/>
              <w:jc w:val="center"/>
              <w:rPr>
                <w:rFonts w:hint="eastAsia"/>
                <w:lang w:val="en-US" w:eastAsia="zh-CN"/>
              </w:rPr>
            </w:pPr>
          </w:p>
          <w:p w14:paraId="3CC2F463">
            <w:pPr>
              <w:pStyle w:val="30"/>
              <w:bidi w:val="0"/>
              <w:jc w:val="both"/>
              <w:rPr>
                <w:rFonts w:hint="eastAsia"/>
                <w:lang w:val="en-US" w:eastAsia="zh-CN"/>
              </w:rPr>
            </w:pPr>
          </w:p>
          <w:p w14:paraId="0407AE47">
            <w:pPr>
              <w:pStyle w:val="30"/>
              <w:bidi w:val="0"/>
              <w:jc w:val="center"/>
              <w:rPr>
                <w:rFonts w:hint="default"/>
                <w:lang w:val="en-US" w:eastAsia="zh-CN"/>
              </w:rPr>
            </w:pPr>
            <w:r>
              <w:rPr>
                <w:rFonts w:hint="eastAsia"/>
                <w:lang w:val="en-US" w:eastAsia="zh-CN"/>
              </w:rPr>
              <w:t>21</w:t>
            </w:r>
          </w:p>
        </w:tc>
        <w:tc>
          <w:tcPr>
            <w:tcW w:w="1594" w:type="dxa"/>
            <w:gridSpan w:val="2"/>
            <w:tcBorders>
              <w:top w:val="single" w:color="000000" w:sz="4" w:space="0"/>
              <w:left w:val="single" w:color="000000" w:sz="4" w:space="0"/>
              <w:bottom w:val="single" w:color="000000" w:sz="4" w:space="0"/>
              <w:right w:val="single" w:color="000000" w:sz="4" w:space="0"/>
            </w:tcBorders>
            <w:vAlign w:val="center"/>
          </w:tcPr>
          <w:p w14:paraId="102F6691">
            <w:pPr>
              <w:pStyle w:val="30"/>
              <w:bidi w:val="0"/>
              <w:jc w:val="center"/>
              <w:rPr>
                <w:rFonts w:hint="eastAsia"/>
              </w:rPr>
            </w:pPr>
          </w:p>
          <w:p w14:paraId="362D206F">
            <w:pPr>
              <w:pStyle w:val="30"/>
              <w:bidi w:val="0"/>
              <w:jc w:val="center"/>
              <w:rPr>
                <w:rFonts w:hint="eastAsia"/>
              </w:rPr>
            </w:pPr>
          </w:p>
          <w:p w14:paraId="4EFC93F4">
            <w:pPr>
              <w:pStyle w:val="30"/>
              <w:bidi w:val="0"/>
              <w:jc w:val="center"/>
              <w:rPr>
                <w:rFonts w:hint="eastAsia"/>
              </w:rPr>
            </w:pPr>
          </w:p>
          <w:p w14:paraId="50522392">
            <w:pPr>
              <w:pStyle w:val="30"/>
              <w:bidi w:val="0"/>
              <w:jc w:val="center"/>
              <w:rPr>
                <w:rFonts w:hint="eastAsia"/>
              </w:rPr>
            </w:pPr>
          </w:p>
          <w:p w14:paraId="34D82CF3">
            <w:pPr>
              <w:pStyle w:val="30"/>
              <w:bidi w:val="0"/>
              <w:jc w:val="center"/>
              <w:rPr>
                <w:rFonts w:hint="eastAsia"/>
              </w:rPr>
            </w:pPr>
          </w:p>
          <w:p w14:paraId="3744B560">
            <w:pPr>
              <w:pStyle w:val="30"/>
              <w:bidi w:val="0"/>
              <w:jc w:val="center"/>
              <w:rPr>
                <w:rFonts w:hint="eastAsia"/>
              </w:rPr>
            </w:pPr>
          </w:p>
          <w:p w14:paraId="6FDD1923">
            <w:pPr>
              <w:pStyle w:val="30"/>
              <w:bidi w:val="0"/>
              <w:jc w:val="center"/>
              <w:rPr>
                <w:rFonts w:hint="eastAsia"/>
              </w:rPr>
            </w:pPr>
          </w:p>
          <w:p w14:paraId="435A6C06">
            <w:pPr>
              <w:pStyle w:val="30"/>
              <w:bidi w:val="0"/>
              <w:jc w:val="center"/>
              <w:rPr>
                <w:rFonts w:hint="eastAsia"/>
              </w:rPr>
            </w:pPr>
          </w:p>
          <w:p w14:paraId="4ED25F27">
            <w:pPr>
              <w:pStyle w:val="30"/>
              <w:bidi w:val="0"/>
              <w:jc w:val="center"/>
              <w:rPr>
                <w:rFonts w:hint="eastAsia"/>
              </w:rPr>
            </w:pPr>
          </w:p>
          <w:p w14:paraId="70E47F05">
            <w:pPr>
              <w:pStyle w:val="30"/>
              <w:bidi w:val="0"/>
              <w:jc w:val="center"/>
              <w:rPr>
                <w:rFonts w:hint="eastAsia"/>
              </w:rPr>
            </w:pPr>
          </w:p>
          <w:p w14:paraId="29752458">
            <w:pPr>
              <w:pStyle w:val="30"/>
              <w:bidi w:val="0"/>
              <w:jc w:val="center"/>
              <w:rPr>
                <w:rFonts w:hint="eastAsia"/>
              </w:rPr>
            </w:pPr>
          </w:p>
          <w:p w14:paraId="57F4D5A6">
            <w:pPr>
              <w:pStyle w:val="30"/>
              <w:bidi w:val="0"/>
              <w:jc w:val="center"/>
              <w:rPr>
                <w:rFonts w:hint="eastAsia"/>
              </w:rPr>
            </w:pPr>
          </w:p>
          <w:p w14:paraId="73244132">
            <w:pPr>
              <w:pStyle w:val="30"/>
              <w:bidi w:val="0"/>
              <w:jc w:val="center"/>
              <w:rPr>
                <w:rFonts w:hint="eastAsia"/>
              </w:rPr>
            </w:pPr>
          </w:p>
          <w:p w14:paraId="170D899C">
            <w:pPr>
              <w:pStyle w:val="30"/>
              <w:bidi w:val="0"/>
              <w:jc w:val="center"/>
              <w:rPr>
                <w:rFonts w:hint="eastAsia"/>
              </w:rPr>
            </w:pPr>
          </w:p>
          <w:p w14:paraId="27F66C55">
            <w:pPr>
              <w:pStyle w:val="30"/>
              <w:bidi w:val="0"/>
              <w:jc w:val="center"/>
              <w:rPr>
                <w:rFonts w:hint="eastAsia"/>
              </w:rPr>
            </w:pPr>
          </w:p>
          <w:p w14:paraId="51BB088C">
            <w:pPr>
              <w:pStyle w:val="30"/>
              <w:bidi w:val="0"/>
              <w:jc w:val="center"/>
              <w:rPr>
                <w:rFonts w:hint="eastAsia"/>
              </w:rPr>
            </w:pPr>
          </w:p>
          <w:p w14:paraId="5D09BA41">
            <w:pPr>
              <w:pStyle w:val="30"/>
              <w:bidi w:val="0"/>
              <w:jc w:val="center"/>
              <w:rPr>
                <w:rFonts w:hint="eastAsia"/>
              </w:rPr>
            </w:pPr>
          </w:p>
          <w:p w14:paraId="79F1DB1B">
            <w:pPr>
              <w:pStyle w:val="30"/>
              <w:bidi w:val="0"/>
              <w:jc w:val="center"/>
              <w:rPr>
                <w:rFonts w:hint="eastAsia"/>
              </w:rPr>
            </w:pPr>
          </w:p>
          <w:p w14:paraId="4BB02C0B">
            <w:pPr>
              <w:pStyle w:val="30"/>
              <w:bidi w:val="0"/>
              <w:jc w:val="center"/>
              <w:rPr>
                <w:rFonts w:hint="eastAsia"/>
                <w:lang w:val="en-US"/>
              </w:rPr>
            </w:pPr>
            <w:r>
              <w:rPr>
                <w:rFonts w:hint="eastAsia"/>
              </w:rPr>
              <w:t>投标人网上电子开标须知</w:t>
            </w:r>
          </w:p>
        </w:tc>
        <w:tc>
          <w:tcPr>
            <w:tcW w:w="7305" w:type="dxa"/>
            <w:tcBorders>
              <w:top w:val="single" w:color="000000" w:sz="4" w:space="0"/>
              <w:left w:val="single" w:color="000000" w:sz="4" w:space="0"/>
              <w:bottom w:val="single" w:color="000000" w:sz="4" w:space="0"/>
              <w:right w:val="single" w:color="000000" w:sz="4" w:space="0"/>
            </w:tcBorders>
            <w:vAlign w:val="center"/>
          </w:tcPr>
          <w:p w14:paraId="4C502D76">
            <w:pPr>
              <w:pStyle w:val="30"/>
              <w:bidi w:val="0"/>
              <w:rPr>
                <w:rFonts w:hint="eastAsia"/>
              </w:rPr>
            </w:pPr>
            <w:r>
              <w:rPr>
                <w:rFonts w:hint="eastAsia"/>
              </w:rPr>
              <w:t>1．</w:t>
            </w:r>
            <w:r>
              <w:rPr>
                <w:rFonts w:hint="eastAsia"/>
                <w:lang w:eastAsia="zh-CN"/>
              </w:rPr>
              <w:t>响应文件递交</w:t>
            </w:r>
            <w:r>
              <w:rPr>
                <w:rFonts w:hint="eastAsia"/>
              </w:rPr>
              <w:t>截止时间前请投标人使用</w:t>
            </w:r>
            <w:r>
              <w:rPr>
                <w:rFonts w:hint="eastAsia"/>
                <w:lang w:eastAsia="zh-CN"/>
              </w:rPr>
              <w:t>临沂市公共资源</w:t>
            </w:r>
            <w:r>
              <w:rPr>
                <w:rFonts w:hint="eastAsia"/>
              </w:rPr>
              <w:t>电子交易系统（以下简称系统）提供的模拟开标功能，验证当前电脑环境是否可用、电子签章是否可以使用、CA数字证书是否匹配，避免开标当天因电脑环境不可用、程序未安装插件及CA数字证书驱动不识别或解密使用的CA数字证书与加密的CA数字证书不匹配等原因造成无法正常网上电子开标。</w:t>
            </w:r>
          </w:p>
          <w:p w14:paraId="3E064AFA">
            <w:pPr>
              <w:pStyle w:val="30"/>
              <w:bidi w:val="0"/>
              <w:rPr>
                <w:rFonts w:hint="eastAsia"/>
              </w:rPr>
            </w:pPr>
            <w:r>
              <w:rPr>
                <w:rFonts w:hint="eastAsia"/>
                <w:lang w:val="en-US" w:eastAsia="zh-CN"/>
              </w:rPr>
              <w:t>2.</w:t>
            </w:r>
            <w:r>
              <w:rPr>
                <w:rFonts w:hint="eastAsia"/>
              </w:rPr>
              <w:t>投标人应自行解决电脑联网问题。记住登录系统的两个密码：CA数字证书绑定密码与CA数字证书设备密码。建议提前验证密码是否正确。</w:t>
            </w:r>
          </w:p>
          <w:p w14:paraId="398143F2">
            <w:pPr>
              <w:pStyle w:val="30"/>
              <w:bidi w:val="0"/>
              <w:rPr>
                <w:rFonts w:hint="eastAsia"/>
              </w:rPr>
            </w:pPr>
            <w:r>
              <w:rPr>
                <w:rFonts w:hint="eastAsia"/>
                <w:lang w:val="en-US" w:eastAsia="zh-CN"/>
              </w:rPr>
              <w:t>3</w:t>
            </w:r>
            <w:r>
              <w:rPr>
                <w:rFonts w:hint="eastAsia"/>
              </w:rPr>
              <w:t>.投标人需在线自行完成开标过程，且必须全程使用CA数字证书进行操作，不要随意插拔CA数字证书，建议至少提前30分钟登录系统。</w:t>
            </w:r>
          </w:p>
          <w:p w14:paraId="203A220B">
            <w:pPr>
              <w:pStyle w:val="30"/>
              <w:bidi w:val="0"/>
              <w:rPr>
                <w:rFonts w:hint="eastAsia"/>
              </w:rPr>
            </w:pPr>
            <w:r>
              <w:rPr>
                <w:rFonts w:hint="eastAsia"/>
                <w:lang w:val="en-US" w:eastAsia="zh-CN"/>
              </w:rPr>
              <w:t>4</w:t>
            </w:r>
            <w:r>
              <w:rPr>
                <w:rFonts w:hint="eastAsia"/>
              </w:rPr>
              <w:t>.（1）在线签到：</w:t>
            </w:r>
            <w:r>
              <w:rPr>
                <w:rFonts w:hint="eastAsia"/>
                <w:lang w:eastAsia="zh-CN"/>
              </w:rPr>
              <w:t>响应文件递交</w:t>
            </w:r>
            <w:r>
              <w:rPr>
                <w:rFonts w:hint="eastAsia"/>
              </w:rPr>
              <w:t>截止时间前1小时系统自动开启签到功能，投标人在投标截止时间前1小时内通过CA数字证书在进入本项目开标室后，点击【签到】按钮完成签到。</w:t>
            </w:r>
          </w:p>
          <w:p w14:paraId="47D77ECF">
            <w:pPr>
              <w:pStyle w:val="30"/>
              <w:bidi w:val="0"/>
              <w:rPr>
                <w:rFonts w:hint="eastAsia"/>
              </w:rPr>
            </w:pPr>
            <w:r>
              <w:rPr>
                <w:rFonts w:hint="eastAsia"/>
              </w:rPr>
              <w:t>（2）在线解密投标文件：代理端启动解密后，投标人端口收到在线解密的消息。在解密倒计时内点击【解密】按钮。</w:t>
            </w:r>
          </w:p>
          <w:p w14:paraId="14931A92">
            <w:pPr>
              <w:pStyle w:val="30"/>
              <w:bidi w:val="0"/>
              <w:rPr>
                <w:rFonts w:hint="eastAsia"/>
              </w:rPr>
            </w:pPr>
            <w:r>
              <w:rPr>
                <w:rFonts w:hint="eastAsia"/>
              </w:rPr>
              <w:t>注：投标人完成上述工作后，请耐心等待，系统将根据所有投标人提交解密的顺序依次</w:t>
            </w:r>
            <w:r>
              <w:rPr>
                <w:rFonts w:hint="eastAsia"/>
                <w:lang w:eastAsia="zh-CN"/>
              </w:rPr>
              <w:t>解密投标文件</w:t>
            </w:r>
            <w:r>
              <w:rPr>
                <w:rFonts w:hint="eastAsia"/>
              </w:rPr>
              <w:t>。</w:t>
            </w:r>
          </w:p>
          <w:p w14:paraId="47FB303E">
            <w:pPr>
              <w:pStyle w:val="30"/>
              <w:bidi w:val="0"/>
              <w:rPr>
                <w:rFonts w:hint="eastAsia"/>
              </w:rPr>
            </w:pPr>
            <w:r>
              <w:rPr>
                <w:rFonts w:hint="eastAsia"/>
                <w:lang w:val="en-US" w:eastAsia="zh-CN"/>
              </w:rPr>
              <w:t>5</w:t>
            </w:r>
            <w:r>
              <w:rPr>
                <w:rFonts w:hint="eastAsia"/>
              </w:rPr>
              <w:t>.评标期间，请投标人保持在线登录状态，并设专人在线等候，随时解答</w:t>
            </w:r>
            <w:r>
              <w:rPr>
                <w:rFonts w:hint="eastAsia"/>
                <w:lang w:eastAsia="zh-CN"/>
              </w:rPr>
              <w:t>磋商小组</w:t>
            </w:r>
            <w:r>
              <w:rPr>
                <w:rFonts w:hint="eastAsia"/>
              </w:rPr>
              <w:t>提出的问题。</w:t>
            </w:r>
          </w:p>
          <w:p w14:paraId="59EFBD97">
            <w:pPr>
              <w:pStyle w:val="30"/>
              <w:bidi w:val="0"/>
              <w:rPr>
                <w:rFonts w:hint="eastAsia"/>
              </w:rPr>
            </w:pPr>
            <w:r>
              <w:rPr>
                <w:rFonts w:hint="eastAsia"/>
                <w:lang w:val="en-US" w:eastAsia="zh-CN"/>
              </w:rPr>
              <w:t>6</w:t>
            </w:r>
            <w:r>
              <w:rPr>
                <w:rFonts w:hint="eastAsia"/>
              </w:rPr>
              <w:t>.</w:t>
            </w:r>
            <w:r>
              <w:rPr>
                <w:rFonts w:hint="eastAsia"/>
                <w:lang w:eastAsia="zh-CN"/>
              </w:rPr>
              <w:t>电子投标文件</w:t>
            </w:r>
            <w:r>
              <w:rPr>
                <w:rFonts w:hint="eastAsia"/>
              </w:rPr>
              <w:t>有下列情况之一的，</w:t>
            </w:r>
            <w:r>
              <w:rPr>
                <w:rFonts w:hint="eastAsia"/>
                <w:lang w:eastAsia="zh-CN"/>
              </w:rPr>
              <w:t>磋商小组</w:t>
            </w:r>
            <w:r>
              <w:rPr>
                <w:rFonts w:hint="eastAsia"/>
              </w:rPr>
              <w:t>应作出否决投标的决定：</w:t>
            </w:r>
          </w:p>
          <w:p w14:paraId="5AEC198A">
            <w:pPr>
              <w:pStyle w:val="30"/>
              <w:bidi w:val="0"/>
              <w:rPr>
                <w:rFonts w:hint="eastAsia"/>
              </w:rPr>
            </w:pPr>
            <w:r>
              <w:rPr>
                <w:rFonts w:hint="eastAsia"/>
              </w:rPr>
              <w:t>（</w:t>
            </w:r>
            <w:r>
              <w:rPr>
                <w:rFonts w:hint="eastAsia"/>
                <w:lang w:val="en-US" w:eastAsia="zh-CN"/>
              </w:rPr>
              <w:t>1</w:t>
            </w:r>
            <w:r>
              <w:rPr>
                <w:rFonts w:hint="eastAsia"/>
              </w:rPr>
              <w:t>）同一投标人在电子评标系统中就同一项目的同一标段存在多个不同</w:t>
            </w:r>
            <w:r>
              <w:rPr>
                <w:rFonts w:hint="eastAsia"/>
                <w:lang w:eastAsia="zh-CN"/>
              </w:rPr>
              <w:t>电子投标文件</w:t>
            </w:r>
            <w:r>
              <w:rPr>
                <w:rFonts w:hint="eastAsia"/>
              </w:rPr>
              <w:t>的；同一投标人在同一项目的不同标段存在多个</w:t>
            </w:r>
            <w:r>
              <w:rPr>
                <w:rFonts w:hint="eastAsia"/>
                <w:lang w:eastAsia="zh-CN"/>
              </w:rPr>
              <w:t>电子投标文件</w:t>
            </w:r>
            <w:r>
              <w:rPr>
                <w:rFonts w:hint="eastAsia"/>
              </w:rPr>
              <w:t>的；</w:t>
            </w:r>
          </w:p>
          <w:p w14:paraId="31E62C21">
            <w:pPr>
              <w:pStyle w:val="30"/>
              <w:bidi w:val="0"/>
              <w:rPr>
                <w:rFonts w:hint="eastAsia"/>
              </w:rPr>
            </w:pPr>
            <w:r>
              <w:rPr>
                <w:rFonts w:hint="eastAsia"/>
              </w:rPr>
              <w:t>（</w:t>
            </w:r>
            <w:r>
              <w:rPr>
                <w:rFonts w:hint="eastAsia"/>
                <w:lang w:val="en-US" w:eastAsia="zh-CN"/>
              </w:rPr>
              <w:t>2</w:t>
            </w:r>
            <w:r>
              <w:rPr>
                <w:rFonts w:hint="eastAsia"/>
              </w:rPr>
              <w:t>）未按招标文件要求提供电子</w:t>
            </w:r>
            <w:r>
              <w:rPr>
                <w:rFonts w:hint="eastAsia"/>
                <w:lang w:eastAsia="zh-CN"/>
              </w:rPr>
              <w:t>响应文件</w:t>
            </w:r>
            <w:r>
              <w:rPr>
                <w:rFonts w:hint="eastAsia"/>
              </w:rPr>
              <w:t>的，或者未在规定的解密时间内，点击“解密”按钮申请解密操作的，或者解密使用的CA数字证书与加密上传</w:t>
            </w:r>
            <w:r>
              <w:rPr>
                <w:rFonts w:hint="eastAsia"/>
                <w:lang w:eastAsia="zh-CN"/>
              </w:rPr>
              <w:t>电子投标文件</w:t>
            </w:r>
            <w:r>
              <w:rPr>
                <w:rFonts w:hint="eastAsia"/>
              </w:rPr>
              <w:t>的CA数字证书不一致导致解密失败的，或者因投标人的</w:t>
            </w:r>
            <w:r>
              <w:rPr>
                <w:rFonts w:hint="eastAsia"/>
                <w:lang w:eastAsia="zh-CN"/>
              </w:rPr>
              <w:t>其他</w:t>
            </w:r>
            <w:r>
              <w:rPr>
                <w:rFonts w:hint="eastAsia"/>
              </w:rPr>
              <w:t>原因造成电子</w:t>
            </w:r>
            <w:r>
              <w:rPr>
                <w:rFonts w:hint="eastAsia"/>
                <w:lang w:eastAsia="zh-CN"/>
              </w:rPr>
              <w:t>投标文件</w:t>
            </w:r>
            <w:r>
              <w:rPr>
                <w:rFonts w:hint="eastAsia"/>
              </w:rPr>
              <w:t>未能解密的；</w:t>
            </w:r>
          </w:p>
          <w:p w14:paraId="735181C8">
            <w:pPr>
              <w:pStyle w:val="30"/>
              <w:bidi w:val="0"/>
              <w:rPr>
                <w:rFonts w:hint="eastAsia"/>
              </w:rPr>
            </w:pPr>
            <w:r>
              <w:rPr>
                <w:rFonts w:hint="eastAsia"/>
              </w:rPr>
              <w:t>（</w:t>
            </w:r>
            <w:r>
              <w:rPr>
                <w:rFonts w:hint="eastAsia"/>
                <w:lang w:val="en-US" w:eastAsia="zh-CN"/>
              </w:rPr>
              <w:t>3</w:t>
            </w:r>
            <w:r>
              <w:rPr>
                <w:rFonts w:hint="eastAsia"/>
              </w:rPr>
              <w:t>）提交响应文件截止时间前，供应商未成功上传响应文件的</w:t>
            </w:r>
            <w:r>
              <w:rPr>
                <w:rFonts w:hint="eastAsia"/>
                <w:lang w:eastAsia="zh-CN"/>
              </w:rPr>
              <w:t>，</w:t>
            </w:r>
            <w:r>
              <w:rPr>
                <w:rFonts w:hint="eastAsia"/>
              </w:rPr>
              <w:t>或者未在</w:t>
            </w:r>
            <w:r>
              <w:rPr>
                <w:rFonts w:hint="eastAsia"/>
                <w:lang w:eastAsia="zh-CN"/>
              </w:rPr>
              <w:t>开标</w:t>
            </w:r>
            <w:r>
              <w:rPr>
                <w:rFonts w:hint="eastAsia"/>
              </w:rPr>
              <w:t>截止时间前在线签到的；</w:t>
            </w:r>
          </w:p>
          <w:p w14:paraId="36682593">
            <w:pPr>
              <w:pStyle w:val="30"/>
              <w:bidi w:val="0"/>
              <w:rPr>
                <w:rFonts w:hint="eastAsia"/>
              </w:rPr>
            </w:pPr>
            <w:r>
              <w:rPr>
                <w:rFonts w:hint="eastAsia"/>
              </w:rPr>
              <w:t>（</w:t>
            </w:r>
            <w:r>
              <w:rPr>
                <w:rFonts w:hint="eastAsia"/>
                <w:lang w:val="en-US" w:eastAsia="zh-CN"/>
              </w:rPr>
              <w:t>4</w:t>
            </w:r>
            <w:r>
              <w:rPr>
                <w:rFonts w:hint="eastAsia"/>
              </w:rPr>
              <w:t>）</w:t>
            </w:r>
            <w:r>
              <w:rPr>
                <w:rFonts w:hint="eastAsia"/>
                <w:lang w:eastAsia="zh-CN"/>
              </w:rPr>
              <w:t>电子投标文件</w:t>
            </w:r>
            <w:r>
              <w:rPr>
                <w:rFonts w:hint="eastAsia"/>
              </w:rPr>
              <w:t>里所附的相关资料存在字迹模糊、辨认不清的地方，经</w:t>
            </w:r>
            <w:r>
              <w:rPr>
                <w:rFonts w:hint="eastAsia"/>
                <w:lang w:eastAsia="zh-CN"/>
              </w:rPr>
              <w:t>磋商小组</w:t>
            </w:r>
            <w:r>
              <w:rPr>
                <w:rFonts w:hint="eastAsia"/>
              </w:rPr>
              <w:t>认定属于实质性条款的；</w:t>
            </w:r>
          </w:p>
          <w:p w14:paraId="458774AF">
            <w:pPr>
              <w:pStyle w:val="30"/>
              <w:bidi w:val="0"/>
              <w:rPr>
                <w:rFonts w:hint="eastAsia"/>
              </w:rPr>
            </w:pPr>
            <w:r>
              <w:rPr>
                <w:rFonts w:hint="eastAsia"/>
              </w:rPr>
              <w:t>（</w:t>
            </w:r>
            <w:r>
              <w:rPr>
                <w:rFonts w:hint="eastAsia"/>
                <w:lang w:val="en-US" w:eastAsia="zh-CN"/>
              </w:rPr>
              <w:t>5</w:t>
            </w:r>
            <w:r>
              <w:rPr>
                <w:rFonts w:hint="eastAsia"/>
              </w:rPr>
              <w:t>）法律、法规、规章及</w:t>
            </w:r>
            <w:r>
              <w:rPr>
                <w:rFonts w:hint="eastAsia"/>
                <w:lang w:eastAsia="zh-CN"/>
              </w:rPr>
              <w:t>磋商</w:t>
            </w:r>
            <w:r>
              <w:rPr>
                <w:rFonts w:hint="eastAsia"/>
              </w:rPr>
              <w:t>文件规定的其他情形。</w:t>
            </w:r>
          </w:p>
          <w:p w14:paraId="71DA9B1C">
            <w:pPr>
              <w:pStyle w:val="30"/>
              <w:bidi w:val="0"/>
              <w:rPr>
                <w:rFonts w:hint="eastAsia"/>
              </w:rPr>
            </w:pPr>
            <w:r>
              <w:rPr>
                <w:rFonts w:hint="eastAsia"/>
                <w:lang w:val="en-US" w:eastAsia="zh-CN"/>
              </w:rPr>
              <w:t>7</w:t>
            </w:r>
            <w:r>
              <w:rPr>
                <w:rFonts w:hint="eastAsia"/>
              </w:rPr>
              <w:t xml:space="preserve">. </w:t>
            </w:r>
            <w:r>
              <w:rPr>
                <w:rFonts w:hint="eastAsia"/>
                <w:lang w:eastAsia="zh-CN"/>
              </w:rPr>
              <w:t>电子投标文件</w:t>
            </w:r>
            <w:r>
              <w:rPr>
                <w:rFonts w:hint="eastAsia"/>
              </w:rPr>
              <w:t>有下列情况之一的，视为投标人相互串通投标：</w:t>
            </w:r>
          </w:p>
          <w:p w14:paraId="75C47F41">
            <w:pPr>
              <w:pStyle w:val="30"/>
              <w:bidi w:val="0"/>
              <w:rPr>
                <w:rFonts w:hint="eastAsia"/>
              </w:rPr>
            </w:pPr>
            <w:r>
              <w:rPr>
                <w:rFonts w:hint="eastAsia"/>
              </w:rPr>
              <w:t>（1）不同</w:t>
            </w:r>
            <w:r>
              <w:rPr>
                <w:rFonts w:hint="eastAsia"/>
                <w:lang w:eastAsia="zh-CN"/>
              </w:rPr>
              <w:t>供应商</w:t>
            </w:r>
            <w:r>
              <w:rPr>
                <w:rFonts w:hint="eastAsia"/>
              </w:rPr>
              <w:t>制作的</w:t>
            </w:r>
            <w:r>
              <w:rPr>
                <w:rFonts w:hint="eastAsia"/>
                <w:lang w:eastAsia="zh-CN"/>
              </w:rPr>
              <w:t>电子响应文件</w:t>
            </w:r>
            <w:r>
              <w:rPr>
                <w:rFonts w:hint="eastAsia"/>
              </w:rPr>
              <w:t>经系统审查存在cpu编码、硬盘编码及</w:t>
            </w:r>
            <w:r>
              <w:rPr>
                <w:rFonts w:hint="eastAsia"/>
                <w:lang w:val="en-US" w:eastAsia="zh-CN"/>
              </w:rPr>
              <w:t>IP</w:t>
            </w:r>
            <w:r>
              <w:rPr>
                <w:rFonts w:hint="eastAsia"/>
              </w:rPr>
              <w:t>地址三项编码均相同的；</w:t>
            </w:r>
          </w:p>
          <w:p w14:paraId="35BBDFAD">
            <w:pPr>
              <w:pStyle w:val="30"/>
              <w:bidi w:val="0"/>
              <w:rPr>
                <w:rFonts w:hint="eastAsia"/>
              </w:rPr>
            </w:pPr>
            <w:r>
              <w:rPr>
                <w:rFonts w:hint="eastAsia"/>
              </w:rPr>
              <w:t>（2）不同</w:t>
            </w:r>
            <w:r>
              <w:rPr>
                <w:rFonts w:hint="eastAsia"/>
                <w:lang w:eastAsia="zh-CN"/>
              </w:rPr>
              <w:t>供应商</w:t>
            </w:r>
            <w:r>
              <w:rPr>
                <w:rFonts w:hint="eastAsia"/>
              </w:rPr>
              <w:t>编制投标报价的计价软件编码（用同一个预算编制软件密码锁制作）一致的；</w:t>
            </w:r>
          </w:p>
          <w:p w14:paraId="7BD8AEAD">
            <w:pPr>
              <w:pStyle w:val="30"/>
              <w:bidi w:val="0"/>
              <w:rPr>
                <w:rFonts w:hint="eastAsia"/>
              </w:rPr>
            </w:pPr>
            <w:r>
              <w:rPr>
                <w:rFonts w:hint="eastAsia"/>
              </w:rPr>
              <w:t>（3）不同</w:t>
            </w:r>
            <w:r>
              <w:rPr>
                <w:rFonts w:hint="eastAsia"/>
                <w:lang w:eastAsia="zh-CN"/>
              </w:rPr>
              <w:t>供应商</w:t>
            </w:r>
            <w:r>
              <w:rPr>
                <w:rFonts w:hint="eastAsia"/>
              </w:rPr>
              <w:t>编制的</w:t>
            </w:r>
            <w:r>
              <w:rPr>
                <w:rFonts w:hint="eastAsia"/>
                <w:lang w:eastAsia="zh-CN"/>
              </w:rPr>
              <w:t>电子响应文件</w:t>
            </w:r>
            <w:r>
              <w:rPr>
                <w:rFonts w:hint="eastAsia"/>
              </w:rPr>
              <w:t>存在</w:t>
            </w:r>
            <w:r>
              <w:rPr>
                <w:rFonts w:hint="eastAsia"/>
                <w:lang w:eastAsia="zh-CN"/>
              </w:rPr>
              <w:t>多处</w:t>
            </w:r>
            <w:r>
              <w:rPr>
                <w:rFonts w:hint="eastAsia"/>
              </w:rPr>
              <w:t>异常一致错误的；</w:t>
            </w:r>
          </w:p>
          <w:p w14:paraId="146CBEAD">
            <w:pPr>
              <w:pStyle w:val="30"/>
              <w:bidi w:val="0"/>
              <w:rPr>
                <w:rFonts w:hint="eastAsia"/>
                <w:lang w:val="en-US" w:eastAsia="zh-CN"/>
              </w:rPr>
            </w:pPr>
            <w:r>
              <w:rPr>
                <w:rFonts w:hint="eastAsia"/>
              </w:rPr>
              <w:t>（4）法律、法规、规章及</w:t>
            </w:r>
            <w:r>
              <w:rPr>
                <w:rFonts w:hint="eastAsia"/>
                <w:lang w:eastAsia="zh-CN"/>
              </w:rPr>
              <w:t>磋商</w:t>
            </w:r>
            <w:r>
              <w:rPr>
                <w:rFonts w:hint="eastAsia"/>
              </w:rPr>
              <w:t>文件规定的其他视为相互串通投标行为。</w:t>
            </w:r>
          </w:p>
        </w:tc>
      </w:tr>
      <w:tr w14:paraId="7A6746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8" w:hRule="atLeast"/>
        </w:trPr>
        <w:tc>
          <w:tcPr>
            <w:tcW w:w="717" w:type="dxa"/>
            <w:tcBorders>
              <w:top w:val="single" w:color="000000" w:sz="4" w:space="0"/>
              <w:left w:val="single" w:color="000000" w:sz="4" w:space="0"/>
              <w:bottom w:val="single" w:color="000000" w:sz="4" w:space="0"/>
              <w:right w:val="single" w:color="000000" w:sz="4" w:space="0"/>
            </w:tcBorders>
          </w:tcPr>
          <w:p w14:paraId="088F54F8">
            <w:pPr>
              <w:pStyle w:val="30"/>
              <w:bidi w:val="0"/>
              <w:ind w:firstLine="240" w:firstLineChars="100"/>
              <w:rPr>
                <w:rFonts w:hint="eastAsia"/>
                <w:lang w:val="en-US" w:eastAsia="zh-CN"/>
              </w:rPr>
            </w:pPr>
            <w:r>
              <w:rPr>
                <w:rFonts w:hint="eastAsia"/>
                <w:lang w:val="en-US"/>
              </w:rPr>
              <w:t>2</w:t>
            </w:r>
            <w:r>
              <w:rPr>
                <w:rFonts w:hint="eastAsia"/>
                <w:lang w:val="en-US" w:eastAsia="zh-CN"/>
              </w:rPr>
              <w:t>2</w:t>
            </w:r>
          </w:p>
        </w:tc>
        <w:tc>
          <w:tcPr>
            <w:tcW w:w="1594" w:type="dxa"/>
            <w:gridSpan w:val="2"/>
            <w:tcBorders>
              <w:top w:val="single" w:color="000000" w:sz="4" w:space="0"/>
              <w:left w:val="single" w:color="000000" w:sz="4" w:space="0"/>
              <w:bottom w:val="single" w:color="000000" w:sz="4" w:space="0"/>
              <w:right w:val="single" w:color="000000" w:sz="4" w:space="0"/>
            </w:tcBorders>
          </w:tcPr>
          <w:p w14:paraId="1F7A6141">
            <w:pPr>
              <w:pStyle w:val="30"/>
              <w:bidi w:val="0"/>
            </w:pPr>
            <w:r>
              <w:rPr>
                <w:rFonts w:hint="eastAsia"/>
              </w:rPr>
              <w:t>项目联系人</w:t>
            </w:r>
          </w:p>
        </w:tc>
        <w:tc>
          <w:tcPr>
            <w:tcW w:w="7305" w:type="dxa"/>
            <w:tcBorders>
              <w:top w:val="single" w:color="000000" w:sz="4" w:space="0"/>
              <w:left w:val="single" w:color="000000" w:sz="4" w:space="0"/>
              <w:bottom w:val="single" w:color="000000" w:sz="4" w:space="0"/>
              <w:right w:val="single" w:color="000000" w:sz="4" w:space="0"/>
            </w:tcBorders>
          </w:tcPr>
          <w:p w14:paraId="4FC5235D">
            <w:pPr>
              <w:pStyle w:val="30"/>
              <w:bidi w:val="0"/>
              <w:rPr>
                <w:rFonts w:hint="eastAsia"/>
                <w:lang w:eastAsia="zh-CN"/>
              </w:rPr>
            </w:pPr>
            <w:r>
              <w:rPr>
                <w:rFonts w:hint="eastAsia"/>
              </w:rPr>
              <w:t>联系人：</w:t>
            </w:r>
            <w:r>
              <w:rPr>
                <w:rFonts w:hint="eastAsia"/>
                <w:lang w:eastAsia="zh-CN"/>
              </w:rPr>
              <w:t>李长燕</w:t>
            </w:r>
          </w:p>
          <w:p w14:paraId="3132C9BB">
            <w:pPr>
              <w:pStyle w:val="30"/>
              <w:bidi w:val="0"/>
              <w:rPr>
                <w:rFonts w:hint="default"/>
                <w:lang w:val="en-US" w:eastAsia="zh-CN"/>
              </w:rPr>
            </w:pPr>
            <w:r>
              <w:rPr>
                <w:rFonts w:hint="eastAsia"/>
              </w:rPr>
              <w:t>联系方式：</w:t>
            </w:r>
            <w:r>
              <w:rPr>
                <w:rFonts w:hint="eastAsia"/>
                <w:lang w:val="en-US" w:eastAsia="zh-CN"/>
              </w:rPr>
              <w:t>18753977629</w:t>
            </w:r>
          </w:p>
        </w:tc>
      </w:tr>
      <w:tr w14:paraId="18650B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28" w:hRule="atLeast"/>
        </w:trPr>
        <w:tc>
          <w:tcPr>
            <w:tcW w:w="9616" w:type="dxa"/>
            <w:gridSpan w:val="4"/>
            <w:tcBorders>
              <w:top w:val="single" w:color="000000" w:sz="4" w:space="0"/>
              <w:left w:val="single" w:color="000000" w:sz="4" w:space="0"/>
              <w:bottom w:val="single" w:color="000000" w:sz="4" w:space="0"/>
              <w:right w:val="single" w:color="000000" w:sz="4" w:space="0"/>
            </w:tcBorders>
            <w:vAlign w:val="center"/>
          </w:tcPr>
          <w:p w14:paraId="344B4A71">
            <w:pPr>
              <w:pStyle w:val="30"/>
              <w:bidi w:val="0"/>
              <w:ind w:firstLine="480" w:firstLineChars="200"/>
            </w:pPr>
            <w:r>
              <w:rPr>
                <w:rFonts w:hint="eastAsia"/>
              </w:rPr>
              <w:t>不管结果如何，供应商自行承担所有参加本项目有关的费用。供应商一旦参加本项目报价，即被认为接受了本文件的所有条件和规定。</w:t>
            </w:r>
          </w:p>
        </w:tc>
      </w:tr>
    </w:tbl>
    <w:p w14:paraId="33B24F40">
      <w:pPr>
        <w:rPr>
          <w:rFonts w:hint="eastAsia"/>
          <w:lang w:val="en-US" w:eastAsia="zh-CN"/>
        </w:rPr>
      </w:pPr>
      <w:r>
        <w:rPr>
          <w:rFonts w:hint="eastAsia"/>
          <w:lang w:val="en-US" w:eastAsia="zh-CN"/>
        </w:rPr>
        <w:br w:type="page"/>
      </w:r>
    </w:p>
    <w:p w14:paraId="43AE7F86">
      <w:pPr>
        <w:spacing w:before="62"/>
        <w:ind w:left="551" w:right="567"/>
        <w:jc w:val="center"/>
        <w:rPr>
          <w:rFonts w:asciiTheme="minorEastAsia" w:hAnsiTheme="minorEastAsia" w:eastAsiaTheme="minorEastAsia" w:cstheme="minorEastAsia"/>
          <w:b/>
          <w:sz w:val="32"/>
          <w:highlight w:val="none"/>
        </w:rPr>
      </w:pPr>
      <w:r>
        <w:rPr>
          <w:rFonts w:hint="eastAsia" w:asciiTheme="minorEastAsia" w:hAnsiTheme="minorEastAsia" w:eastAsiaTheme="minorEastAsia" w:cstheme="minorEastAsia"/>
          <w:b/>
          <w:sz w:val="32"/>
          <w:highlight w:val="none"/>
        </w:rPr>
        <w:t>一、总 则</w:t>
      </w:r>
    </w:p>
    <w:p w14:paraId="332643DC">
      <w:pPr>
        <w:bidi w:val="0"/>
        <w:rPr>
          <w:rFonts w:hint="eastAsia"/>
          <w:b/>
          <w:bCs/>
          <w:lang w:val="en-US" w:eastAsia="zh-CN"/>
        </w:rPr>
      </w:pPr>
      <w:r>
        <w:rPr>
          <w:rFonts w:hint="eastAsia"/>
          <w:b/>
          <w:bCs/>
          <w:lang w:val="en-US" w:eastAsia="zh-CN"/>
        </w:rPr>
        <w:t>1.适用法律及范围</w:t>
      </w:r>
    </w:p>
    <w:p w14:paraId="37EDD128">
      <w:pPr>
        <w:bidi w:val="0"/>
        <w:rPr>
          <w:rFonts w:hint="eastAsia"/>
          <w:lang w:val="en-US" w:eastAsia="zh-CN"/>
        </w:rPr>
      </w:pPr>
      <w:r>
        <w:rPr>
          <w:rFonts w:hint="eastAsia"/>
          <w:lang w:val="en-US" w:eastAsia="zh-CN"/>
        </w:rPr>
        <w:t xml:space="preserve">本次磋商及由本次招标产生的合同受中华人民共和国的相关法律、法规制约和保护。本次磋商仅适用于第一章《磋商公告》叙述的项目。 </w:t>
      </w:r>
    </w:p>
    <w:p w14:paraId="3CE6B1FE">
      <w:pPr>
        <w:bidi w:val="0"/>
        <w:rPr>
          <w:rFonts w:hint="eastAsia"/>
          <w:b/>
          <w:bCs/>
          <w:lang w:val="en-US" w:eastAsia="zh-CN"/>
        </w:rPr>
      </w:pPr>
      <w:r>
        <w:rPr>
          <w:rFonts w:hint="eastAsia"/>
          <w:b/>
          <w:bCs/>
          <w:lang w:val="en-US" w:eastAsia="zh-CN"/>
        </w:rPr>
        <w:t>2.定义</w:t>
      </w:r>
    </w:p>
    <w:p w14:paraId="71EBEEC9">
      <w:pPr>
        <w:bidi w:val="0"/>
        <w:rPr>
          <w:rFonts w:hint="eastAsia"/>
          <w:lang w:val="en-US" w:eastAsia="zh-CN"/>
        </w:rPr>
      </w:pPr>
      <w:r>
        <w:rPr>
          <w:rFonts w:hint="eastAsia"/>
          <w:lang w:val="en-US" w:eastAsia="zh-CN"/>
        </w:rPr>
        <w:t>2.1“采购人”系指沂水县许家湖镇人民政府。</w:t>
      </w:r>
    </w:p>
    <w:p w14:paraId="01EC0EAA">
      <w:pPr>
        <w:bidi w:val="0"/>
        <w:rPr>
          <w:rFonts w:hint="eastAsia"/>
          <w:lang w:val="en-US" w:eastAsia="zh-CN"/>
        </w:rPr>
      </w:pPr>
      <w:r>
        <w:rPr>
          <w:rFonts w:hint="eastAsia"/>
          <w:lang w:val="en-US" w:eastAsia="zh-CN"/>
        </w:rPr>
        <w:t>2.2“采购代理机构”系指山东君成工程咨询管理有限公司。</w:t>
      </w:r>
    </w:p>
    <w:p w14:paraId="2F2FB024">
      <w:pPr>
        <w:bidi w:val="0"/>
        <w:rPr>
          <w:rFonts w:hint="eastAsia"/>
          <w:lang w:val="en-US" w:eastAsia="zh-CN"/>
        </w:rPr>
      </w:pPr>
      <w:r>
        <w:rPr>
          <w:rFonts w:hint="eastAsia"/>
          <w:lang w:val="en-US" w:eastAsia="zh-CN"/>
        </w:rPr>
        <w:t>2.3“供应商”“投标单位”“投标人”系指响应采购、参加投标竞争的法人单位或其他组织。</w:t>
      </w:r>
    </w:p>
    <w:p w14:paraId="50B39E7C">
      <w:pPr>
        <w:bidi w:val="0"/>
        <w:rPr>
          <w:rFonts w:hint="eastAsia"/>
          <w:lang w:val="en-US" w:eastAsia="zh-CN"/>
        </w:rPr>
      </w:pPr>
      <w:r>
        <w:rPr>
          <w:rFonts w:hint="eastAsia"/>
          <w:lang w:val="en-US" w:eastAsia="zh-CN"/>
        </w:rPr>
        <w:t>2.4“磋商小组”系指由采购人和有关专家组成以确定成交供应商的临时组织。</w:t>
      </w:r>
    </w:p>
    <w:p w14:paraId="63B6EEDD">
      <w:pPr>
        <w:bidi w:val="0"/>
        <w:rPr>
          <w:rFonts w:hint="eastAsia"/>
          <w:lang w:val="en-US" w:eastAsia="zh-CN"/>
        </w:rPr>
      </w:pPr>
      <w:r>
        <w:rPr>
          <w:rFonts w:hint="eastAsia"/>
          <w:lang w:val="en-US" w:eastAsia="zh-CN"/>
        </w:rPr>
        <w:t xml:space="preserve">2.5“成交供应商”系指由磋商小组评审确定的对磋商文件做出实质性响应较强，综合竞争实力最优，取得与采购人签订合同资格的供应商。 </w:t>
      </w:r>
    </w:p>
    <w:p w14:paraId="1E8360EF">
      <w:pPr>
        <w:bidi w:val="0"/>
        <w:rPr>
          <w:rFonts w:hint="eastAsia"/>
          <w:lang w:val="en-US" w:eastAsia="zh-CN"/>
        </w:rPr>
      </w:pPr>
      <w:r>
        <w:rPr>
          <w:rFonts w:hint="eastAsia"/>
          <w:lang w:val="en-US" w:eastAsia="zh-CN"/>
        </w:rPr>
        <w:t xml:space="preserve">2.6本磋商文件中的“甲方”系指本项目的采购人，“乙方”系指本项目的成交供应商。 </w:t>
      </w:r>
    </w:p>
    <w:p w14:paraId="1EE6AA4E">
      <w:pPr>
        <w:bidi w:val="0"/>
        <w:rPr>
          <w:rFonts w:hint="eastAsia"/>
          <w:lang w:val="en-US" w:eastAsia="zh-CN"/>
        </w:rPr>
      </w:pPr>
      <w:r>
        <w:rPr>
          <w:rFonts w:hint="eastAsia"/>
          <w:lang w:val="en-US" w:eastAsia="zh-CN"/>
        </w:rPr>
        <w:t xml:space="preserve">2.7原件系指最初产生的区别于复制件的原始文件或文件的原本或供应商所在地公证处出具的文件复制件公证书。 </w:t>
      </w:r>
    </w:p>
    <w:p w14:paraId="6603A183">
      <w:pPr>
        <w:bidi w:val="0"/>
        <w:rPr>
          <w:rFonts w:hint="eastAsia"/>
          <w:lang w:val="en-US" w:eastAsia="zh-CN"/>
        </w:rPr>
      </w:pPr>
      <w:r>
        <w:rPr>
          <w:rFonts w:hint="eastAsia"/>
          <w:lang w:val="en-US" w:eastAsia="zh-CN"/>
        </w:rPr>
        <w:t>2.8上一年度是指从上一年 1 月 1 日至项目磋商公告发布之日，上两年度是指从上两年 1 月 1日至项目磋商公告发布之日，以此类推。</w:t>
      </w:r>
    </w:p>
    <w:p w14:paraId="4BB048BB">
      <w:pPr>
        <w:bidi w:val="0"/>
        <w:rPr>
          <w:rFonts w:hint="eastAsia"/>
          <w:b/>
          <w:bCs/>
          <w:lang w:val="en-US" w:eastAsia="zh-CN"/>
        </w:rPr>
      </w:pPr>
      <w:r>
        <w:rPr>
          <w:rFonts w:hint="eastAsia"/>
          <w:b/>
          <w:bCs/>
          <w:lang w:val="en-US" w:eastAsia="zh-CN"/>
        </w:rPr>
        <w:t>3.使用文字种类、计量单位及货币种类</w:t>
      </w:r>
    </w:p>
    <w:p w14:paraId="2F382460">
      <w:pPr>
        <w:bidi w:val="0"/>
        <w:rPr>
          <w:rFonts w:hint="eastAsia"/>
          <w:lang w:val="en-US" w:eastAsia="zh-CN"/>
        </w:rPr>
      </w:pPr>
      <w:r>
        <w:rPr>
          <w:rFonts w:hint="eastAsia"/>
          <w:lang w:val="en-US" w:eastAsia="zh-CN"/>
        </w:rPr>
        <w:t>3.1磋商文件、响应文件、采购代理机构与供应商之间有关磋商投标所有书面形式（包括书面文字、电传、传真，下同）的来往函件、记录等均应使用简体中文。</w:t>
      </w:r>
    </w:p>
    <w:p w14:paraId="3157A1E5">
      <w:pPr>
        <w:bidi w:val="0"/>
        <w:rPr>
          <w:rFonts w:hint="eastAsia"/>
          <w:lang w:val="en-US" w:eastAsia="zh-CN"/>
        </w:rPr>
      </w:pPr>
      <w:r>
        <w:rPr>
          <w:rFonts w:hint="eastAsia"/>
          <w:lang w:val="en-US" w:eastAsia="zh-CN"/>
        </w:rPr>
        <w:t>3.2除磋商文件中另有规定外，响应文件所使用的计量单位，均须采用中华人民共和国法定计量单位。</w:t>
      </w:r>
    </w:p>
    <w:p w14:paraId="37E7DEBA">
      <w:pPr>
        <w:bidi w:val="0"/>
        <w:rPr>
          <w:rFonts w:hint="eastAsia"/>
          <w:lang w:val="en-US" w:eastAsia="zh-CN"/>
        </w:rPr>
      </w:pPr>
      <w:r>
        <w:rPr>
          <w:rFonts w:hint="eastAsia"/>
          <w:lang w:val="en-US" w:eastAsia="zh-CN"/>
        </w:rPr>
        <w:t>3.3磋商文件及响应文件中有关货币的数额表示全部以人民币计算。</w:t>
      </w:r>
    </w:p>
    <w:p w14:paraId="54A8E942">
      <w:pPr>
        <w:bidi w:val="0"/>
        <w:rPr>
          <w:rFonts w:hint="eastAsia"/>
          <w:b/>
          <w:bCs/>
          <w:lang w:val="en-US" w:eastAsia="zh-CN"/>
        </w:rPr>
      </w:pPr>
      <w:r>
        <w:rPr>
          <w:rFonts w:hint="eastAsia"/>
          <w:b/>
          <w:bCs/>
          <w:lang w:val="en-US" w:eastAsia="zh-CN"/>
        </w:rPr>
        <w:t>4.报价费用</w:t>
      </w:r>
    </w:p>
    <w:p w14:paraId="4B1EFCB6">
      <w:pPr>
        <w:bidi w:val="0"/>
        <w:rPr>
          <w:rFonts w:hint="eastAsia"/>
          <w:lang w:val="en-US" w:eastAsia="zh-CN"/>
        </w:rPr>
      </w:pPr>
      <w:r>
        <w:rPr>
          <w:rFonts w:hint="eastAsia"/>
          <w:lang w:val="en-US" w:eastAsia="zh-CN"/>
        </w:rPr>
        <w:t>供应商应自行承担所有与参加投标有关的费用。不论投标的结果如何，采购人、采购代理机构在任何情况下均无义务和责任承担这些费用。</w:t>
      </w:r>
    </w:p>
    <w:p w14:paraId="2F81AADE">
      <w:pPr>
        <w:bidi w:val="0"/>
        <w:rPr>
          <w:rFonts w:hint="eastAsia"/>
          <w:b/>
          <w:bCs/>
          <w:lang w:val="en-US" w:eastAsia="zh-CN"/>
        </w:rPr>
      </w:pPr>
      <w:r>
        <w:rPr>
          <w:rFonts w:hint="eastAsia"/>
          <w:b/>
          <w:bCs/>
          <w:lang w:val="en-US" w:eastAsia="zh-CN"/>
        </w:rPr>
        <w:t>5.合格的供应商</w:t>
      </w:r>
    </w:p>
    <w:p w14:paraId="61A498E4">
      <w:pPr>
        <w:bidi w:val="0"/>
        <w:rPr>
          <w:rFonts w:hint="eastAsia"/>
          <w:lang w:val="en-US" w:eastAsia="zh-CN"/>
        </w:rPr>
      </w:pPr>
      <w:r>
        <w:rPr>
          <w:rFonts w:hint="eastAsia"/>
          <w:lang w:val="en-US" w:eastAsia="zh-CN"/>
        </w:rPr>
        <w:t>5.1供应商必须满足本磋商文件第一章《磋商公告》中的相关要求；</w:t>
      </w:r>
    </w:p>
    <w:p w14:paraId="10956B77">
      <w:pPr>
        <w:bidi w:val="0"/>
        <w:rPr>
          <w:rFonts w:hint="eastAsia"/>
          <w:lang w:val="en-US" w:eastAsia="zh-CN"/>
        </w:rPr>
      </w:pPr>
      <w:r>
        <w:rPr>
          <w:rFonts w:hint="eastAsia"/>
          <w:lang w:val="en-US" w:eastAsia="zh-CN"/>
        </w:rPr>
        <w:t>5.2供应商必须按本磋商文件第一章《磋商公告》中的相关要求获取磋商文件；</w:t>
      </w:r>
    </w:p>
    <w:p w14:paraId="22797CC3">
      <w:pPr>
        <w:bidi w:val="0"/>
        <w:rPr>
          <w:rFonts w:hint="eastAsia"/>
          <w:lang w:val="en-US" w:eastAsia="zh-CN"/>
        </w:rPr>
      </w:pPr>
      <w:r>
        <w:rPr>
          <w:rFonts w:hint="eastAsia"/>
          <w:lang w:val="en-US" w:eastAsia="zh-CN"/>
        </w:rPr>
        <w:t>5.3在以往的政府采购活动中没有违纪、违规、违约等不良行为；</w:t>
      </w:r>
    </w:p>
    <w:p w14:paraId="2E67A065">
      <w:pPr>
        <w:bidi w:val="0"/>
        <w:rPr>
          <w:rFonts w:hint="eastAsia"/>
          <w:lang w:val="en-US" w:eastAsia="zh-CN"/>
        </w:rPr>
      </w:pPr>
      <w:r>
        <w:rPr>
          <w:rFonts w:hint="eastAsia"/>
          <w:lang w:val="en-US" w:eastAsia="zh-CN"/>
        </w:rPr>
        <w:t xml:space="preserve">5.4供应商必须遵守国家、山东省、临沂市有关的法律、法规和政策； </w:t>
      </w:r>
    </w:p>
    <w:p w14:paraId="7038F721">
      <w:pPr>
        <w:bidi w:val="0"/>
        <w:rPr>
          <w:rFonts w:hint="eastAsia"/>
          <w:lang w:val="en-US" w:eastAsia="zh-CN"/>
        </w:rPr>
      </w:pPr>
      <w:r>
        <w:rPr>
          <w:rFonts w:hint="eastAsia"/>
          <w:lang w:val="en-US" w:eastAsia="zh-CN"/>
        </w:rPr>
        <w:t>5.5磋商文件的其它规定和要求；</w:t>
      </w:r>
    </w:p>
    <w:p w14:paraId="63CD5076">
      <w:pPr>
        <w:bidi w:val="0"/>
        <w:rPr>
          <w:rFonts w:hint="eastAsia"/>
          <w:lang w:val="en-US" w:eastAsia="zh-CN"/>
        </w:rPr>
      </w:pPr>
      <w:r>
        <w:rPr>
          <w:rFonts w:hint="eastAsia"/>
          <w:lang w:val="en-US" w:eastAsia="zh-CN"/>
        </w:rPr>
        <w:t>5.6合格的供应商将具有参加被评审的资格。</w:t>
      </w:r>
    </w:p>
    <w:p w14:paraId="563F8720">
      <w:pPr>
        <w:bidi w:val="0"/>
        <w:rPr>
          <w:rFonts w:hint="eastAsia"/>
          <w:b/>
          <w:bCs/>
          <w:lang w:val="en-US" w:eastAsia="zh-CN"/>
        </w:rPr>
      </w:pPr>
      <w:r>
        <w:rPr>
          <w:rFonts w:hint="eastAsia"/>
          <w:b/>
          <w:bCs/>
          <w:lang w:val="en-US" w:eastAsia="zh-CN"/>
        </w:rPr>
        <w:t>6.报价有效期</w:t>
      </w:r>
    </w:p>
    <w:p w14:paraId="67B35D5E">
      <w:pPr>
        <w:bidi w:val="0"/>
        <w:rPr>
          <w:rFonts w:hint="eastAsia"/>
          <w:lang w:val="en-US" w:eastAsia="zh-CN"/>
        </w:rPr>
      </w:pPr>
      <w:r>
        <w:rPr>
          <w:rFonts w:hint="eastAsia"/>
          <w:lang w:val="en-US" w:eastAsia="zh-CN"/>
        </w:rPr>
        <w:t>6.1响应文件的有效期为自响应文件提交截止时间起 90日历天。在此期间，凡符合本磋商文件要求的响应文件均保持有效；供应商的响应文件将受磋商文件约束，如供应商被授予合同，供应商不得拒绝。</w:t>
      </w:r>
    </w:p>
    <w:p w14:paraId="0B4946C8">
      <w:pPr>
        <w:bidi w:val="0"/>
        <w:rPr>
          <w:rFonts w:hint="eastAsia"/>
          <w:lang w:val="en-US" w:eastAsia="zh-CN"/>
        </w:rPr>
      </w:pPr>
      <w:r>
        <w:rPr>
          <w:rFonts w:hint="eastAsia"/>
          <w:lang w:val="en-US" w:eastAsia="zh-CN"/>
        </w:rPr>
        <w:t>6.2原定报价有效期终止之前，若出现特殊情况，采购代理机构可以书面形式向供应商提出延长报价有效期的要求。</w:t>
      </w:r>
    </w:p>
    <w:p w14:paraId="147C1A66">
      <w:pPr>
        <w:bidi w:val="0"/>
        <w:rPr>
          <w:rFonts w:hint="eastAsia"/>
          <w:lang w:val="en-US" w:eastAsia="zh-CN"/>
        </w:rPr>
      </w:pPr>
      <w:r>
        <w:rPr>
          <w:rFonts w:hint="eastAsia"/>
          <w:lang w:val="en-US" w:eastAsia="zh-CN"/>
        </w:rPr>
        <w:t>6.3供应商须以书面形式答复是否接受延长报价有效期的要求。</w:t>
      </w:r>
    </w:p>
    <w:p w14:paraId="0FF6DD62">
      <w:pPr>
        <w:bidi w:val="0"/>
        <w:rPr>
          <w:rFonts w:hint="eastAsia"/>
          <w:lang w:val="en-US" w:eastAsia="zh-CN"/>
        </w:rPr>
      </w:pPr>
      <w:r>
        <w:rPr>
          <w:rFonts w:hint="eastAsia"/>
          <w:lang w:val="en-US" w:eastAsia="zh-CN"/>
        </w:rPr>
        <w:t>6.4供应商可以拒绝这种要求。接受延长报价有效期的供应商不允许修改其响应文件。</w:t>
      </w:r>
    </w:p>
    <w:p w14:paraId="0FFB7254">
      <w:pPr>
        <w:bidi w:val="0"/>
        <w:rPr>
          <w:rFonts w:hint="eastAsia"/>
          <w:b/>
          <w:bCs/>
          <w:lang w:val="en-US" w:eastAsia="zh-CN"/>
        </w:rPr>
      </w:pPr>
      <w:r>
        <w:rPr>
          <w:rFonts w:hint="eastAsia"/>
          <w:b/>
          <w:bCs/>
          <w:lang w:val="en-US" w:eastAsia="zh-CN"/>
        </w:rPr>
        <w:t>7.报价保证金</w:t>
      </w:r>
    </w:p>
    <w:p w14:paraId="1B081133">
      <w:pPr>
        <w:bidi w:val="0"/>
        <w:rPr>
          <w:rFonts w:hint="eastAsia"/>
          <w:lang w:val="en-US" w:eastAsia="zh-CN"/>
        </w:rPr>
      </w:pPr>
      <w:r>
        <w:rPr>
          <w:rFonts w:hint="eastAsia"/>
          <w:lang w:val="en-US" w:eastAsia="zh-CN"/>
        </w:rPr>
        <w:t>7.1</w:t>
      </w:r>
      <w:r>
        <w:rPr>
          <w:rFonts w:hint="eastAsia" w:eastAsia="宋体"/>
          <w:lang w:val="en-US" w:eastAsia="zh-CN"/>
        </w:rPr>
        <w:t>根据沂水县人民政府办公室《关于取消公共资源交易招标投标保证金的通知》及临沂市公共资源交易管理工作领导小组办公室《关于减免政府投资项目投标保证金的通知》要求，诚信记录良好的投标人在参与本项目投标时，按照磋商文件约定提供信用承诺后，免缴投保证金。对于满足《中华人民共和国政府</w:t>
      </w:r>
      <w:r>
        <w:rPr>
          <w:rFonts w:hint="eastAsia"/>
          <w:lang w:val="en-US" w:eastAsia="zh-CN"/>
        </w:rPr>
        <w:t>采购法》第二十二条有关规定，但存在一般失信行为的投标人收取投标保证金。</w:t>
      </w:r>
    </w:p>
    <w:p w14:paraId="27166130">
      <w:pPr>
        <w:bidi w:val="0"/>
        <w:rPr>
          <w:rFonts w:hint="eastAsia"/>
          <w:lang w:val="en-US" w:eastAsia="zh-CN"/>
        </w:rPr>
      </w:pPr>
      <w:r>
        <w:rPr>
          <w:rFonts w:hint="eastAsia"/>
          <w:lang w:val="en-US" w:eastAsia="zh-CN"/>
        </w:rPr>
        <w:t>7.2未按规定在递交报价文件截止时间前递交报价保证金的报价文件将被拒绝接受。</w:t>
      </w:r>
    </w:p>
    <w:p w14:paraId="3DA7B855">
      <w:pPr>
        <w:bidi w:val="0"/>
        <w:rPr>
          <w:rFonts w:hint="eastAsia"/>
          <w:lang w:val="en-US" w:eastAsia="zh-CN"/>
        </w:rPr>
      </w:pPr>
      <w:r>
        <w:rPr>
          <w:rFonts w:hint="eastAsia"/>
          <w:lang w:val="en-US" w:eastAsia="zh-CN"/>
        </w:rPr>
        <w:t>7.3未成交投标人的报价保证金在公布成交结果后五个工作日内无息退还，成交投标人的报价保证金将在签订合同及完成相关费用的缴纳并在交易中心备案后五个工作日内无息退还。</w:t>
      </w:r>
    </w:p>
    <w:p w14:paraId="73BBE2C3">
      <w:pPr>
        <w:bidi w:val="0"/>
        <w:rPr>
          <w:rFonts w:hint="eastAsia"/>
          <w:lang w:val="en-US" w:eastAsia="zh-CN"/>
        </w:rPr>
      </w:pPr>
      <w:r>
        <w:rPr>
          <w:rFonts w:hint="eastAsia"/>
          <w:lang w:val="en-US" w:eastAsia="zh-CN"/>
        </w:rPr>
        <w:t>7.4下列情况之一者，报价保证金将予以没收：</w:t>
      </w:r>
    </w:p>
    <w:p w14:paraId="5D1FE10C">
      <w:pPr>
        <w:bidi w:val="0"/>
        <w:rPr>
          <w:rFonts w:hint="eastAsia"/>
          <w:lang w:val="en-US" w:eastAsia="zh-CN"/>
        </w:rPr>
      </w:pPr>
      <w:r>
        <w:rPr>
          <w:rFonts w:hint="eastAsia"/>
          <w:lang w:val="en-US" w:eastAsia="zh-CN"/>
        </w:rPr>
        <w:t>（1）投标人在报价有效期内撤回其报价文件的；</w:t>
      </w:r>
    </w:p>
    <w:p w14:paraId="410D7949">
      <w:pPr>
        <w:bidi w:val="0"/>
        <w:rPr>
          <w:rFonts w:hint="eastAsia"/>
          <w:lang w:val="en-US" w:eastAsia="zh-CN"/>
        </w:rPr>
      </w:pPr>
      <w:r>
        <w:rPr>
          <w:rFonts w:hint="eastAsia"/>
          <w:lang w:val="en-US" w:eastAsia="zh-CN"/>
        </w:rPr>
        <w:t>（2）投标人资格审查通过递交保证金后因主观因素放弃报价；</w:t>
      </w:r>
    </w:p>
    <w:p w14:paraId="51CA6343">
      <w:pPr>
        <w:bidi w:val="0"/>
        <w:rPr>
          <w:rFonts w:hint="eastAsia"/>
          <w:lang w:val="en-US" w:eastAsia="zh-CN"/>
        </w:rPr>
      </w:pPr>
      <w:r>
        <w:rPr>
          <w:rFonts w:hint="eastAsia"/>
          <w:lang w:val="en-US" w:eastAsia="zh-CN"/>
        </w:rPr>
        <w:t>（3）由于成交投标人的原因未在规定的时间内签订合同的；</w:t>
      </w:r>
    </w:p>
    <w:p w14:paraId="36FC3AB4">
      <w:pPr>
        <w:bidi w:val="0"/>
        <w:rPr>
          <w:rFonts w:hint="eastAsia"/>
          <w:lang w:val="en-US" w:eastAsia="zh-CN"/>
        </w:rPr>
      </w:pPr>
      <w:r>
        <w:rPr>
          <w:rFonts w:hint="eastAsia"/>
          <w:lang w:val="en-US" w:eastAsia="zh-CN"/>
        </w:rPr>
        <w:t>（4）成交投标人不能履行采购合同或放弃成交的；</w:t>
      </w:r>
    </w:p>
    <w:p w14:paraId="26925C2D">
      <w:pPr>
        <w:bidi w:val="0"/>
        <w:rPr>
          <w:rFonts w:hint="eastAsia"/>
          <w:lang w:val="en-US" w:eastAsia="zh-CN"/>
        </w:rPr>
      </w:pPr>
      <w:r>
        <w:rPr>
          <w:rFonts w:hint="eastAsia"/>
          <w:lang w:val="en-US" w:eastAsia="zh-CN"/>
        </w:rPr>
        <w:t>（5）在采购活动中违反招投标法规的；</w:t>
      </w:r>
    </w:p>
    <w:p w14:paraId="480311FF">
      <w:pPr>
        <w:bidi w:val="0"/>
        <w:rPr>
          <w:rFonts w:hint="eastAsia"/>
          <w:lang w:val="en-US" w:eastAsia="zh-CN"/>
        </w:rPr>
      </w:pPr>
      <w:r>
        <w:rPr>
          <w:rFonts w:hint="eastAsia"/>
          <w:lang w:val="en-US" w:eastAsia="zh-CN"/>
        </w:rPr>
        <w:t>（6）签订合同过程中改变原报价条件不承诺原报价条件的；</w:t>
      </w:r>
    </w:p>
    <w:p w14:paraId="0930B701">
      <w:pPr>
        <w:bidi w:val="0"/>
        <w:rPr>
          <w:rFonts w:hint="eastAsia"/>
          <w:lang w:val="en-US" w:eastAsia="zh-CN"/>
        </w:rPr>
      </w:pPr>
      <w:r>
        <w:rPr>
          <w:rFonts w:hint="eastAsia"/>
          <w:lang w:val="en-US" w:eastAsia="zh-CN"/>
        </w:rPr>
        <w:t>（7）在开标后，评标时撤回其报价文件的；</w:t>
      </w:r>
    </w:p>
    <w:p w14:paraId="6C8E9A41">
      <w:pPr>
        <w:bidi w:val="0"/>
        <w:rPr>
          <w:rFonts w:hint="eastAsia"/>
          <w:lang w:val="en-US" w:eastAsia="zh-CN"/>
        </w:rPr>
      </w:pPr>
      <w:r>
        <w:rPr>
          <w:rFonts w:hint="eastAsia"/>
          <w:lang w:val="en-US" w:eastAsia="zh-CN"/>
        </w:rPr>
        <w:t>（8）法律法规规定的其它损害国家利益、社会公共利益的情形。</w:t>
      </w:r>
    </w:p>
    <w:p w14:paraId="7B41C6EA">
      <w:pPr>
        <w:bidi w:val="0"/>
        <w:rPr>
          <w:rFonts w:hint="eastAsia"/>
          <w:b/>
          <w:bCs/>
          <w:lang w:val="en-US" w:eastAsia="zh-CN"/>
        </w:rPr>
      </w:pPr>
      <w:r>
        <w:rPr>
          <w:rFonts w:hint="eastAsia"/>
          <w:b/>
          <w:bCs/>
          <w:lang w:val="en-US" w:eastAsia="zh-CN"/>
        </w:rPr>
        <w:t>8.基础资料提供</w:t>
      </w:r>
    </w:p>
    <w:p w14:paraId="352756B9">
      <w:pPr>
        <w:bidi w:val="0"/>
        <w:ind w:left="0" w:leftChars="0" w:firstLine="480" w:firstLineChars="200"/>
        <w:rPr>
          <w:rFonts w:hint="eastAsia"/>
          <w:lang w:val="en-US" w:eastAsia="zh-CN"/>
        </w:rPr>
      </w:pPr>
      <w:r>
        <w:rPr>
          <w:rFonts w:hint="eastAsia"/>
          <w:lang w:val="en-US" w:eastAsia="zh-CN"/>
        </w:rPr>
        <w:t>8.1供应商确认采购代理机构提供的基础资料存在的缺项漏项或计算误差，应于磋商文件要求提交响应文件截止时间5日前以书面形式（加盖供应商单位公章，否则不予答复）告知采购代理机构。供应商未在规定的时间内对采购代理机构提供的基础资料提出异议，视为供应商已认可采购代理机构提供的资料包含了本项目所需的基础资料全部内容。</w:t>
      </w:r>
    </w:p>
    <w:p w14:paraId="3FEE4DDD">
      <w:pPr>
        <w:bidi w:val="0"/>
        <w:rPr>
          <w:rFonts w:hint="eastAsia"/>
          <w:lang w:val="en-US" w:eastAsia="zh-CN"/>
        </w:rPr>
      </w:pPr>
      <w:r>
        <w:rPr>
          <w:rFonts w:hint="eastAsia"/>
          <w:lang w:val="en-US" w:eastAsia="zh-CN"/>
        </w:rPr>
        <w:t>8.2供应商认为磋商文件存在倾向性、排斥性或影响竞争的其他不当条款的，请在磋商文件要求提交响应文件截止时间5日前（或采购代理机构和所有获得磋商文件的供应商认可的时间），以有效书面形式（加盖供应商单位公章，否则不予答复）向采购代理机构提出，采购代理机构及时给予答复。磋商文件如有实质性变动的，采购人、采购代理机构应当顺延提交首次响应文件截止时间和开标时间，并在规定的开标截止时间3日前，将变更时间书面通知所有磋商文件的获取人。未在要求的时限内提出，则视为磋商文件不存在影响竞争的不当条款。</w:t>
      </w:r>
    </w:p>
    <w:p w14:paraId="2272479C">
      <w:pPr>
        <w:bidi w:val="0"/>
        <w:jc w:val="center"/>
        <w:rPr>
          <w:rFonts w:hint="eastAsia"/>
          <w:b/>
          <w:bCs/>
          <w:lang w:val="en-US" w:eastAsia="zh-CN"/>
        </w:rPr>
      </w:pPr>
      <w:r>
        <w:rPr>
          <w:rFonts w:hint="eastAsia"/>
          <w:b/>
          <w:bCs/>
          <w:lang w:val="en-US" w:eastAsia="zh-CN"/>
        </w:rPr>
        <w:t>二、磋商文件</w:t>
      </w:r>
    </w:p>
    <w:p w14:paraId="528B7BF6">
      <w:pPr>
        <w:bidi w:val="0"/>
        <w:rPr>
          <w:rFonts w:hint="eastAsia"/>
          <w:b/>
          <w:bCs/>
          <w:lang w:val="en-US" w:eastAsia="zh-CN"/>
        </w:rPr>
      </w:pPr>
      <w:r>
        <w:rPr>
          <w:rFonts w:hint="eastAsia"/>
          <w:b/>
          <w:bCs/>
          <w:lang w:val="en-US" w:eastAsia="zh-CN"/>
        </w:rPr>
        <w:t>9.磋商文件的组成</w:t>
      </w:r>
    </w:p>
    <w:p w14:paraId="68F1C3EA">
      <w:pPr>
        <w:bidi w:val="0"/>
        <w:rPr>
          <w:rFonts w:hint="eastAsia"/>
          <w:lang w:val="en-US" w:eastAsia="zh-CN"/>
        </w:rPr>
      </w:pPr>
      <w:r>
        <w:rPr>
          <w:rFonts w:hint="eastAsia"/>
          <w:lang w:val="en-US" w:eastAsia="zh-CN"/>
        </w:rPr>
        <w:t xml:space="preserve">9.1供应商应仔细检查磋商文件是否齐全，如有缺漏，请立即与采购代理机构联系解决。磋商文件包括下列内容： </w:t>
      </w:r>
    </w:p>
    <w:p w14:paraId="60A82534">
      <w:pPr>
        <w:bidi w:val="0"/>
        <w:rPr>
          <w:rFonts w:hint="eastAsia"/>
          <w:lang w:val="en-US" w:eastAsia="zh-CN"/>
        </w:rPr>
      </w:pPr>
      <w:r>
        <w:rPr>
          <w:rFonts w:hint="eastAsia"/>
          <w:lang w:val="en-US" w:eastAsia="zh-CN"/>
        </w:rPr>
        <w:t>第一章 磋商公告</w:t>
      </w:r>
    </w:p>
    <w:p w14:paraId="78491784">
      <w:pPr>
        <w:bidi w:val="0"/>
        <w:rPr>
          <w:rFonts w:hint="eastAsia"/>
          <w:lang w:val="en-US" w:eastAsia="zh-CN"/>
        </w:rPr>
      </w:pPr>
      <w:r>
        <w:rPr>
          <w:rFonts w:hint="eastAsia"/>
          <w:lang w:val="en-US" w:eastAsia="zh-CN"/>
        </w:rPr>
        <w:t>第二章 投标人须知</w:t>
      </w:r>
    </w:p>
    <w:p w14:paraId="09DAAE42">
      <w:pPr>
        <w:bidi w:val="0"/>
        <w:rPr>
          <w:rFonts w:hint="eastAsia"/>
          <w:lang w:val="en-US" w:eastAsia="zh-CN"/>
        </w:rPr>
      </w:pPr>
      <w:r>
        <w:rPr>
          <w:rFonts w:hint="eastAsia"/>
          <w:lang w:val="en-US" w:eastAsia="zh-CN"/>
        </w:rPr>
        <w:t>第三章 项目说明及内容</w:t>
      </w:r>
    </w:p>
    <w:p w14:paraId="1034357E">
      <w:pPr>
        <w:bidi w:val="0"/>
        <w:rPr>
          <w:rFonts w:hint="eastAsia"/>
          <w:lang w:val="en-US" w:eastAsia="zh-CN"/>
        </w:rPr>
      </w:pPr>
      <w:r>
        <w:rPr>
          <w:rFonts w:hint="eastAsia"/>
          <w:lang w:val="en-US" w:eastAsia="zh-CN"/>
        </w:rPr>
        <w:t>第四章授予合同及参考范本</w:t>
      </w:r>
    </w:p>
    <w:p w14:paraId="525DBE6D">
      <w:pPr>
        <w:bidi w:val="0"/>
        <w:rPr>
          <w:rFonts w:hint="eastAsia"/>
          <w:lang w:val="en-US" w:eastAsia="zh-CN"/>
        </w:rPr>
      </w:pPr>
      <w:r>
        <w:rPr>
          <w:rFonts w:hint="eastAsia"/>
          <w:lang w:val="en-US" w:eastAsia="zh-CN"/>
        </w:rPr>
        <w:t>第五章技术标准和要求</w:t>
      </w:r>
    </w:p>
    <w:p w14:paraId="321BBB4C">
      <w:pPr>
        <w:bidi w:val="0"/>
        <w:rPr>
          <w:rFonts w:hint="eastAsia"/>
          <w:lang w:val="en-US" w:eastAsia="zh-CN"/>
        </w:rPr>
      </w:pPr>
      <w:r>
        <w:rPr>
          <w:rFonts w:hint="eastAsia"/>
          <w:lang w:val="en-US" w:eastAsia="zh-CN"/>
        </w:rPr>
        <w:t>第六章履约验收</w:t>
      </w:r>
    </w:p>
    <w:p w14:paraId="19510844">
      <w:pPr>
        <w:bidi w:val="0"/>
        <w:rPr>
          <w:rFonts w:hint="eastAsia"/>
          <w:lang w:val="en-US" w:eastAsia="zh-CN"/>
        </w:rPr>
      </w:pPr>
      <w:r>
        <w:rPr>
          <w:rFonts w:hint="eastAsia"/>
          <w:lang w:val="en-US" w:eastAsia="zh-CN"/>
        </w:rPr>
        <w:t>第七章 附件</w:t>
      </w:r>
    </w:p>
    <w:p w14:paraId="24B106DB">
      <w:pPr>
        <w:bidi w:val="0"/>
        <w:rPr>
          <w:rFonts w:hint="eastAsia"/>
          <w:lang w:val="en-US" w:eastAsia="zh-CN"/>
        </w:rPr>
      </w:pPr>
      <w:r>
        <w:rPr>
          <w:rFonts w:hint="eastAsia"/>
          <w:lang w:val="en-US" w:eastAsia="zh-CN"/>
        </w:rPr>
        <w:t>9.2除本须知第（10.1）款内容外，采购代理机构在报价截止时间前，以书面形式或在中国山东政府采购网、临沂市公共资源交易中心网上发出的对磋商文件的澄清、修改、补充或变更内容，均为磋商文件的组成部分，对供应商起约束作用。</w:t>
      </w:r>
    </w:p>
    <w:p w14:paraId="6D1177D0">
      <w:pPr>
        <w:bidi w:val="0"/>
        <w:rPr>
          <w:rFonts w:hint="eastAsia"/>
          <w:lang w:val="en-US" w:eastAsia="zh-CN"/>
        </w:rPr>
      </w:pPr>
      <w:r>
        <w:rPr>
          <w:rFonts w:hint="eastAsia"/>
          <w:lang w:val="en-US" w:eastAsia="zh-CN"/>
        </w:rPr>
        <w:t>9.3供应商获取磋商文件后，应认真阅读磋商文件中所有的事项、格式、条款和规范等要求。如果供应商没有按照磋商文件要求和规定编制响应文件及提交全部资料，或者响应文件没有对磋商文件在各方面都做出实质性响应，其风险应由供应商承担；并根据有关条款规定，其投标有可能被拒绝。</w:t>
      </w:r>
    </w:p>
    <w:p w14:paraId="264D13E8">
      <w:pPr>
        <w:bidi w:val="0"/>
        <w:rPr>
          <w:rFonts w:hint="eastAsia"/>
          <w:b/>
          <w:bCs/>
          <w:lang w:val="en-US" w:eastAsia="zh-CN"/>
        </w:rPr>
      </w:pPr>
      <w:r>
        <w:rPr>
          <w:rFonts w:hint="eastAsia"/>
          <w:b/>
          <w:bCs/>
          <w:lang w:val="en-US" w:eastAsia="zh-CN"/>
        </w:rPr>
        <w:t>10.磋商文件的澄清、修改、补充</w:t>
      </w:r>
    </w:p>
    <w:p w14:paraId="4CDFCBDC">
      <w:pPr>
        <w:bidi w:val="0"/>
        <w:rPr>
          <w:rFonts w:hint="eastAsia"/>
          <w:lang w:val="en-US" w:eastAsia="zh-CN"/>
        </w:rPr>
      </w:pPr>
      <w:r>
        <w:rPr>
          <w:rFonts w:hint="eastAsia"/>
          <w:lang w:val="en-US" w:eastAsia="zh-CN"/>
        </w:rPr>
        <w:t xml:space="preserve">10.1供应商若对磋商文件有任何疑问，请于磋商文件要求提交响应文件截止时间 5日前（或采购代理机构和所有获得磋商文件的供应商认可的时间），以书面形式（加盖供应商单位公章，否则不予答复）向采购代理机构提出澄清要求；若没有，视为供应商对磋商文件无任何异议。采购代理机构对磋商文件获取截止时间前收到的任何澄清要求将以书面形式予以答复，答复中包括所问问题，但不包括问题的来源。 </w:t>
      </w:r>
    </w:p>
    <w:p w14:paraId="086E396E">
      <w:pPr>
        <w:bidi w:val="0"/>
        <w:rPr>
          <w:rFonts w:hint="eastAsia"/>
          <w:lang w:val="en-US" w:eastAsia="zh-CN"/>
        </w:rPr>
      </w:pPr>
      <w:r>
        <w:rPr>
          <w:rFonts w:hint="eastAsia"/>
          <w:lang w:val="en-US" w:eastAsia="zh-CN"/>
        </w:rPr>
        <w:t>10.2在提交响应文件截止时间前，无论出于何种原因，采购人、采购代理机构可以对已发出的磋商文件进行必要的澄清或者修改，澄清或者修改的内容作为磋商文件的组成部分。</w:t>
      </w:r>
    </w:p>
    <w:p w14:paraId="717D86BF">
      <w:pPr>
        <w:bidi w:val="0"/>
        <w:rPr>
          <w:rFonts w:hint="eastAsia"/>
          <w:lang w:val="en-US" w:eastAsia="zh-CN"/>
        </w:rPr>
      </w:pPr>
      <w:r>
        <w:rPr>
          <w:rFonts w:hint="eastAsia"/>
          <w:lang w:val="en-US" w:eastAsia="zh-CN"/>
        </w:rPr>
        <w:t xml:space="preserve">10.3磋商文件的修改将以书面形式或在临沂市公共资源交易系统上通知所有获取同一磋商文件的供应商，并对其具有约束力。供应商应在收到该修改文件后 1 日内以书面形式回复采购代理机构，确认已收到该修改文件。 </w:t>
      </w:r>
    </w:p>
    <w:p w14:paraId="5ED3F18C">
      <w:pPr>
        <w:bidi w:val="0"/>
        <w:rPr>
          <w:rFonts w:hint="eastAsia"/>
          <w:lang w:val="en-US" w:eastAsia="zh-CN"/>
        </w:rPr>
      </w:pPr>
      <w:r>
        <w:rPr>
          <w:rFonts w:hint="eastAsia"/>
          <w:lang w:val="en-US" w:eastAsia="zh-CN"/>
        </w:rPr>
        <w:t xml:space="preserve">10.4磋商文件的澄清、修改、补充等内容均以书面形式或在中国山东政府采购网或临沂市公共资源交易系统上通知明确的内容为准。当磋商文件、磋商文件的澄清、修改、补充等在同一内容的表述上不一致时，以最后发出的书面形式或在中国山东政府采购网或临沂市公共资源交易系统上的通知为准（若在中国山东政府采购网或临沂市公共资源交易系统其中一个网上发出通知，则视为所有供应商都已收到磋商文件的澄清、修改、补充等内容）。 </w:t>
      </w:r>
    </w:p>
    <w:p w14:paraId="77418B27">
      <w:pPr>
        <w:bidi w:val="0"/>
        <w:rPr>
          <w:rFonts w:hint="eastAsia"/>
          <w:lang w:val="en-US" w:eastAsia="zh-CN"/>
        </w:rPr>
      </w:pPr>
      <w:r>
        <w:rPr>
          <w:rFonts w:hint="eastAsia"/>
          <w:lang w:val="en-US" w:eastAsia="zh-CN"/>
        </w:rPr>
        <w:t>10.5为使供应商准备响应时有足够的时间对竞争性磋商文件的澄清或者修改部分进行研究，采购人或采购代理机构将依法决定是否顺延提交响应文件的截止时间。</w:t>
      </w:r>
    </w:p>
    <w:p w14:paraId="606AE6FE">
      <w:pPr>
        <w:bidi w:val="0"/>
        <w:rPr>
          <w:rFonts w:hint="eastAsia"/>
          <w:lang w:val="en-US" w:eastAsia="zh-CN"/>
        </w:rPr>
      </w:pPr>
      <w:r>
        <w:rPr>
          <w:rFonts w:hint="eastAsia"/>
          <w:lang w:val="en-US" w:eastAsia="zh-CN"/>
        </w:rPr>
        <w:t>11.答疑会和现场考察（本项目不组织）</w:t>
      </w:r>
    </w:p>
    <w:p w14:paraId="2046AFD6">
      <w:pPr>
        <w:bidi w:val="0"/>
        <w:rPr>
          <w:rFonts w:hint="eastAsia"/>
          <w:lang w:val="en-US" w:eastAsia="zh-CN"/>
        </w:rPr>
      </w:pPr>
      <w:r>
        <w:rPr>
          <w:rFonts w:hint="eastAsia"/>
          <w:lang w:val="en-US" w:eastAsia="zh-CN"/>
        </w:rPr>
        <w:t>11.1根据采购项目和具体情况，可以组织召开标前答疑会或组织供应商对项目现场进行考察。答疑会或进行现场考察的时间，将以书面形式通知所有获取了磋商文件的供应商。</w:t>
      </w:r>
    </w:p>
    <w:p w14:paraId="1CA8C9B9">
      <w:pPr>
        <w:bidi w:val="0"/>
        <w:rPr>
          <w:rFonts w:hint="eastAsia"/>
          <w:lang w:val="en-US" w:eastAsia="zh-CN"/>
        </w:rPr>
      </w:pPr>
      <w:r>
        <w:rPr>
          <w:rFonts w:hint="eastAsia"/>
          <w:lang w:val="en-US" w:eastAsia="zh-CN"/>
        </w:rPr>
        <w:t>11.2供应商考察现场所发生的一切费用由供应商自己承担。</w:t>
      </w:r>
    </w:p>
    <w:p w14:paraId="5520EA5E">
      <w:pPr>
        <w:bidi w:val="0"/>
        <w:rPr>
          <w:rFonts w:hint="eastAsia"/>
          <w:lang w:val="en-US" w:eastAsia="zh-CN"/>
        </w:rPr>
      </w:pPr>
      <w:r>
        <w:rPr>
          <w:rFonts w:hint="eastAsia"/>
          <w:lang w:val="en-US" w:eastAsia="zh-CN"/>
        </w:rPr>
        <w:t>12.解释权</w:t>
      </w:r>
    </w:p>
    <w:p w14:paraId="0CB35EB8">
      <w:pPr>
        <w:bidi w:val="0"/>
        <w:rPr>
          <w:rFonts w:hint="eastAsia"/>
          <w:lang w:val="en-US" w:eastAsia="zh-CN"/>
        </w:rPr>
      </w:pPr>
      <w:r>
        <w:rPr>
          <w:rFonts w:hint="eastAsia"/>
          <w:lang w:val="en-US" w:eastAsia="zh-CN"/>
        </w:rPr>
        <w:t>12.1本次磋商的最终解释权归采购代理机构，当对一个问题有多种解释时以采购代理机构的书面解释为准。</w:t>
      </w:r>
    </w:p>
    <w:p w14:paraId="3680252C">
      <w:pPr>
        <w:bidi w:val="0"/>
        <w:rPr>
          <w:rFonts w:hint="eastAsia"/>
          <w:lang w:val="en-US" w:eastAsia="zh-CN"/>
        </w:rPr>
      </w:pPr>
      <w:r>
        <w:rPr>
          <w:rFonts w:hint="eastAsia"/>
          <w:lang w:val="en-US" w:eastAsia="zh-CN"/>
        </w:rPr>
        <w:t>12.2磋商文件未做须知明示，而又有相关法律、法规规定的，采购代理机构对此所做解释以相关的法律、法规的规定为依据。</w:t>
      </w:r>
    </w:p>
    <w:p w14:paraId="0FDCB474">
      <w:pPr>
        <w:bidi w:val="0"/>
        <w:rPr>
          <w:rFonts w:hint="eastAsia"/>
          <w:lang w:val="en-US" w:eastAsia="zh-CN"/>
        </w:rPr>
      </w:pPr>
      <w:r>
        <w:rPr>
          <w:rFonts w:hint="eastAsia"/>
          <w:lang w:val="en-US" w:eastAsia="zh-CN"/>
        </w:rPr>
        <w:t>12.3若供应商没有按磋商文件的规定提出异议，则视为供应商同意及接受本磋商文件之全部内容及条款。</w:t>
      </w:r>
    </w:p>
    <w:p w14:paraId="38573063">
      <w:pPr>
        <w:bidi w:val="0"/>
        <w:rPr>
          <w:rFonts w:hint="eastAsia"/>
          <w:lang w:val="en-US" w:eastAsia="zh-CN"/>
        </w:rPr>
      </w:pPr>
      <w:r>
        <w:rPr>
          <w:rFonts w:hint="eastAsia"/>
          <w:lang w:val="en-US" w:eastAsia="zh-CN"/>
        </w:rPr>
        <w:t>13.知识产权</w:t>
      </w:r>
    </w:p>
    <w:p w14:paraId="6D8B2EFB">
      <w:pPr>
        <w:bidi w:val="0"/>
        <w:rPr>
          <w:rFonts w:hint="eastAsia"/>
          <w:lang w:val="en-US" w:eastAsia="zh-CN"/>
        </w:rPr>
      </w:pPr>
      <w:r>
        <w:rPr>
          <w:rFonts w:hint="eastAsia"/>
          <w:lang w:val="en-US" w:eastAsia="zh-CN"/>
        </w:rPr>
        <w:t>13.1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w:t>
      </w:r>
    </w:p>
    <w:p w14:paraId="0126F506">
      <w:pPr>
        <w:bidi w:val="0"/>
        <w:rPr>
          <w:rFonts w:hint="eastAsia"/>
          <w:lang w:val="en-US" w:eastAsia="zh-CN"/>
        </w:rPr>
      </w:pPr>
      <w:r>
        <w:rPr>
          <w:rFonts w:hint="eastAsia"/>
          <w:lang w:val="en-US" w:eastAsia="zh-CN"/>
        </w:rPr>
        <w:t xml:space="preserve">13.2采购人享有本项目实施过程中产生的知识成果及知识产权。 </w:t>
      </w:r>
    </w:p>
    <w:p w14:paraId="696DC839">
      <w:pPr>
        <w:bidi w:val="0"/>
        <w:rPr>
          <w:rFonts w:hint="eastAsia"/>
          <w:lang w:val="en-US" w:eastAsia="zh-CN"/>
        </w:rPr>
      </w:pPr>
      <w:r>
        <w:rPr>
          <w:rFonts w:hint="eastAsia"/>
          <w:lang w:val="en-US" w:eastAsia="zh-CN"/>
        </w:rPr>
        <w:t>13.3供应商如欲在项目实施过程中采用自有知识成果，需在响应文件中声明，并提供相关知识产权证明文件。使用该知识成果后，供应商需提供开发接口和开发手册等技术文档，并承诺提供无限期技术支持，采购人享有永久使用权。</w:t>
      </w:r>
    </w:p>
    <w:p w14:paraId="3D58669A">
      <w:pPr>
        <w:bidi w:val="0"/>
        <w:rPr>
          <w:rFonts w:hint="eastAsia"/>
          <w:lang w:val="en-US" w:eastAsia="zh-CN"/>
        </w:rPr>
      </w:pPr>
      <w:r>
        <w:rPr>
          <w:rFonts w:hint="eastAsia"/>
          <w:lang w:val="en-US" w:eastAsia="zh-CN"/>
        </w:rPr>
        <w:t xml:space="preserve">13.4如采用供应商所不拥有的知识产权，则在投标报价中必须包括合法获取该知识产权的相关费用。  </w:t>
      </w:r>
    </w:p>
    <w:p w14:paraId="25DFBDBC">
      <w:pPr>
        <w:bidi w:val="0"/>
        <w:rPr>
          <w:rFonts w:hint="eastAsia"/>
          <w:lang w:val="en-US" w:eastAsia="zh-CN"/>
        </w:rPr>
      </w:pPr>
      <w:r>
        <w:rPr>
          <w:rFonts w:hint="eastAsia"/>
          <w:lang w:val="en-US" w:eastAsia="zh-CN"/>
        </w:rPr>
        <w:t>14.磋商文件的约束力</w:t>
      </w:r>
    </w:p>
    <w:p w14:paraId="0713F8AC">
      <w:pPr>
        <w:bidi w:val="0"/>
        <w:ind w:left="0" w:leftChars="0" w:firstLine="480" w:firstLineChars="200"/>
        <w:rPr>
          <w:rFonts w:hint="eastAsia"/>
          <w:lang w:val="en-US" w:eastAsia="zh-CN"/>
        </w:rPr>
      </w:pPr>
      <w:r>
        <w:rPr>
          <w:rFonts w:hint="eastAsia"/>
          <w:lang w:val="en-US" w:eastAsia="zh-CN"/>
        </w:rPr>
        <w:t xml:space="preserve">投标供应商一旦参加本项目投标，即被认为接受了本磋商文件的所有条件和规定。 </w:t>
      </w:r>
    </w:p>
    <w:p w14:paraId="7CDBC583">
      <w:pPr>
        <w:bidi w:val="0"/>
        <w:jc w:val="center"/>
        <w:rPr>
          <w:rFonts w:hint="eastAsia"/>
          <w:b/>
          <w:bCs/>
          <w:lang w:val="en-US" w:eastAsia="zh-CN"/>
        </w:rPr>
      </w:pPr>
      <w:r>
        <w:rPr>
          <w:rFonts w:hint="eastAsia"/>
          <w:b/>
          <w:bCs/>
          <w:lang w:val="en-US" w:eastAsia="zh-CN"/>
        </w:rPr>
        <w:t>三、响应文件的编制</w:t>
      </w:r>
    </w:p>
    <w:p w14:paraId="680FFB0C">
      <w:pPr>
        <w:bidi w:val="0"/>
        <w:rPr>
          <w:rFonts w:hint="eastAsia"/>
          <w:lang w:val="en-US" w:eastAsia="zh-CN"/>
        </w:rPr>
      </w:pPr>
      <w:r>
        <w:rPr>
          <w:rFonts w:hint="eastAsia"/>
          <w:lang w:val="en-US" w:eastAsia="zh-CN"/>
        </w:rPr>
        <w:t>15.响应文件的组成</w:t>
      </w:r>
    </w:p>
    <w:p w14:paraId="361911E3">
      <w:pPr>
        <w:bidi w:val="0"/>
        <w:rPr>
          <w:rFonts w:hint="eastAsia"/>
          <w:lang w:val="en-US" w:eastAsia="zh-CN"/>
        </w:rPr>
      </w:pPr>
      <w:r>
        <w:rPr>
          <w:rFonts w:hint="eastAsia"/>
          <w:lang w:val="en-US" w:eastAsia="zh-CN"/>
        </w:rPr>
        <w:t>15.1供应商编制的响应文件必须符合有关法律、法规的要求。供应商应仔细阅读磋商文件的所有内容，按磋商文件的要求提供响应文件，并保证所提供的全部资料的真实性、准确性及完整性， 以使其报价对磋商文件做出实质性响应。如供应商未能按磋商文件要求提交全部资料，或没有按照磋商文件要求做出实质性响应，磋商小组有权取消其报价资格。</w:t>
      </w:r>
    </w:p>
    <w:p w14:paraId="51B713B1">
      <w:pPr>
        <w:bidi w:val="0"/>
        <w:rPr>
          <w:rFonts w:hint="eastAsia"/>
          <w:lang w:val="en-US" w:eastAsia="zh-CN"/>
        </w:rPr>
      </w:pPr>
      <w:r>
        <w:rPr>
          <w:rFonts w:hint="eastAsia"/>
          <w:lang w:val="en-US" w:eastAsia="zh-CN"/>
        </w:rPr>
        <w:t>15.2响应文件由商务部分、报价部分和技术部分三部分组成。</w:t>
      </w:r>
    </w:p>
    <w:p w14:paraId="57929B6A">
      <w:pPr>
        <w:bidi w:val="0"/>
        <w:rPr>
          <w:rFonts w:hint="eastAsia"/>
          <w:lang w:val="en-US" w:eastAsia="zh-CN"/>
        </w:rPr>
      </w:pPr>
      <w:r>
        <w:rPr>
          <w:rFonts w:hint="eastAsia"/>
          <w:lang w:val="en-US" w:eastAsia="zh-CN"/>
        </w:rPr>
        <w:t>15.2.1封面：</w:t>
      </w:r>
    </w:p>
    <w:p w14:paraId="7D6B2378">
      <w:pPr>
        <w:bidi w:val="0"/>
        <w:rPr>
          <w:rFonts w:hint="eastAsia"/>
          <w:lang w:val="en-US" w:eastAsia="zh-CN"/>
        </w:rPr>
      </w:pPr>
      <w:r>
        <w:rPr>
          <w:rFonts w:hint="eastAsia"/>
          <w:lang w:val="en-US" w:eastAsia="zh-CN"/>
        </w:rPr>
        <w:t>（1）响应文件封面。</w:t>
      </w:r>
    </w:p>
    <w:p w14:paraId="77E9C59F">
      <w:pPr>
        <w:bidi w:val="0"/>
        <w:rPr>
          <w:rFonts w:hint="eastAsia"/>
          <w:lang w:val="en-US" w:eastAsia="zh-CN"/>
        </w:rPr>
      </w:pPr>
      <w:r>
        <w:rPr>
          <w:rFonts w:hint="eastAsia"/>
          <w:lang w:val="en-US" w:eastAsia="zh-CN"/>
        </w:rPr>
        <w:t>15.2.2商务部分</w:t>
      </w:r>
    </w:p>
    <w:p w14:paraId="64F6CDE9">
      <w:pPr>
        <w:bidi w:val="0"/>
        <w:rPr>
          <w:rFonts w:hint="eastAsia"/>
          <w:lang w:val="en-US" w:eastAsia="zh-CN"/>
        </w:rPr>
      </w:pPr>
      <w:r>
        <w:rPr>
          <w:rFonts w:hint="eastAsia"/>
          <w:lang w:val="en-US" w:eastAsia="zh-CN"/>
        </w:rPr>
        <w:t xml:space="preserve">（1）报价函； </w:t>
      </w:r>
    </w:p>
    <w:p w14:paraId="23E74C89">
      <w:pPr>
        <w:bidi w:val="0"/>
        <w:rPr>
          <w:rFonts w:hint="eastAsia"/>
          <w:lang w:val="en-US" w:eastAsia="zh-CN"/>
        </w:rPr>
      </w:pPr>
      <w:r>
        <w:rPr>
          <w:rFonts w:hint="eastAsia"/>
          <w:lang w:val="en-US" w:eastAsia="zh-CN"/>
        </w:rPr>
        <w:t>（2）法定代表人授权委托书；</w:t>
      </w:r>
    </w:p>
    <w:p w14:paraId="42F91FD9">
      <w:pPr>
        <w:bidi w:val="0"/>
        <w:rPr>
          <w:rFonts w:hint="eastAsia"/>
          <w:lang w:val="en-US" w:eastAsia="zh-CN"/>
        </w:rPr>
      </w:pPr>
      <w:r>
        <w:rPr>
          <w:rFonts w:hint="eastAsia"/>
          <w:lang w:val="en-US" w:eastAsia="zh-CN"/>
        </w:rPr>
        <w:t>（3）资格审查部分：供应商基本情况及相关资格审查材料；</w:t>
      </w:r>
    </w:p>
    <w:p w14:paraId="244423F5">
      <w:pPr>
        <w:bidi w:val="0"/>
        <w:rPr>
          <w:rFonts w:hint="eastAsia"/>
          <w:lang w:val="en-US" w:eastAsia="zh-CN"/>
        </w:rPr>
      </w:pPr>
      <w:r>
        <w:rPr>
          <w:rFonts w:hint="eastAsia"/>
          <w:lang w:val="en-US" w:eastAsia="zh-CN"/>
        </w:rPr>
        <w:t>（4）其他商务部分：</w:t>
      </w:r>
    </w:p>
    <w:p w14:paraId="33F8F99E">
      <w:pPr>
        <w:bidi w:val="0"/>
        <w:rPr>
          <w:rFonts w:hint="eastAsia"/>
          <w:lang w:val="en-US" w:eastAsia="zh-CN"/>
        </w:rPr>
      </w:pPr>
      <w:r>
        <w:rPr>
          <w:rFonts w:hint="eastAsia"/>
          <w:lang w:val="en-US" w:eastAsia="zh-CN"/>
        </w:rPr>
        <w:t>15.2.3报价部分</w:t>
      </w:r>
    </w:p>
    <w:p w14:paraId="3A538490">
      <w:pPr>
        <w:bidi w:val="0"/>
        <w:rPr>
          <w:rFonts w:hint="eastAsia"/>
          <w:lang w:val="en-US" w:eastAsia="zh-CN"/>
        </w:rPr>
      </w:pPr>
      <w:r>
        <w:rPr>
          <w:rFonts w:hint="eastAsia"/>
          <w:lang w:val="en-US" w:eastAsia="zh-CN"/>
        </w:rPr>
        <w:t xml:space="preserve">（1）开标一览表； </w:t>
      </w:r>
    </w:p>
    <w:p w14:paraId="3A7C3624">
      <w:pPr>
        <w:bidi w:val="0"/>
        <w:rPr>
          <w:rFonts w:hint="eastAsia"/>
          <w:lang w:val="en-US" w:eastAsia="zh-CN"/>
        </w:rPr>
      </w:pPr>
      <w:r>
        <w:rPr>
          <w:rFonts w:hint="eastAsia"/>
          <w:lang w:val="en-US" w:eastAsia="zh-CN"/>
        </w:rPr>
        <w:t>（2）已标价工程量清单；</w:t>
      </w:r>
    </w:p>
    <w:p w14:paraId="5191CA6F">
      <w:pPr>
        <w:bidi w:val="0"/>
        <w:rPr>
          <w:rFonts w:hint="eastAsia"/>
          <w:lang w:val="en-US" w:eastAsia="zh-CN"/>
        </w:rPr>
      </w:pPr>
      <w:r>
        <w:rPr>
          <w:rFonts w:hint="eastAsia"/>
          <w:lang w:val="en-US" w:eastAsia="zh-CN"/>
        </w:rPr>
        <w:t>15.2.4技术部分</w:t>
      </w:r>
    </w:p>
    <w:p w14:paraId="76481A49">
      <w:pPr>
        <w:bidi w:val="0"/>
        <w:rPr>
          <w:rFonts w:hint="eastAsia"/>
          <w:lang w:val="en-US" w:eastAsia="zh-CN"/>
        </w:rPr>
      </w:pPr>
      <w:r>
        <w:rPr>
          <w:rFonts w:hint="eastAsia"/>
          <w:lang w:val="en-US" w:eastAsia="zh-CN"/>
        </w:rPr>
        <w:t>（1）技术条款偏离表；</w:t>
      </w:r>
    </w:p>
    <w:p w14:paraId="73598C9A">
      <w:pPr>
        <w:bidi w:val="0"/>
        <w:rPr>
          <w:rFonts w:hint="eastAsia"/>
          <w:lang w:val="en-US" w:eastAsia="zh-CN"/>
        </w:rPr>
      </w:pPr>
      <w:r>
        <w:rPr>
          <w:rFonts w:hint="eastAsia"/>
          <w:lang w:val="en-US" w:eastAsia="zh-CN"/>
        </w:rPr>
        <w:t>（2）施工组织设计：包括但不限于以下内容：①总体概述：施工程序总体设想及施工阶段划分；②施工进度计划和各阶段进度的保证措施及违约责任承诺；③劳动力、机械设备和材料投入计划极其保证措施；④机械设备投入计划；⑤施工平面布置和临时设施布置；⑥关键施工技术、工艺及工程项目实施的重点、难点分析和解决方案；⑦安全文明施工措施；⑧质量保证和质量违约责任承诺。</w:t>
      </w:r>
    </w:p>
    <w:p w14:paraId="3656CC4E">
      <w:pPr>
        <w:bidi w:val="0"/>
        <w:rPr>
          <w:rFonts w:hint="eastAsia"/>
          <w:lang w:val="en-US" w:eastAsia="zh-CN"/>
        </w:rPr>
      </w:pPr>
      <w:r>
        <w:rPr>
          <w:rFonts w:hint="eastAsia"/>
          <w:lang w:val="en-US" w:eastAsia="zh-CN"/>
        </w:rPr>
        <w:t>15.2.5供应商认为应提交的其他资料</w:t>
      </w:r>
    </w:p>
    <w:p w14:paraId="321AF5C7">
      <w:pPr>
        <w:bidi w:val="0"/>
        <w:rPr>
          <w:rFonts w:hint="eastAsia"/>
          <w:lang w:val="en-US" w:eastAsia="zh-CN"/>
        </w:rPr>
      </w:pPr>
      <w:r>
        <w:rPr>
          <w:rFonts w:hint="eastAsia"/>
          <w:lang w:val="en-US" w:eastAsia="zh-CN"/>
        </w:rPr>
        <w:t>15.3本项目采用网上电子开评标系统，投标时不需要提供纸质响应文件，确定成交单位后，由成交供应商在成交公告发布之日起 3 日内提供相关符合要求的纸质响应文件，正本一份、副本四份。</w:t>
      </w:r>
    </w:p>
    <w:p w14:paraId="48ACC5DA">
      <w:pPr>
        <w:bidi w:val="0"/>
        <w:rPr>
          <w:rFonts w:hint="eastAsia"/>
          <w:b/>
          <w:bCs/>
          <w:lang w:val="en-US" w:eastAsia="zh-CN"/>
        </w:rPr>
      </w:pPr>
      <w:r>
        <w:rPr>
          <w:rFonts w:hint="eastAsia"/>
          <w:b/>
          <w:bCs/>
          <w:lang w:val="en-US" w:eastAsia="zh-CN"/>
        </w:rPr>
        <w:t>注意事项：</w:t>
      </w:r>
    </w:p>
    <w:p w14:paraId="699BE7B0">
      <w:pPr>
        <w:bidi w:val="0"/>
        <w:rPr>
          <w:rFonts w:hint="eastAsia"/>
          <w:u w:val="single"/>
          <w:lang w:val="en-US" w:eastAsia="zh-CN"/>
        </w:rPr>
      </w:pPr>
      <w:r>
        <w:rPr>
          <w:rFonts w:hint="eastAsia"/>
          <w:u w:val="single"/>
          <w:lang w:val="en-US" w:eastAsia="zh-CN"/>
        </w:rPr>
        <w:t>（1）供应商应当在响应截止时间前完成响应文件的传输递交，并可以补充、修改或者撤回响应文件。补充或者修改响应文件的，应当先行撤回原文件，补充、修改后重新传输递交。响应截止时间前未完成传输的，视为撤回响应文件。响应截止时间后传输递交的响应文件，电子交易平台应当拒收。电子交易平台收到响应文件，应当妥善保存并即时向供应商发出确认回执通知。在响应截止时间前，除供应商补充、修改或者撤回响应文件外，任何单位和个人不得解密或提取响应文件。</w:t>
      </w:r>
    </w:p>
    <w:p w14:paraId="6CEE2F2D">
      <w:pPr>
        <w:bidi w:val="0"/>
        <w:rPr>
          <w:rFonts w:hint="eastAsia"/>
          <w:u w:val="single"/>
          <w:lang w:val="en-US" w:eastAsia="zh-CN"/>
        </w:rPr>
      </w:pPr>
      <w:r>
        <w:rPr>
          <w:rFonts w:hint="eastAsia"/>
          <w:u w:val="single"/>
          <w:lang w:val="en-US" w:eastAsia="zh-CN"/>
        </w:rPr>
        <w:t>（2）因供应商以下原因，响应将被拒绝：</w:t>
      </w:r>
    </w:p>
    <w:p w14:paraId="26FE3DB6">
      <w:pPr>
        <w:bidi w:val="0"/>
        <w:rPr>
          <w:rFonts w:hint="eastAsia"/>
          <w:u w:val="single"/>
          <w:lang w:val="en-US" w:eastAsia="zh-CN"/>
        </w:rPr>
      </w:pPr>
      <w:r>
        <w:rPr>
          <w:rFonts w:hint="eastAsia"/>
          <w:u w:val="single"/>
          <w:lang w:val="en-US" w:eastAsia="zh-CN"/>
        </w:rPr>
        <w:t>①提交响应文件截止时间前，供应商未成功上传响应文件的；</w:t>
      </w:r>
    </w:p>
    <w:p w14:paraId="5E03FF8C">
      <w:pPr>
        <w:bidi w:val="0"/>
        <w:rPr>
          <w:rFonts w:hint="eastAsia"/>
          <w:u w:val="single"/>
          <w:lang w:val="en-US" w:eastAsia="zh-CN"/>
        </w:rPr>
      </w:pPr>
      <w:r>
        <w:rPr>
          <w:rFonts w:hint="eastAsia"/>
          <w:u w:val="single"/>
          <w:lang w:val="en-US" w:eastAsia="zh-CN"/>
        </w:rPr>
        <w:t>②对已生成的电子响应文件进行破解、修改、压缩等不当操作，或自备的解密电脑环境配置不当等原因导致无法解密的；</w:t>
      </w:r>
    </w:p>
    <w:p w14:paraId="4B724E6D">
      <w:pPr>
        <w:bidi w:val="0"/>
        <w:rPr>
          <w:rFonts w:hint="eastAsia"/>
          <w:u w:val="single"/>
          <w:lang w:val="en-US" w:eastAsia="zh-CN"/>
        </w:rPr>
      </w:pPr>
      <w:r>
        <w:rPr>
          <w:rFonts w:hint="eastAsia"/>
          <w:u w:val="single"/>
          <w:lang w:val="en-US" w:eastAsia="zh-CN"/>
        </w:rPr>
        <w:t>③提交响应文件截止时，实名认证证书过期失效、密码丢失，或者供应商实名认证证书在续期后未在提交响应文件截止前重新制作和上传电子响应文件，导致无法解密的；</w:t>
      </w:r>
    </w:p>
    <w:p w14:paraId="3827BF48">
      <w:pPr>
        <w:bidi w:val="0"/>
        <w:rPr>
          <w:rFonts w:hint="eastAsia"/>
          <w:u w:val="single"/>
          <w:lang w:val="en-US" w:eastAsia="zh-CN"/>
        </w:rPr>
      </w:pPr>
      <w:r>
        <w:rPr>
          <w:rFonts w:hint="eastAsia"/>
          <w:u w:val="single"/>
          <w:lang w:val="en-US" w:eastAsia="zh-CN"/>
        </w:rPr>
        <w:t>④提交响应文件截止时间后，供应商在规定的时长内未能成功解密的。</w:t>
      </w:r>
    </w:p>
    <w:p w14:paraId="4246AB09">
      <w:pPr>
        <w:bidi w:val="0"/>
        <w:rPr>
          <w:rFonts w:hint="eastAsia"/>
          <w:u w:val="single"/>
          <w:lang w:val="en-US" w:eastAsia="zh-CN"/>
        </w:rPr>
      </w:pPr>
      <w:r>
        <w:rPr>
          <w:rFonts w:hint="eastAsia"/>
          <w:u w:val="single"/>
          <w:lang w:val="en-US" w:eastAsia="zh-CN"/>
        </w:rPr>
        <w:t>⑤针对同一项目，不同供应商使用同一计算机制作并生成电子响应文件的视为文件制作机器码一致，一经发现，视为供应商相互串通，将导致报价均被拒绝且按串通报价处理。</w:t>
      </w:r>
    </w:p>
    <w:p w14:paraId="17E9618A">
      <w:pPr>
        <w:bidi w:val="0"/>
        <w:rPr>
          <w:rFonts w:hint="eastAsia"/>
          <w:lang w:val="en-US" w:eastAsia="zh-CN"/>
        </w:rPr>
      </w:pPr>
      <w:r>
        <w:rPr>
          <w:rFonts w:hint="eastAsia"/>
          <w:lang w:val="en-US" w:eastAsia="zh-CN"/>
        </w:rPr>
        <w:t>16.响应文件格式</w:t>
      </w:r>
    </w:p>
    <w:p w14:paraId="7EC9BCAE">
      <w:pPr>
        <w:bidi w:val="0"/>
        <w:rPr>
          <w:rFonts w:hint="eastAsia"/>
          <w:lang w:val="en-US" w:eastAsia="zh-CN"/>
        </w:rPr>
      </w:pPr>
      <w:r>
        <w:rPr>
          <w:rFonts w:hint="eastAsia"/>
          <w:lang w:val="en-US" w:eastAsia="zh-CN"/>
        </w:rPr>
        <w:t xml:space="preserve">16.1响应文件包括本须知第 15 条中规定的内容，供应商递交的响应文件应当使用磋商文件所提供的格式，可以相同格式扩展。未提供参考格式的，供应商自行设计表格及编写相关内容。 </w:t>
      </w:r>
    </w:p>
    <w:p w14:paraId="69D133EE">
      <w:pPr>
        <w:bidi w:val="0"/>
        <w:rPr>
          <w:rFonts w:hint="eastAsia"/>
          <w:lang w:val="en-US" w:eastAsia="zh-CN"/>
        </w:rPr>
      </w:pPr>
      <w:r>
        <w:rPr>
          <w:rFonts w:hint="eastAsia"/>
          <w:lang w:val="en-US" w:eastAsia="zh-CN"/>
        </w:rPr>
        <w:t>16.2供应商应按照规定的格式编制、装订响应文件（商务部分、报价部分、技术部分装订在一起）。响应文件页码应连续，不可插页、抽页，不可分册，不可活页装订，牢固胶装成册。</w:t>
      </w:r>
    </w:p>
    <w:p w14:paraId="56697147">
      <w:pPr>
        <w:bidi w:val="0"/>
        <w:rPr>
          <w:rFonts w:hint="eastAsia"/>
          <w:b/>
          <w:bCs/>
          <w:lang w:val="en-US" w:eastAsia="zh-CN"/>
        </w:rPr>
      </w:pPr>
      <w:r>
        <w:rPr>
          <w:rFonts w:hint="eastAsia"/>
          <w:b/>
          <w:bCs/>
          <w:lang w:val="en-US" w:eastAsia="zh-CN"/>
        </w:rPr>
        <w:t>17.报价说明</w:t>
      </w:r>
    </w:p>
    <w:p w14:paraId="6F9D7E8C">
      <w:pPr>
        <w:bidi w:val="0"/>
        <w:rPr>
          <w:rFonts w:hint="eastAsia"/>
          <w:lang w:val="en-US" w:eastAsia="zh-CN"/>
        </w:rPr>
      </w:pPr>
      <w:r>
        <w:rPr>
          <w:rFonts w:hint="eastAsia"/>
          <w:lang w:val="en-US" w:eastAsia="zh-CN"/>
        </w:rPr>
        <w:t>17.1供应商应根据采购代理机构提供的磋商文件、各自情况等进行响应文件的编制，报价应包括磋商范围内的全部内容。供应商应充分考虑本项目合同实施期间可能发生的一切费用，并承担由此而带来的风险。凡供应商在投标报价中未列明但又为本次采购所必备的项目或遗漏项目，采购人将一律视为已包括在其投标报价中，在合同执行中将不予考虑。</w:t>
      </w:r>
    </w:p>
    <w:p w14:paraId="4D595379">
      <w:pPr>
        <w:bidi w:val="0"/>
        <w:rPr>
          <w:rFonts w:hint="eastAsia"/>
          <w:lang w:val="en-US" w:eastAsia="zh-CN"/>
        </w:rPr>
      </w:pPr>
      <w:r>
        <w:rPr>
          <w:rFonts w:hint="eastAsia"/>
          <w:lang w:val="en-US" w:eastAsia="zh-CN"/>
        </w:rPr>
        <w:t>17.2供应商必须按照有关技术要求进行响应文件的编制。</w:t>
      </w:r>
    </w:p>
    <w:p w14:paraId="13F41CC0">
      <w:pPr>
        <w:bidi w:val="0"/>
        <w:rPr>
          <w:rFonts w:hint="eastAsia"/>
          <w:lang w:val="en-US" w:eastAsia="zh-CN"/>
        </w:rPr>
      </w:pPr>
      <w:r>
        <w:rPr>
          <w:rFonts w:hint="eastAsia"/>
          <w:lang w:val="en-US" w:eastAsia="zh-CN"/>
        </w:rPr>
        <w:t>17.3本次磋商只允许各供应商报一种方案，若报多种方案或备选方案，评委只接受投标报价最高的方案，其余方案不予接受。</w:t>
      </w:r>
    </w:p>
    <w:p w14:paraId="709120B8">
      <w:pPr>
        <w:bidi w:val="0"/>
        <w:rPr>
          <w:rFonts w:hint="eastAsia"/>
          <w:lang w:val="en-US" w:eastAsia="zh-CN"/>
        </w:rPr>
      </w:pPr>
      <w:r>
        <w:rPr>
          <w:rFonts w:hint="eastAsia"/>
          <w:lang w:val="en-US" w:eastAsia="zh-CN"/>
        </w:rPr>
        <w:t>17.4开标时，如果电子唱标内容与响应文件中内容不一致的，以电子唱标内容为准。</w:t>
      </w:r>
    </w:p>
    <w:p w14:paraId="7006CBD0">
      <w:pPr>
        <w:bidi w:val="0"/>
        <w:rPr>
          <w:rFonts w:hint="eastAsia"/>
          <w:lang w:val="en-US" w:eastAsia="zh-CN"/>
        </w:rPr>
      </w:pPr>
      <w:r>
        <w:rPr>
          <w:rFonts w:hint="eastAsia"/>
          <w:lang w:val="en-US" w:eastAsia="zh-CN"/>
        </w:rPr>
        <w:t>17.5单价与数量相乘，必须等于合价，合价相加必须等于总价，否则作无效标处理。响应文件报价出现前后不一致的，按照下列规定修正：响应文件中报价一览表内容与响应文件中相应内容不一致的，以报价一览表为准；大写金额和小写金额不一致的，以大写金额为准；单价金额小数点或者百分比有明显错位的，以报价一览表的总价为准，并修改单价；总价金额与按单价汇总金额不一致的，以单价金额计算结果为准。</w:t>
      </w:r>
    </w:p>
    <w:p w14:paraId="336891B3">
      <w:pPr>
        <w:bidi w:val="0"/>
        <w:rPr>
          <w:rFonts w:hint="eastAsia"/>
          <w:lang w:val="en-US" w:eastAsia="zh-CN"/>
        </w:rPr>
      </w:pPr>
      <w:r>
        <w:rPr>
          <w:rFonts w:hint="eastAsia"/>
          <w:lang w:val="en-US" w:eastAsia="zh-CN"/>
        </w:rPr>
        <w:t>同时出现两种以上不一致的，按照前款规定的顺序修正。修正后的报价经供应商确认后产生约束力，供应商不确认的，其报价无效。</w:t>
      </w:r>
    </w:p>
    <w:p w14:paraId="371ECD4E">
      <w:pPr>
        <w:bidi w:val="0"/>
        <w:rPr>
          <w:rFonts w:hint="eastAsia"/>
          <w:b/>
          <w:bCs/>
          <w:lang w:val="en-US" w:eastAsia="zh-CN"/>
        </w:rPr>
      </w:pPr>
      <w:r>
        <w:rPr>
          <w:rFonts w:hint="eastAsia"/>
          <w:b/>
          <w:bCs/>
          <w:lang w:val="en-US" w:eastAsia="zh-CN"/>
        </w:rPr>
        <w:t>为保证工程服务质量和能够正常且诚信履约合同责任，防止恶意低价竞标，在评审过程中，磋商小组发现供应商的报价或个别单价明显高于或低于其他供应商报价的，磋商小组将要求该供应商在15分钟内提供书面说明及相关证明材料，以证明其报价的合理性。供应商如认为本企业提供的服务、工程，在本行业内价格较低，有可能出现以上所述情况的，应提前准备相关书面说明及证明材料。供应商不能证明其报价合理性的，磋商小组应当将其作为无效响应文件处理。</w:t>
      </w:r>
    </w:p>
    <w:p w14:paraId="109F5CC8">
      <w:pPr>
        <w:bidi w:val="0"/>
        <w:rPr>
          <w:rFonts w:hint="eastAsia"/>
          <w:lang w:val="en-US" w:eastAsia="zh-CN"/>
        </w:rPr>
      </w:pPr>
      <w:r>
        <w:rPr>
          <w:rFonts w:hint="eastAsia"/>
          <w:lang w:val="en-US" w:eastAsia="zh-CN"/>
        </w:rPr>
        <w:t>17.7磋商小组可根据供应商的初次报价，响应内容及磋商的情况，要求各供应商分别进行不超过三轮报价，并给予每个正在参加磋商的供应商相同的机会。供应商递交的电子响应文件中的报价为第一轮报价（初次报价），在采购范围不变的情况下供应商第二次报价不得高于第一次报价，否则磋商小组有权据此对其做出无效报价的决定。</w:t>
      </w:r>
    </w:p>
    <w:p w14:paraId="764256F2">
      <w:pPr>
        <w:bidi w:val="0"/>
        <w:rPr>
          <w:rFonts w:hint="eastAsia"/>
          <w:b/>
          <w:bCs/>
          <w:lang w:val="en-US" w:eastAsia="zh-CN"/>
        </w:rPr>
      </w:pPr>
      <w:r>
        <w:rPr>
          <w:rFonts w:hint="eastAsia"/>
          <w:b/>
          <w:bCs/>
          <w:lang w:val="en-US" w:eastAsia="zh-CN"/>
        </w:rPr>
        <w:t>17.8计价依据</w:t>
      </w:r>
    </w:p>
    <w:p w14:paraId="14836574">
      <w:pPr>
        <w:bidi w:val="0"/>
        <w:rPr>
          <w:rFonts w:hint="eastAsia"/>
          <w:lang w:val="en-US" w:eastAsia="zh-CN"/>
        </w:rPr>
      </w:pPr>
      <w:r>
        <w:rPr>
          <w:rFonts w:hint="eastAsia"/>
          <w:lang w:val="en-US" w:eastAsia="zh-CN"/>
        </w:rPr>
        <w:t>17.8.1本项目的投标报价按照采购人提供的工程量清单逐项填写。</w:t>
      </w:r>
    </w:p>
    <w:p w14:paraId="6FE1B94A">
      <w:pPr>
        <w:bidi w:val="0"/>
        <w:rPr>
          <w:rFonts w:hint="eastAsia"/>
          <w:lang w:val="en-US" w:eastAsia="zh-CN"/>
        </w:rPr>
      </w:pPr>
      <w:r>
        <w:rPr>
          <w:rFonts w:hint="eastAsia"/>
          <w:lang w:val="en-US" w:eastAsia="zh-CN"/>
        </w:rPr>
        <w:t>17.8.2投标报价为</w:t>
      </w:r>
      <w:r>
        <w:rPr>
          <w:rFonts w:hint="eastAsia"/>
          <w:b/>
          <w:bCs/>
          <w:lang w:val="en-US" w:eastAsia="zh-CN"/>
        </w:rPr>
        <w:t>综合单价报价</w:t>
      </w:r>
      <w:r>
        <w:rPr>
          <w:rFonts w:hint="eastAsia"/>
          <w:lang w:val="en-US" w:eastAsia="zh-CN"/>
        </w:rPr>
        <w:t xml:space="preserve">，投标总价应包括人工费、材料费、机械费、措施费、管理费、利润、规费、税金等供应商响应采购人要求完成拟建工程的全部费用。 </w:t>
      </w:r>
    </w:p>
    <w:p w14:paraId="7A8A0DAC">
      <w:pPr>
        <w:bidi w:val="0"/>
        <w:rPr>
          <w:rFonts w:hint="eastAsia"/>
          <w:lang w:val="en-US" w:eastAsia="zh-CN"/>
        </w:rPr>
      </w:pPr>
      <w:r>
        <w:rPr>
          <w:rFonts w:hint="eastAsia"/>
          <w:lang w:val="en-US" w:eastAsia="zh-CN"/>
        </w:rPr>
        <w:t>17.8.3供应商应按照工程量清单填报单价与合价，每一个项目只允许有一个单价和合价，任何有选择的单价和合价将不予接受。</w:t>
      </w:r>
    </w:p>
    <w:p w14:paraId="5CFABFF5">
      <w:pPr>
        <w:bidi w:val="0"/>
        <w:rPr>
          <w:rFonts w:hint="eastAsia"/>
          <w:lang w:val="en-US" w:eastAsia="zh-CN"/>
        </w:rPr>
      </w:pPr>
      <w:r>
        <w:rPr>
          <w:rFonts w:hint="eastAsia"/>
          <w:lang w:val="en-US" w:eastAsia="zh-CN"/>
        </w:rPr>
        <w:t xml:space="preserve">17.8.4供应商应充分了解工程项目的位置、道路、装卸限制及其他足以影响报价的情况；任何因疏忽或误解工程项目道路等情况而导致的索赔或工期延长申请将不被批准。 </w:t>
      </w:r>
    </w:p>
    <w:p w14:paraId="4F5E3557">
      <w:pPr>
        <w:bidi w:val="0"/>
        <w:rPr>
          <w:rFonts w:hint="eastAsia"/>
          <w:lang w:val="en-US" w:eastAsia="zh-CN"/>
        </w:rPr>
      </w:pPr>
      <w:r>
        <w:rPr>
          <w:rFonts w:hint="eastAsia"/>
          <w:lang w:val="en-US" w:eastAsia="zh-CN"/>
        </w:rPr>
        <w:t>17.8.5工程量变更价款的调整参考现行工程量清单计价依</w:t>
      </w:r>
    </w:p>
    <w:p w14:paraId="2C4D3E8D">
      <w:pPr>
        <w:bidi w:val="0"/>
        <w:rPr>
          <w:rFonts w:hint="eastAsia"/>
          <w:lang w:val="en-US" w:eastAsia="zh-CN"/>
        </w:rPr>
      </w:pPr>
      <w:r>
        <w:rPr>
          <w:rFonts w:hint="eastAsia"/>
          <w:lang w:val="en-US" w:eastAsia="zh-CN"/>
        </w:rPr>
        <w:t>17.8.6工程在施工过程中确需变更时，必须由建设单位、施工单位、监理单位共同签字认可， 否则变更部分不予调整。</w:t>
      </w:r>
    </w:p>
    <w:p w14:paraId="72558B90">
      <w:pPr>
        <w:bidi w:val="0"/>
        <w:rPr>
          <w:rFonts w:hint="eastAsia"/>
          <w:lang w:val="en-US" w:eastAsia="zh-CN"/>
        </w:rPr>
      </w:pPr>
      <w:r>
        <w:rPr>
          <w:rFonts w:hint="eastAsia"/>
          <w:lang w:val="en-US" w:eastAsia="zh-CN"/>
        </w:rPr>
        <w:t xml:space="preserve">17.8.7供应商工程量清单项目的单价与清单项目数量相乘等于合价，各合价相加等于总价，大写金额和小写金额应当一致；对不同文字文本响应文件的解释发生异议的，以中文文本为准。 </w:t>
      </w:r>
    </w:p>
    <w:p w14:paraId="0BAB0224">
      <w:pPr>
        <w:bidi w:val="0"/>
        <w:rPr>
          <w:rFonts w:hint="eastAsia"/>
          <w:lang w:val="en-US" w:eastAsia="zh-CN"/>
        </w:rPr>
      </w:pPr>
      <w:r>
        <w:rPr>
          <w:rFonts w:hint="eastAsia"/>
          <w:lang w:val="en-US" w:eastAsia="zh-CN"/>
        </w:rPr>
        <w:t xml:space="preserve">17.8.8供应商必须在最高投标限价以内报价，否则该投标报价无效。 </w:t>
      </w:r>
    </w:p>
    <w:p w14:paraId="7E0C68E4">
      <w:pPr>
        <w:bidi w:val="0"/>
        <w:rPr>
          <w:rFonts w:hint="eastAsia"/>
          <w:lang w:val="en-US" w:eastAsia="zh-CN"/>
        </w:rPr>
      </w:pPr>
      <w:r>
        <w:rPr>
          <w:rFonts w:hint="eastAsia"/>
          <w:lang w:val="en-US" w:eastAsia="zh-CN"/>
        </w:rPr>
        <w:t xml:space="preserve">17.9材料供应方式 </w:t>
      </w:r>
    </w:p>
    <w:p w14:paraId="7E238C4F">
      <w:pPr>
        <w:bidi w:val="0"/>
        <w:rPr>
          <w:rFonts w:hint="eastAsia"/>
          <w:lang w:val="en-US" w:eastAsia="zh-CN"/>
        </w:rPr>
      </w:pPr>
      <w:r>
        <w:rPr>
          <w:rFonts w:hint="eastAsia"/>
          <w:lang w:val="en-US" w:eastAsia="zh-CN"/>
        </w:rPr>
        <w:t>17.9.1承包方在采购材料 1 天前通知发包方，经发包方确认符合要求后，再行采购。承包方采购的材料，在采购前虽经建设单位进行了确认，但因材料质量问题造成的工程质量不合格，其责任仍由承包方承担。</w:t>
      </w:r>
    </w:p>
    <w:p w14:paraId="4B002DE2">
      <w:pPr>
        <w:bidi w:val="0"/>
        <w:rPr>
          <w:rFonts w:hint="eastAsia"/>
          <w:lang w:val="en-US" w:eastAsia="zh-CN"/>
        </w:rPr>
      </w:pPr>
      <w:r>
        <w:rPr>
          <w:rFonts w:hint="eastAsia"/>
          <w:lang w:val="en-US" w:eastAsia="zh-CN"/>
        </w:rPr>
        <w:t>17.9.2本工程所需材料全部由承包方负责采购，承包方在采购材料前 2 天内通知发包方，经发包人、监理方、财政评审方确认符合要求后，再行采购，发包方 2 日内未确认的，视为已经认可。承包方采购的材料，在采购前虽经发包方进行了确认，但因材料质量问题造成的工程质量不合格， 其责任仍由承包方承担。</w:t>
      </w:r>
    </w:p>
    <w:p w14:paraId="233A3463">
      <w:pPr>
        <w:bidi w:val="0"/>
        <w:rPr>
          <w:rFonts w:hint="eastAsia"/>
          <w:lang w:val="en-US" w:eastAsia="zh-CN"/>
        </w:rPr>
      </w:pPr>
      <w:r>
        <w:rPr>
          <w:rFonts w:hint="eastAsia"/>
          <w:lang w:val="en-US" w:eastAsia="zh-CN"/>
        </w:rPr>
        <w:t xml:space="preserve">17.9.3承包方采购的材料，按照合同约定需要调整的，在材料到达施工现场后 5 日内由承包方持发票（无发票的由承包方自制收据），经发包方、监理、造价咨询单位代表签字确认，作为变更工程价款结算的依据。否则，结算时材料价格由发包方自行确认，由此造成的责任由承包方自行承担。 </w:t>
      </w:r>
    </w:p>
    <w:p w14:paraId="32E5DC25">
      <w:pPr>
        <w:bidi w:val="0"/>
        <w:rPr>
          <w:rFonts w:hint="eastAsia"/>
          <w:lang w:val="en-US" w:eastAsia="zh-CN"/>
        </w:rPr>
      </w:pPr>
      <w:r>
        <w:rPr>
          <w:rFonts w:hint="eastAsia"/>
          <w:lang w:val="en-US" w:eastAsia="zh-CN"/>
        </w:rPr>
        <w:t xml:space="preserve">17.9.4暂估材料价格调整 </w:t>
      </w:r>
    </w:p>
    <w:p w14:paraId="6D41058E">
      <w:pPr>
        <w:bidi w:val="0"/>
        <w:rPr>
          <w:rFonts w:hint="eastAsia"/>
          <w:lang w:val="en-US" w:eastAsia="zh-CN"/>
        </w:rPr>
      </w:pPr>
      <w:r>
        <w:rPr>
          <w:rFonts w:hint="eastAsia"/>
          <w:lang w:val="en-US" w:eastAsia="zh-CN"/>
        </w:rPr>
        <w:t xml:space="preserve">对于暂估价材料（如果有），投标报价时供应商必须按照暂估价报价，否则响应文件将被否决；暂估价材料采购前必须经建设单位、施工单位、监理单位、造价跟踪审计单位共同考察确认，达到磋商规模的需依法进行磋商。工程竣工结算时，暂估价材料按实调整材差。 </w:t>
      </w:r>
    </w:p>
    <w:p w14:paraId="468F0D97">
      <w:pPr>
        <w:bidi w:val="0"/>
        <w:rPr>
          <w:rFonts w:hint="eastAsia"/>
          <w:lang w:val="en-US" w:eastAsia="zh-CN"/>
        </w:rPr>
      </w:pPr>
      <w:r>
        <w:rPr>
          <w:rFonts w:hint="eastAsia"/>
          <w:lang w:val="en-US" w:eastAsia="zh-CN"/>
        </w:rPr>
        <w:t xml:space="preserve">对于暂列金额（如果有），报价时投标单位必须按照暂列金额报价，否则按照无效报价处理。施工期间工程量清单内的除暂估价之外的材料价格不予调整。本工程所用材料须为优质国标以上产品。 </w:t>
      </w:r>
    </w:p>
    <w:p w14:paraId="079EF46D">
      <w:pPr>
        <w:bidi w:val="0"/>
        <w:rPr>
          <w:rFonts w:hint="eastAsia"/>
          <w:b/>
          <w:bCs/>
          <w:lang w:val="en-US" w:eastAsia="zh-CN"/>
        </w:rPr>
      </w:pPr>
      <w:r>
        <w:rPr>
          <w:rFonts w:hint="eastAsia"/>
          <w:b/>
          <w:bCs/>
          <w:lang w:val="en-US" w:eastAsia="zh-CN"/>
        </w:rPr>
        <w:t>18.响应文件份数和签署</w:t>
      </w:r>
    </w:p>
    <w:p w14:paraId="130EA8F8">
      <w:pPr>
        <w:bidi w:val="0"/>
        <w:rPr>
          <w:rFonts w:hint="eastAsia"/>
          <w:lang w:val="en-US" w:eastAsia="zh-CN"/>
        </w:rPr>
      </w:pPr>
      <w:r>
        <w:rPr>
          <w:rFonts w:hint="eastAsia"/>
          <w:lang w:val="en-US" w:eastAsia="zh-CN"/>
        </w:rPr>
        <w:t>18.1成交供应商应按照本须知第 15 款的要求的内容，准备一式五份纸质版响应文件（一份正本、四份副本），每份响应文件须清楚地标明“正本”或“副本”字样。一旦正本和副本不符，以正本为准。</w:t>
      </w:r>
    </w:p>
    <w:p w14:paraId="08E1AC30">
      <w:pPr>
        <w:bidi w:val="0"/>
        <w:rPr>
          <w:rFonts w:hint="eastAsia"/>
          <w:lang w:val="en-US" w:eastAsia="zh-CN"/>
        </w:rPr>
      </w:pPr>
      <w:r>
        <w:rPr>
          <w:rFonts w:hint="eastAsia"/>
          <w:lang w:val="en-US" w:eastAsia="zh-CN"/>
        </w:rPr>
        <w:t>18.2响应文件的正本和所有的副本均需打印或复印，在磋商文件要求签字的地方均由供应商法定代表人或其委托代理人签字。响应文件正本中规定格式的文件应当按要求签名和加盖供应商公章。如未签字视为无效标。</w:t>
      </w:r>
    </w:p>
    <w:p w14:paraId="1EE470B9">
      <w:pPr>
        <w:bidi w:val="0"/>
        <w:rPr>
          <w:rFonts w:hint="eastAsia"/>
          <w:lang w:val="en-US" w:eastAsia="zh-CN"/>
        </w:rPr>
      </w:pPr>
      <w:r>
        <w:rPr>
          <w:rFonts w:hint="eastAsia"/>
          <w:lang w:val="en-US" w:eastAsia="zh-CN"/>
        </w:rPr>
        <w:t>18.3除供应商对错处做必要修改外，响应文件不得行间插字、涂改或增删，如有修改错漏处，必须由响应文件签署人签字及盖章。</w:t>
      </w:r>
    </w:p>
    <w:p w14:paraId="1046020C">
      <w:pPr>
        <w:bidi w:val="0"/>
        <w:rPr>
          <w:rFonts w:hint="eastAsia"/>
          <w:lang w:val="en-US" w:eastAsia="zh-CN"/>
        </w:rPr>
      </w:pPr>
      <w:r>
        <w:rPr>
          <w:rFonts w:hint="eastAsia"/>
          <w:lang w:val="en-US" w:eastAsia="zh-CN"/>
        </w:rPr>
        <w:t>18.4电子版投标文件中各类证明文件应为原件彩色扫描件，且须逐页加盖单位公章。扫描件应有原件的名称，并且清晰、明确，容易辨认。电子版投标文件应包含全部投标文件，所有扫描件内容均应正向显示。需要第三方签字盖章确认的文件，如制造商资格声明等，投标人应在投标文件正文上传签字盖章后的彩色扫描件。</w:t>
      </w:r>
    </w:p>
    <w:p w14:paraId="75120830">
      <w:pPr>
        <w:bidi w:val="0"/>
        <w:rPr>
          <w:rFonts w:hint="eastAsia"/>
          <w:b/>
          <w:bCs/>
          <w:lang w:val="en-US" w:eastAsia="zh-CN"/>
        </w:rPr>
      </w:pPr>
      <w:r>
        <w:rPr>
          <w:rFonts w:hint="eastAsia"/>
          <w:b/>
          <w:bCs/>
          <w:lang w:val="en-US" w:eastAsia="zh-CN"/>
        </w:rPr>
        <w:t>不见面开标说明：</w:t>
      </w:r>
    </w:p>
    <w:p w14:paraId="4436E288">
      <w:pPr>
        <w:bidi w:val="0"/>
        <w:rPr>
          <w:rFonts w:hint="eastAsia"/>
          <w:u w:val="single"/>
          <w:lang w:val="en-US" w:eastAsia="zh-CN"/>
        </w:rPr>
      </w:pPr>
      <w:r>
        <w:rPr>
          <w:rFonts w:hint="eastAsia"/>
          <w:u w:val="single"/>
          <w:lang w:val="en-US" w:eastAsia="zh-CN"/>
        </w:rPr>
        <w:t>a.本项目实行“不见面”开标，各投标企业的法定代表授权委托代理人无需到开标现场参与本项目开标活动。但委托代理人必须是投标企业本单位职工，并且能够熟练地操作新点不见面开标系统 ，具体操作流程详见临沂市公共资源交易中心网站（http://ggzyjy.linyi.gov.cn/linyi/bszn/20200619/0e498e09-a914-475f-9079-3456199</w:t>
      </w:r>
    </w:p>
    <w:p w14:paraId="22DB521A">
      <w:pPr>
        <w:bidi w:val="0"/>
        <w:ind w:left="0" w:leftChars="0" w:firstLine="0" w:firstLineChars="0"/>
        <w:rPr>
          <w:rFonts w:hint="eastAsia"/>
          <w:u w:val="single"/>
          <w:lang w:val="en-US" w:eastAsia="zh-CN"/>
        </w:rPr>
      </w:pPr>
      <w:r>
        <w:rPr>
          <w:rFonts w:hint="eastAsia"/>
          <w:u w:val="single"/>
          <w:lang w:val="en-US" w:eastAsia="zh-CN"/>
        </w:rPr>
        <w:t>592aa.html），“办事指南”中临沂市不见面开标及远程评标操作手册下载“不见面开标投标人操作手册.doc”并按照其要求，在开标时做好相关准备工作。因操作人不按操作规程、不熟悉开标系统由此造成开标不成功的后果由企业自行承担。</w:t>
      </w:r>
    </w:p>
    <w:p w14:paraId="67917980">
      <w:pPr>
        <w:bidi w:val="0"/>
        <w:rPr>
          <w:rFonts w:hint="eastAsia"/>
          <w:u w:val="single"/>
          <w:lang w:val="en-US" w:eastAsia="zh-CN"/>
        </w:rPr>
      </w:pPr>
      <w:r>
        <w:rPr>
          <w:rFonts w:hint="eastAsia"/>
          <w:u w:val="single"/>
          <w:lang w:val="en-US" w:eastAsia="zh-CN"/>
        </w:rPr>
        <w:t>b.在投标截止时间前投标企业应在开标前1小时内登录网上不见面开标系统进行电子签到，各投标人必须在不见面开标系统页面进行在线签到，投标截止时系统自动停止签到，未签到企业无法进入后续的开标环节。如投标人未在投标截止时间前在线签到，按废标处理。</w:t>
      </w:r>
    </w:p>
    <w:p w14:paraId="03744379">
      <w:pPr>
        <w:bidi w:val="0"/>
        <w:rPr>
          <w:rFonts w:hint="eastAsia"/>
          <w:u w:val="single"/>
          <w:lang w:val="en-US" w:eastAsia="zh-CN"/>
        </w:rPr>
      </w:pPr>
      <w:r>
        <w:rPr>
          <w:rFonts w:hint="eastAsia"/>
          <w:u w:val="single"/>
          <w:lang w:val="en-US" w:eastAsia="zh-CN"/>
        </w:rPr>
        <w:t>c.开标时，投标企业可在系统内观看开标过程。投标企业务必按照网上不见面开标大厅操作手册的要求设置参与网上不见面开标的电脑环境，若因电脑环境未按要求设置导致签到失败、解密失败或无法解密等，视为该投标企业自动放弃投标，将被退回投标文件，后果由投标企业自行承担。</w:t>
      </w:r>
    </w:p>
    <w:p w14:paraId="3E45CD9A">
      <w:pPr>
        <w:bidi w:val="0"/>
        <w:rPr>
          <w:rFonts w:hint="eastAsia"/>
          <w:u w:val="single"/>
          <w:lang w:val="en-US" w:eastAsia="zh-CN"/>
        </w:rPr>
      </w:pPr>
      <w:r>
        <w:rPr>
          <w:rFonts w:hint="eastAsia"/>
          <w:u w:val="single"/>
          <w:lang w:val="en-US" w:eastAsia="zh-CN"/>
        </w:rPr>
        <w:t>d.各投标企业需于投标截止时间之前将加密版电子文件上传至电子招投标交易平台，且各投标人在投标截止时间后10分钟内登陆临沂市公共资源交易中心网电子招投标交易平台解密，过时视为投标书未送达。</w:t>
      </w:r>
    </w:p>
    <w:p w14:paraId="144D9663">
      <w:pPr>
        <w:bidi w:val="0"/>
        <w:rPr>
          <w:rFonts w:hint="eastAsia"/>
          <w:u w:val="single"/>
          <w:lang w:val="en-US" w:eastAsia="zh-CN"/>
        </w:rPr>
      </w:pPr>
      <w:r>
        <w:rPr>
          <w:rFonts w:hint="eastAsia"/>
          <w:u w:val="single"/>
          <w:lang w:val="en-US" w:eastAsia="zh-CN"/>
        </w:rPr>
        <w:t>e.开标顺序：按电子投标文件到达交易系统的先后顺序，分别进行开标。</w:t>
      </w:r>
    </w:p>
    <w:p w14:paraId="314AC538">
      <w:pPr>
        <w:bidi w:val="0"/>
        <w:rPr>
          <w:rFonts w:hint="eastAsia"/>
          <w:u w:val="single"/>
          <w:lang w:val="en-US" w:eastAsia="zh-CN"/>
        </w:rPr>
      </w:pPr>
      <w:r>
        <w:rPr>
          <w:rFonts w:hint="eastAsia"/>
          <w:u w:val="single"/>
          <w:lang w:val="en-US" w:eastAsia="zh-CN"/>
        </w:rPr>
        <w:t>f.投标人解密：投标企业制作电子投标文件时，必须使用本单位企业数字证书进行加密，投标企业在开标前须自行检查数字证书有效性。开标解密时未在系统规定时间内进行解密的视为其放弃投标，其投标文件将被退回。（因电子开标系统原因除外）。</w:t>
      </w:r>
    </w:p>
    <w:p w14:paraId="42857350">
      <w:pPr>
        <w:bidi w:val="0"/>
        <w:rPr>
          <w:rFonts w:hint="eastAsia"/>
          <w:u w:val="single"/>
          <w:lang w:val="en-US" w:eastAsia="zh-CN"/>
        </w:rPr>
      </w:pPr>
      <w:r>
        <w:rPr>
          <w:rFonts w:hint="eastAsia"/>
          <w:u w:val="single"/>
          <w:lang w:val="en-US" w:eastAsia="zh-CN"/>
        </w:rPr>
        <w:t>g.采购人解密。</w:t>
      </w:r>
    </w:p>
    <w:p w14:paraId="07915342">
      <w:pPr>
        <w:bidi w:val="0"/>
        <w:rPr>
          <w:rFonts w:hint="eastAsia"/>
          <w:u w:val="single"/>
          <w:lang w:val="en-US" w:eastAsia="zh-CN"/>
        </w:rPr>
      </w:pPr>
      <w:r>
        <w:rPr>
          <w:rFonts w:hint="eastAsia"/>
          <w:u w:val="single"/>
          <w:lang w:val="en-US" w:eastAsia="zh-CN"/>
        </w:rPr>
        <w:t>h.唱标。查看唱标信息（该页面停留 1 分钟供投标人查看，如无异议视为同意）。采购人、监督人需要关注开标过程中，投标人随时在线提出的异议、问题沟通等信息，并做好及时回复。</w:t>
      </w:r>
    </w:p>
    <w:p w14:paraId="59C83E89">
      <w:pPr>
        <w:bidi w:val="0"/>
        <w:rPr>
          <w:rFonts w:hint="eastAsia"/>
          <w:lang w:val="en-US" w:eastAsia="zh-CN"/>
        </w:rPr>
      </w:pPr>
      <w:r>
        <w:rPr>
          <w:rFonts w:hint="eastAsia"/>
          <w:b/>
          <w:bCs/>
          <w:u w:val="single"/>
          <w:lang w:val="en-US" w:eastAsia="zh-CN"/>
        </w:rPr>
        <w:t>特别提示：</w:t>
      </w:r>
      <w:r>
        <w:rPr>
          <w:rFonts w:hint="eastAsia"/>
          <w:u w:val="single"/>
          <w:lang w:val="en-US" w:eastAsia="zh-CN"/>
        </w:rPr>
        <w:t>本项目为竞争性磋商项目，在开标环节实行“不见面”开标，不见面开标已启用不见面二次（多次）报价功能，具体操作流程请登录临沂市公共资源交易中心网站，按照“通知公告”中“关于优化临沂市公共资源交易系统相关功能的通知”并按照其要求，做好相关准备工作。如有问题请联系技术服务电话：0539-8770063。</w:t>
      </w:r>
    </w:p>
    <w:p w14:paraId="29883125">
      <w:pPr>
        <w:bidi w:val="0"/>
        <w:jc w:val="center"/>
        <w:rPr>
          <w:rFonts w:hint="eastAsia"/>
          <w:lang w:val="en-US" w:eastAsia="zh-CN"/>
        </w:rPr>
      </w:pPr>
      <w:r>
        <w:rPr>
          <w:rFonts w:hint="eastAsia"/>
          <w:b/>
          <w:bCs/>
          <w:lang w:val="en-US" w:eastAsia="zh-CN"/>
        </w:rPr>
        <w:t>四、响应文件的递交</w:t>
      </w:r>
    </w:p>
    <w:p w14:paraId="5B89533D">
      <w:pPr>
        <w:bidi w:val="0"/>
        <w:rPr>
          <w:rFonts w:hint="eastAsia"/>
          <w:b/>
          <w:bCs/>
          <w:lang w:val="en-US" w:eastAsia="zh-CN"/>
        </w:rPr>
      </w:pPr>
      <w:r>
        <w:rPr>
          <w:rFonts w:hint="eastAsia"/>
          <w:b/>
          <w:bCs/>
          <w:lang w:val="en-US" w:eastAsia="zh-CN"/>
        </w:rPr>
        <w:t>19.响应文件的递交</w:t>
      </w:r>
    </w:p>
    <w:p w14:paraId="1DDDE3B4">
      <w:pPr>
        <w:bidi w:val="0"/>
        <w:rPr>
          <w:rFonts w:hint="eastAsia"/>
          <w:lang w:val="en-US" w:eastAsia="zh-CN"/>
        </w:rPr>
      </w:pPr>
      <w:r>
        <w:rPr>
          <w:rFonts w:hint="eastAsia"/>
          <w:lang w:val="en-US" w:eastAsia="zh-CN"/>
        </w:rPr>
        <w:t>19.1投标人应在采购文件规定的投标截止时间前上传响应文件。</w:t>
      </w:r>
    </w:p>
    <w:p w14:paraId="174AD021">
      <w:pPr>
        <w:bidi w:val="0"/>
        <w:rPr>
          <w:rFonts w:hint="eastAsia"/>
          <w:b/>
          <w:bCs/>
          <w:lang w:val="en-US" w:eastAsia="zh-CN"/>
        </w:rPr>
      </w:pPr>
      <w:r>
        <w:rPr>
          <w:rFonts w:hint="eastAsia"/>
          <w:b/>
          <w:bCs/>
          <w:lang w:val="en-US" w:eastAsia="zh-CN"/>
        </w:rPr>
        <w:t>20.响应文件相关原件的递交（如需要）</w:t>
      </w:r>
    </w:p>
    <w:p w14:paraId="00AA0944">
      <w:pPr>
        <w:bidi w:val="0"/>
        <w:rPr>
          <w:rFonts w:hint="eastAsia"/>
          <w:lang w:val="en-US" w:eastAsia="zh-CN"/>
        </w:rPr>
      </w:pPr>
      <w:r>
        <w:rPr>
          <w:rFonts w:hint="eastAsia"/>
          <w:lang w:val="en-US" w:eastAsia="zh-CN"/>
        </w:rPr>
        <w:t>20.1供应商应按磋商文件第一章《磋商公告》中规定的地点，于磋商截止时间前递交响应文件相关原件。（方式：法人亲自提交的应提供法定代表人身份证明书原件、本人身份证原件，授权委托代理人提交的应持法定代表人身份证明书原件、法人授权委托书原件、本人身份证原件。否则不予接受相关材料。）</w:t>
      </w:r>
    </w:p>
    <w:p w14:paraId="3A37C95B">
      <w:pPr>
        <w:bidi w:val="0"/>
        <w:rPr>
          <w:rFonts w:hint="eastAsia"/>
          <w:lang w:val="en-US" w:eastAsia="zh-CN"/>
        </w:rPr>
      </w:pPr>
      <w:r>
        <w:rPr>
          <w:rFonts w:hint="eastAsia"/>
          <w:lang w:val="en-US" w:eastAsia="zh-CN"/>
        </w:rPr>
        <w:t>20.2供应商代表必须在响应文件递交截止时间前将响应文件相关原件送达指定地点。如因磋商文件的修改推迟报价截止日期的，则按代理机构通知的规定时间递交。</w:t>
      </w:r>
    </w:p>
    <w:p w14:paraId="689F0D35">
      <w:pPr>
        <w:bidi w:val="0"/>
        <w:rPr>
          <w:rFonts w:hint="eastAsia"/>
          <w:lang w:val="en-US" w:eastAsia="zh-CN"/>
        </w:rPr>
      </w:pPr>
      <w:r>
        <w:rPr>
          <w:rFonts w:hint="eastAsia"/>
          <w:lang w:val="en-US" w:eastAsia="zh-CN"/>
        </w:rPr>
        <w:t>20.3不接受快递等形式的原件递交。</w:t>
      </w:r>
    </w:p>
    <w:p w14:paraId="601B5B3E">
      <w:pPr>
        <w:bidi w:val="0"/>
        <w:rPr>
          <w:rFonts w:hint="eastAsia"/>
          <w:b/>
          <w:bCs/>
          <w:lang w:val="en-US" w:eastAsia="zh-CN"/>
        </w:rPr>
      </w:pPr>
      <w:r>
        <w:rPr>
          <w:rFonts w:hint="eastAsia"/>
          <w:b/>
          <w:bCs/>
          <w:lang w:val="en-US" w:eastAsia="zh-CN"/>
        </w:rPr>
        <w:t>21.递交响应文件的截止时间</w:t>
      </w:r>
    </w:p>
    <w:p w14:paraId="437A5253">
      <w:pPr>
        <w:bidi w:val="0"/>
        <w:rPr>
          <w:rFonts w:hint="eastAsia"/>
          <w:lang w:val="en-US" w:eastAsia="zh-CN"/>
        </w:rPr>
      </w:pPr>
      <w:r>
        <w:rPr>
          <w:rFonts w:hint="eastAsia"/>
          <w:lang w:val="en-US" w:eastAsia="zh-CN"/>
        </w:rPr>
        <w:t xml:space="preserve">21.1递交响应文件的截止时间见磋商文件第一章《磋商公告》。 </w:t>
      </w:r>
    </w:p>
    <w:p w14:paraId="5683FF68">
      <w:pPr>
        <w:bidi w:val="0"/>
        <w:rPr>
          <w:rFonts w:hint="eastAsia"/>
          <w:lang w:val="en-US" w:eastAsia="zh-CN"/>
        </w:rPr>
      </w:pPr>
      <w:r>
        <w:rPr>
          <w:rFonts w:hint="eastAsia"/>
          <w:lang w:val="en-US" w:eastAsia="zh-CN"/>
        </w:rPr>
        <w:t>21.2采购代理机构可以按须知第 10 条规定，通过修改磋商文件自行决定酌情延长递交响应文件的截止时间。在此情况下，磋商文件获取者和供应商的所有权利和义务以及供应商受制约的递交响应文件的截止时间均应以延长后新的递交响应文件的截止时间为准。</w:t>
      </w:r>
    </w:p>
    <w:p w14:paraId="31B6B24D">
      <w:pPr>
        <w:bidi w:val="0"/>
        <w:rPr>
          <w:rFonts w:hint="eastAsia"/>
          <w:b/>
          <w:bCs/>
          <w:lang w:val="en-US" w:eastAsia="zh-CN"/>
        </w:rPr>
      </w:pPr>
      <w:r>
        <w:rPr>
          <w:rFonts w:hint="eastAsia"/>
          <w:b/>
          <w:bCs/>
          <w:lang w:val="en-US" w:eastAsia="zh-CN"/>
        </w:rPr>
        <w:t>22.迟交的响应文件</w:t>
      </w:r>
    </w:p>
    <w:p w14:paraId="53D23C90">
      <w:pPr>
        <w:bidi w:val="0"/>
        <w:rPr>
          <w:rFonts w:hint="eastAsia"/>
          <w:lang w:val="en-US" w:eastAsia="zh-CN"/>
        </w:rPr>
      </w:pPr>
      <w:r>
        <w:rPr>
          <w:rFonts w:hint="eastAsia"/>
          <w:lang w:val="en-US" w:eastAsia="zh-CN"/>
        </w:rPr>
        <w:t>供应商必须按照网上不见面开标大厅操作手册的要求设置参与网上不见面开标的电脑环境，若因电脑环境未按要求设置导致签到失败、解密失败、无法解密或因供应商自身原因未在规定时间内上传响应文件等，视为该供应商自动放弃投标，将被退回响应文件，后果由供应商自行承担。</w:t>
      </w:r>
    </w:p>
    <w:p w14:paraId="6E210302">
      <w:pPr>
        <w:bidi w:val="0"/>
        <w:rPr>
          <w:rFonts w:hint="eastAsia"/>
          <w:b/>
          <w:bCs/>
          <w:lang w:val="en-US" w:eastAsia="zh-CN"/>
        </w:rPr>
      </w:pPr>
      <w:r>
        <w:rPr>
          <w:rFonts w:hint="eastAsia"/>
          <w:b/>
          <w:bCs/>
          <w:lang w:val="en-US" w:eastAsia="zh-CN"/>
        </w:rPr>
        <w:t>23.响应文件的补充、修改和撤回</w:t>
      </w:r>
    </w:p>
    <w:p w14:paraId="67CE369D">
      <w:pPr>
        <w:bidi w:val="0"/>
        <w:rPr>
          <w:rFonts w:hint="eastAsia"/>
          <w:lang w:val="en-US" w:eastAsia="zh-CN"/>
        </w:rPr>
      </w:pPr>
      <w:r>
        <w:rPr>
          <w:rFonts w:hint="eastAsia"/>
          <w:lang w:val="en-US" w:eastAsia="zh-CN"/>
        </w:rPr>
        <w:t>1）供应商在递交响应文件后，在规定的报价截止时间前，可以将电子响应文件撤回后进行修改，修改后在重新上传到系统中。</w:t>
      </w:r>
    </w:p>
    <w:p w14:paraId="10160D33">
      <w:pPr>
        <w:bidi w:val="0"/>
        <w:rPr>
          <w:rFonts w:hint="eastAsia"/>
          <w:lang w:val="en-US" w:eastAsia="zh-CN"/>
        </w:rPr>
      </w:pPr>
      <w:r>
        <w:rPr>
          <w:rFonts w:hint="eastAsia"/>
          <w:lang w:val="en-US" w:eastAsia="zh-CN"/>
        </w:rPr>
        <w:t>2）在报价截止时间之后，供应商不得对其响应文件做任何实质性修改。</w:t>
      </w:r>
    </w:p>
    <w:p w14:paraId="6ADD7748">
      <w:pPr>
        <w:bidi w:val="0"/>
        <w:rPr>
          <w:rFonts w:hint="eastAsia"/>
          <w:lang w:val="en-US" w:eastAsia="zh-CN"/>
        </w:rPr>
      </w:pPr>
      <w:r>
        <w:rPr>
          <w:rFonts w:hint="eastAsia"/>
          <w:lang w:val="en-US" w:eastAsia="zh-CN"/>
        </w:rPr>
        <w:t>3）在报价截止时间至采购代理机构在采购文件中规定的投标有效期期满之间的这段时间内，供应商不得撤回其响应文件。</w:t>
      </w:r>
    </w:p>
    <w:p w14:paraId="6019170C">
      <w:pPr>
        <w:bidi w:val="0"/>
        <w:jc w:val="center"/>
        <w:rPr>
          <w:rFonts w:hint="eastAsia"/>
          <w:b/>
          <w:bCs/>
          <w:sz w:val="28"/>
          <w:szCs w:val="28"/>
          <w:lang w:val="en-US" w:eastAsia="zh-CN"/>
        </w:rPr>
      </w:pPr>
      <w:r>
        <w:rPr>
          <w:rFonts w:hint="eastAsia"/>
          <w:b/>
          <w:bCs/>
          <w:sz w:val="28"/>
          <w:szCs w:val="28"/>
          <w:lang w:val="en-US" w:eastAsia="zh-CN"/>
        </w:rPr>
        <w:t>五、开标、评标与定标</w:t>
      </w:r>
    </w:p>
    <w:p w14:paraId="3637C0FE">
      <w:pPr>
        <w:bidi w:val="0"/>
        <w:rPr>
          <w:rFonts w:hint="eastAsia"/>
          <w:b/>
          <w:bCs/>
          <w:lang w:val="en-US" w:eastAsia="zh-CN"/>
        </w:rPr>
      </w:pPr>
      <w:r>
        <w:rPr>
          <w:rFonts w:hint="eastAsia"/>
          <w:b/>
          <w:bCs/>
          <w:lang w:val="en-US" w:eastAsia="zh-CN"/>
        </w:rPr>
        <w:t>24.开标一般规定</w:t>
      </w:r>
    </w:p>
    <w:p w14:paraId="1740A0DF">
      <w:pPr>
        <w:bidi w:val="0"/>
        <w:rPr>
          <w:rFonts w:hint="eastAsia"/>
          <w:lang w:val="en-US" w:eastAsia="zh-CN"/>
        </w:rPr>
      </w:pPr>
      <w:r>
        <w:rPr>
          <w:rFonts w:hint="eastAsia"/>
          <w:lang w:val="en-US" w:eastAsia="zh-CN"/>
        </w:rPr>
        <w:t xml:space="preserve">24.1采购代理机构将在磋商文件第一章《磋商公告》中规定的时间和地点组织公开开标。 </w:t>
      </w:r>
    </w:p>
    <w:p w14:paraId="35792FB7">
      <w:pPr>
        <w:bidi w:val="0"/>
        <w:rPr>
          <w:rFonts w:hint="eastAsia"/>
          <w:lang w:val="en-US" w:eastAsia="zh-CN"/>
        </w:rPr>
      </w:pPr>
      <w:r>
        <w:rPr>
          <w:rFonts w:hint="eastAsia"/>
          <w:lang w:val="en-US" w:eastAsia="zh-CN"/>
        </w:rPr>
        <w:t>24.2按照本须知第 23条规定，同意撤回的响应文件将不予开封。</w:t>
      </w:r>
    </w:p>
    <w:p w14:paraId="42286EBC">
      <w:pPr>
        <w:bidi w:val="0"/>
        <w:rPr>
          <w:rFonts w:hint="eastAsia"/>
          <w:lang w:val="en-US" w:eastAsia="zh-CN"/>
        </w:rPr>
      </w:pPr>
      <w:r>
        <w:rPr>
          <w:rFonts w:hint="eastAsia"/>
          <w:lang w:val="en-US" w:eastAsia="zh-CN"/>
        </w:rPr>
        <w:t>24.3开标时，采购代理机构工作人员将当众完成电子唱标，以及采购代理机构认为合适的其他详细内容。</w:t>
      </w:r>
    </w:p>
    <w:p w14:paraId="1D8FAA26">
      <w:pPr>
        <w:bidi w:val="0"/>
        <w:rPr>
          <w:rFonts w:hint="eastAsia"/>
          <w:b/>
          <w:bCs/>
          <w:lang w:val="en-US" w:eastAsia="zh-CN"/>
        </w:rPr>
      </w:pPr>
      <w:r>
        <w:rPr>
          <w:rFonts w:hint="eastAsia"/>
          <w:b/>
          <w:bCs/>
          <w:lang w:val="en-US" w:eastAsia="zh-CN"/>
        </w:rPr>
        <w:t xml:space="preserve">25.响应文件的有效性开标时，响应文件出现下列情形之一的，应当作为无效响应文件，不得进入评标： </w:t>
      </w:r>
    </w:p>
    <w:p w14:paraId="53AF27CC">
      <w:pPr>
        <w:bidi w:val="0"/>
        <w:rPr>
          <w:rFonts w:hint="eastAsia"/>
          <w:lang w:val="en-US" w:eastAsia="zh-CN"/>
        </w:rPr>
      </w:pPr>
      <w:r>
        <w:rPr>
          <w:rFonts w:hint="eastAsia"/>
          <w:lang w:val="en-US" w:eastAsia="zh-CN"/>
        </w:rPr>
        <w:t xml:space="preserve">25.1逾期送达或者未送达指定地点的。 </w:t>
      </w:r>
    </w:p>
    <w:p w14:paraId="384A1AD6">
      <w:pPr>
        <w:bidi w:val="0"/>
        <w:rPr>
          <w:rFonts w:hint="eastAsia"/>
          <w:lang w:val="en-US" w:eastAsia="zh-CN"/>
        </w:rPr>
      </w:pPr>
      <w:r>
        <w:rPr>
          <w:rFonts w:hint="eastAsia"/>
          <w:lang w:val="en-US" w:eastAsia="zh-CN"/>
        </w:rPr>
        <w:t>25.2响应文件未按要求提供相关原件扫描件的。</w:t>
      </w:r>
    </w:p>
    <w:p w14:paraId="30C94C1B">
      <w:pPr>
        <w:bidi w:val="0"/>
        <w:rPr>
          <w:rFonts w:hint="eastAsia"/>
          <w:lang w:val="en-US" w:eastAsia="zh-CN"/>
        </w:rPr>
      </w:pPr>
      <w:r>
        <w:rPr>
          <w:rFonts w:hint="eastAsia"/>
          <w:lang w:val="en-US" w:eastAsia="zh-CN"/>
        </w:rPr>
        <w:t>25.3法律、法规及磋商文件规定的其它情况。</w:t>
      </w:r>
    </w:p>
    <w:p w14:paraId="2FB4EA9F">
      <w:pPr>
        <w:bidi w:val="0"/>
        <w:rPr>
          <w:rFonts w:hint="eastAsia"/>
          <w:lang w:val="en-US" w:eastAsia="zh-CN"/>
        </w:rPr>
      </w:pPr>
      <w:r>
        <w:rPr>
          <w:rFonts w:hint="eastAsia"/>
          <w:b/>
          <w:bCs/>
          <w:lang w:val="en-US" w:eastAsia="zh-CN"/>
        </w:rPr>
        <w:t>26.采购中，出现下列情形之一的，应予废标</w:t>
      </w:r>
      <w:r>
        <w:rPr>
          <w:rFonts w:hint="eastAsia"/>
          <w:lang w:val="en-US" w:eastAsia="zh-CN"/>
        </w:rPr>
        <w:t>：</w:t>
      </w:r>
    </w:p>
    <w:p w14:paraId="2113AF7C">
      <w:pPr>
        <w:bidi w:val="0"/>
        <w:rPr>
          <w:rFonts w:hint="eastAsia"/>
          <w:lang w:val="en-US" w:eastAsia="zh-CN"/>
        </w:rPr>
      </w:pPr>
      <w:r>
        <w:rPr>
          <w:rFonts w:hint="eastAsia"/>
          <w:lang w:val="en-US" w:eastAsia="zh-CN"/>
        </w:rPr>
        <w:t xml:space="preserve">26.1符合专业条件的供应商或者对磋商文件作实质响应的供应商不足三家的； </w:t>
      </w:r>
    </w:p>
    <w:p w14:paraId="165FF48D">
      <w:pPr>
        <w:bidi w:val="0"/>
        <w:rPr>
          <w:rFonts w:hint="eastAsia"/>
          <w:lang w:val="en-US" w:eastAsia="zh-CN"/>
        </w:rPr>
      </w:pPr>
      <w:r>
        <w:rPr>
          <w:rFonts w:hint="eastAsia"/>
          <w:lang w:val="en-US" w:eastAsia="zh-CN"/>
        </w:rPr>
        <w:t>26.2出现影响采购公正的违法、违规行为的；</w:t>
      </w:r>
    </w:p>
    <w:p w14:paraId="656010D1">
      <w:pPr>
        <w:bidi w:val="0"/>
        <w:rPr>
          <w:rFonts w:hint="eastAsia"/>
          <w:lang w:val="en-US" w:eastAsia="zh-CN"/>
        </w:rPr>
      </w:pPr>
      <w:r>
        <w:rPr>
          <w:rFonts w:hint="eastAsia"/>
          <w:lang w:val="en-US" w:eastAsia="zh-CN"/>
        </w:rPr>
        <w:t>26.3供应商的报价均超过了采购预算，采购人不能支付的；</w:t>
      </w:r>
    </w:p>
    <w:p w14:paraId="66D5EE9E">
      <w:pPr>
        <w:bidi w:val="0"/>
        <w:rPr>
          <w:rFonts w:hint="eastAsia"/>
          <w:lang w:val="en-US" w:eastAsia="zh-CN"/>
        </w:rPr>
      </w:pPr>
      <w:r>
        <w:rPr>
          <w:rFonts w:hint="eastAsia"/>
          <w:lang w:val="en-US" w:eastAsia="zh-CN"/>
        </w:rPr>
        <w:t>26.4因重大变故，采购任务取消的。</w:t>
      </w:r>
    </w:p>
    <w:p w14:paraId="5E470DDB">
      <w:pPr>
        <w:bidi w:val="0"/>
        <w:rPr>
          <w:rFonts w:hint="eastAsia"/>
          <w:b/>
          <w:bCs/>
          <w:lang w:val="en-US" w:eastAsia="zh-CN"/>
        </w:rPr>
      </w:pPr>
      <w:r>
        <w:rPr>
          <w:rFonts w:hint="eastAsia"/>
          <w:b/>
          <w:bCs/>
          <w:lang w:val="en-US" w:eastAsia="zh-CN"/>
        </w:rPr>
        <w:t>27.磋商小组</w:t>
      </w:r>
    </w:p>
    <w:p w14:paraId="5185E07E">
      <w:pPr>
        <w:bidi w:val="0"/>
        <w:rPr>
          <w:rFonts w:hint="eastAsia"/>
          <w:lang w:val="en-US" w:eastAsia="zh-CN"/>
        </w:rPr>
      </w:pPr>
      <w:r>
        <w:rPr>
          <w:rFonts w:hint="eastAsia"/>
          <w:lang w:val="en-US" w:eastAsia="zh-CN"/>
        </w:rPr>
        <w:t>27.1开标后，磋商小组进行评标。</w:t>
      </w:r>
    </w:p>
    <w:p w14:paraId="33A5D299">
      <w:pPr>
        <w:bidi w:val="0"/>
        <w:rPr>
          <w:rFonts w:hint="eastAsia"/>
          <w:lang w:val="en-US" w:eastAsia="zh-CN"/>
        </w:rPr>
      </w:pPr>
      <w:r>
        <w:rPr>
          <w:rFonts w:hint="eastAsia"/>
          <w:lang w:val="en-US" w:eastAsia="zh-CN"/>
        </w:rPr>
        <w:t>27.2根据本项目的特点依法组建磋商小组，其成员由采购人的代表和有关方面的专家组成，成员人数为三人或三人以上单数；其中，有关技术、经济方面的专家不少于成员总数的三分之二。</w:t>
      </w:r>
    </w:p>
    <w:p w14:paraId="4EB37EDF">
      <w:pPr>
        <w:bidi w:val="0"/>
        <w:rPr>
          <w:rFonts w:hint="eastAsia"/>
          <w:lang w:val="en-US" w:eastAsia="zh-CN"/>
        </w:rPr>
      </w:pPr>
      <w:r>
        <w:rPr>
          <w:rFonts w:hint="eastAsia"/>
          <w:lang w:val="en-US" w:eastAsia="zh-CN"/>
        </w:rPr>
        <w:t>27.3磋商小组具有依据竞争性磋商文件进行独立评审的权力，且不受外界任何因素的干扰。磋商小组成员拒绝在报告上签字又不书面说明其不同意见和理由的，视为同意评审报告。</w:t>
      </w:r>
    </w:p>
    <w:p w14:paraId="2F614686">
      <w:pPr>
        <w:bidi w:val="0"/>
        <w:rPr>
          <w:rFonts w:hint="eastAsia"/>
          <w:lang w:val="en-US" w:eastAsia="zh-CN"/>
        </w:rPr>
      </w:pPr>
      <w:r>
        <w:rPr>
          <w:rFonts w:hint="eastAsia"/>
          <w:lang w:val="en-US" w:eastAsia="zh-CN"/>
        </w:rPr>
        <w:t>27.4磋商小组将对供应商的商业、技术秘密予以保密。</w:t>
      </w:r>
    </w:p>
    <w:p w14:paraId="4485189C">
      <w:pPr>
        <w:bidi w:val="0"/>
        <w:rPr>
          <w:rFonts w:hint="eastAsia"/>
          <w:lang w:val="en-US" w:eastAsia="zh-CN"/>
        </w:rPr>
      </w:pPr>
      <w:r>
        <w:rPr>
          <w:rFonts w:hint="eastAsia"/>
          <w:lang w:val="en-US" w:eastAsia="zh-CN"/>
        </w:rPr>
        <w:t>27.5磋商小组的职责：</w:t>
      </w:r>
    </w:p>
    <w:p w14:paraId="7EEA01C0">
      <w:pPr>
        <w:bidi w:val="0"/>
        <w:rPr>
          <w:rFonts w:hint="eastAsia"/>
          <w:lang w:val="en-US" w:eastAsia="zh-CN"/>
        </w:rPr>
      </w:pPr>
      <w:r>
        <w:rPr>
          <w:rFonts w:hint="eastAsia"/>
          <w:lang w:val="en-US" w:eastAsia="zh-CN"/>
        </w:rPr>
        <w:t>（1）审查响应文件是否符合竞争性磋商文件要求；</w:t>
      </w:r>
    </w:p>
    <w:p w14:paraId="10A73F0B">
      <w:pPr>
        <w:bidi w:val="0"/>
        <w:rPr>
          <w:rFonts w:hint="eastAsia"/>
          <w:lang w:val="en-US" w:eastAsia="zh-CN"/>
        </w:rPr>
      </w:pPr>
      <w:r>
        <w:rPr>
          <w:rFonts w:hint="eastAsia"/>
          <w:lang w:val="en-US" w:eastAsia="zh-CN"/>
        </w:rPr>
        <w:t>（2）要求供应商对响应文件有关事项作出澄清或者说明；</w:t>
      </w:r>
    </w:p>
    <w:p w14:paraId="52ED6401">
      <w:pPr>
        <w:bidi w:val="0"/>
        <w:rPr>
          <w:rFonts w:hint="eastAsia"/>
          <w:lang w:val="en-US" w:eastAsia="zh-CN"/>
        </w:rPr>
      </w:pPr>
      <w:r>
        <w:rPr>
          <w:rFonts w:hint="eastAsia"/>
          <w:lang w:val="en-US" w:eastAsia="zh-CN"/>
        </w:rPr>
        <w:t>（3）对响应文件进行比较和评价；</w:t>
      </w:r>
    </w:p>
    <w:p w14:paraId="173A90D9">
      <w:pPr>
        <w:bidi w:val="0"/>
        <w:rPr>
          <w:rFonts w:hint="eastAsia"/>
          <w:lang w:val="en-US" w:eastAsia="zh-CN"/>
        </w:rPr>
      </w:pPr>
      <w:r>
        <w:rPr>
          <w:rFonts w:hint="eastAsia"/>
          <w:lang w:val="en-US" w:eastAsia="zh-CN"/>
        </w:rPr>
        <w:t>（4）确定成交候选人名单，以及根据采购人委托直接确定成交供应商；</w:t>
      </w:r>
    </w:p>
    <w:p w14:paraId="4A279E7C">
      <w:pPr>
        <w:bidi w:val="0"/>
        <w:rPr>
          <w:rFonts w:hint="eastAsia"/>
          <w:lang w:val="en-US" w:eastAsia="zh-CN"/>
        </w:rPr>
      </w:pPr>
      <w:r>
        <w:rPr>
          <w:rFonts w:hint="eastAsia"/>
          <w:lang w:val="en-US" w:eastAsia="zh-CN"/>
        </w:rPr>
        <w:t>（5）向采购人、采购代理机构或者有关部门报告评审中发现的违法行为。</w:t>
      </w:r>
    </w:p>
    <w:p w14:paraId="1B2104AE">
      <w:pPr>
        <w:bidi w:val="0"/>
        <w:rPr>
          <w:rFonts w:hint="eastAsia"/>
          <w:lang w:val="en-US" w:eastAsia="zh-CN"/>
        </w:rPr>
      </w:pPr>
      <w:r>
        <w:rPr>
          <w:rFonts w:hint="eastAsia"/>
          <w:lang w:val="en-US" w:eastAsia="zh-CN"/>
        </w:rPr>
        <w:t>27.6 磋商小组的义务：</w:t>
      </w:r>
    </w:p>
    <w:p w14:paraId="55DD6B48">
      <w:pPr>
        <w:bidi w:val="0"/>
        <w:rPr>
          <w:rFonts w:hint="eastAsia"/>
          <w:lang w:val="en-US" w:eastAsia="zh-CN"/>
        </w:rPr>
      </w:pPr>
      <w:r>
        <w:rPr>
          <w:rFonts w:hint="eastAsia"/>
          <w:lang w:val="en-US" w:eastAsia="zh-CN"/>
        </w:rPr>
        <w:t>（1）遵纪守法，客观、公正、廉洁地履行职责；</w:t>
      </w:r>
    </w:p>
    <w:p w14:paraId="2E13CADF">
      <w:pPr>
        <w:bidi w:val="0"/>
        <w:rPr>
          <w:rFonts w:hint="eastAsia"/>
          <w:lang w:val="en-US" w:eastAsia="zh-CN"/>
        </w:rPr>
      </w:pPr>
      <w:r>
        <w:rPr>
          <w:rFonts w:hint="eastAsia"/>
          <w:lang w:val="en-US" w:eastAsia="zh-CN"/>
        </w:rPr>
        <w:t>（2）按照竞争性磋商文件规定的评审办法和评审标准进行独立评审，对个人的评审意见承担法律责任；</w:t>
      </w:r>
    </w:p>
    <w:p w14:paraId="655DE1B0">
      <w:pPr>
        <w:bidi w:val="0"/>
        <w:rPr>
          <w:rFonts w:hint="eastAsia"/>
          <w:lang w:val="en-US" w:eastAsia="zh-CN"/>
        </w:rPr>
      </w:pPr>
      <w:r>
        <w:rPr>
          <w:rFonts w:hint="eastAsia"/>
          <w:lang w:val="en-US" w:eastAsia="zh-CN"/>
        </w:rPr>
        <w:t>（3）参与评审报告的起草；</w:t>
      </w:r>
    </w:p>
    <w:p w14:paraId="33D5D2ED">
      <w:pPr>
        <w:bidi w:val="0"/>
        <w:rPr>
          <w:rFonts w:hint="eastAsia"/>
          <w:lang w:val="en-US" w:eastAsia="zh-CN"/>
        </w:rPr>
      </w:pPr>
      <w:r>
        <w:rPr>
          <w:rFonts w:hint="eastAsia"/>
          <w:lang w:val="en-US" w:eastAsia="zh-CN"/>
        </w:rPr>
        <w:t>（4）配合采购人、采购代理机构答复供应商提出的质疑；</w:t>
      </w:r>
    </w:p>
    <w:p w14:paraId="37E1145C">
      <w:pPr>
        <w:bidi w:val="0"/>
        <w:rPr>
          <w:rFonts w:hint="eastAsia"/>
          <w:lang w:val="en-US" w:eastAsia="zh-CN"/>
        </w:rPr>
      </w:pPr>
      <w:r>
        <w:rPr>
          <w:rFonts w:hint="eastAsia"/>
          <w:lang w:val="en-US" w:eastAsia="zh-CN"/>
        </w:rPr>
        <w:t>（5）配合财政部门的投诉处理和监督检查工作。</w:t>
      </w:r>
    </w:p>
    <w:p w14:paraId="292FDEA6">
      <w:pPr>
        <w:bidi w:val="0"/>
        <w:rPr>
          <w:rFonts w:hint="eastAsia"/>
          <w:b/>
          <w:bCs/>
          <w:lang w:val="en-US" w:eastAsia="zh-CN"/>
        </w:rPr>
      </w:pPr>
      <w:r>
        <w:rPr>
          <w:rFonts w:hint="eastAsia"/>
          <w:b/>
          <w:bCs/>
          <w:lang w:val="en-US" w:eastAsia="zh-CN"/>
        </w:rPr>
        <w:t>28.磋商过程的保密性</w:t>
      </w:r>
    </w:p>
    <w:p w14:paraId="352AF40D">
      <w:pPr>
        <w:bidi w:val="0"/>
        <w:rPr>
          <w:rFonts w:hint="eastAsia"/>
          <w:lang w:val="en-US" w:eastAsia="zh-CN"/>
        </w:rPr>
      </w:pPr>
      <w:r>
        <w:rPr>
          <w:rFonts w:hint="eastAsia"/>
          <w:lang w:val="en-US" w:eastAsia="zh-CN"/>
        </w:rPr>
        <w:t xml:space="preserve">28.1公开开标后，直至向成交供应商授予合同时止，凡是与审查、澄清、评价和比较投标的有关资料以及授标建议等，均不得向供应商及与评标无关的其他人员透露。 </w:t>
      </w:r>
    </w:p>
    <w:p w14:paraId="3691CE41">
      <w:pPr>
        <w:bidi w:val="0"/>
        <w:rPr>
          <w:rFonts w:hint="eastAsia"/>
          <w:lang w:val="en-US" w:eastAsia="zh-CN"/>
        </w:rPr>
      </w:pPr>
      <w:r>
        <w:rPr>
          <w:rFonts w:hint="eastAsia"/>
          <w:lang w:val="en-US" w:eastAsia="zh-CN"/>
        </w:rPr>
        <w:t xml:space="preserve">28.2在磋商过程中，如果供应商试图向采购代理机构和参与评标的人员施加任何影响，都将会导致其报价被拒绝。 </w:t>
      </w:r>
    </w:p>
    <w:p w14:paraId="1696DEF9">
      <w:pPr>
        <w:bidi w:val="0"/>
        <w:rPr>
          <w:rFonts w:hint="eastAsia"/>
          <w:b/>
          <w:bCs/>
          <w:lang w:val="en-US" w:eastAsia="zh-CN"/>
        </w:rPr>
      </w:pPr>
      <w:r>
        <w:rPr>
          <w:rFonts w:hint="eastAsia"/>
          <w:b/>
          <w:bCs/>
          <w:lang w:val="en-US" w:eastAsia="zh-CN"/>
        </w:rPr>
        <w:t>29.响应文件的初审</w:t>
      </w:r>
    </w:p>
    <w:p w14:paraId="560EC664">
      <w:pPr>
        <w:bidi w:val="0"/>
        <w:rPr>
          <w:rFonts w:hint="eastAsia"/>
          <w:lang w:val="en-US" w:eastAsia="zh-CN"/>
        </w:rPr>
      </w:pPr>
      <w:r>
        <w:rPr>
          <w:rFonts w:hint="eastAsia"/>
          <w:lang w:val="en-US" w:eastAsia="zh-CN"/>
        </w:rPr>
        <w:t>29.1在详细评标之前，磋商小组将依据磋商文件的规定，从响应文件的有效性、完整性和对磋商文件的响应程度进行审查，以确定是否对磋商文件的实质性要求做出响应。实质性响应的文件应该是与磋商文件要求的全部条款、条件和规格相符，没有重大偏离或保留的文件。</w:t>
      </w:r>
    </w:p>
    <w:p w14:paraId="71017F2B">
      <w:pPr>
        <w:bidi w:val="0"/>
        <w:rPr>
          <w:rFonts w:hint="eastAsia"/>
          <w:lang w:val="en-US" w:eastAsia="zh-CN"/>
        </w:rPr>
      </w:pPr>
      <w:r>
        <w:rPr>
          <w:rFonts w:hint="eastAsia"/>
          <w:lang w:val="en-US" w:eastAsia="zh-CN"/>
        </w:rPr>
        <w:t>所谓重大偏离或保留是指影响到磋商文件规定的合同内容、服务质量，或者在实质上与磋商文件不一致，而且限制了采购人的权利或供应商的义务，纠正这些偏离或保留将会对其他实质性响应要求的供应商的竞争地位产生不公正的影响。磋商小组确定响应文件的响应性是根据响应文件本身的内容，而不寻求外部证据。</w:t>
      </w:r>
    </w:p>
    <w:p w14:paraId="6F80DBAC">
      <w:pPr>
        <w:bidi w:val="0"/>
        <w:rPr>
          <w:rFonts w:hint="eastAsia"/>
          <w:lang w:val="en-US" w:eastAsia="zh-CN"/>
        </w:rPr>
      </w:pPr>
      <w:r>
        <w:rPr>
          <w:rFonts w:hint="eastAsia"/>
          <w:lang w:val="en-US" w:eastAsia="zh-CN"/>
        </w:rPr>
        <w:t>29.2如果响应文件实质上没有响应磋商文件的要求，磋商小组有权拒绝其投标，供应商不得通过修改或撤销不合要求的偏离或保留而使其报价成为实质性响应的投标。</w:t>
      </w:r>
    </w:p>
    <w:p w14:paraId="61A9BDB9">
      <w:pPr>
        <w:bidi w:val="0"/>
        <w:rPr>
          <w:rFonts w:hint="eastAsia"/>
          <w:lang w:val="en-US" w:eastAsia="zh-CN"/>
        </w:rPr>
      </w:pPr>
      <w:r>
        <w:rPr>
          <w:rFonts w:hint="eastAsia"/>
          <w:lang w:val="en-US" w:eastAsia="zh-CN"/>
        </w:rPr>
        <w:t>29.3响应文件中未做详细描述导致磋商小组无法确认或理解的内容，磋商小组将向对供应商不利的方向确认或理解。</w:t>
      </w:r>
    </w:p>
    <w:p w14:paraId="7AB2B41E">
      <w:pPr>
        <w:bidi w:val="0"/>
        <w:rPr>
          <w:rFonts w:hint="eastAsia"/>
          <w:lang w:val="en-US" w:eastAsia="zh-CN"/>
        </w:rPr>
      </w:pPr>
      <w:r>
        <w:rPr>
          <w:rFonts w:hint="eastAsia"/>
          <w:lang w:val="en-US" w:eastAsia="zh-CN"/>
        </w:rPr>
        <w:t>29.4在商务评议时，若出现采购法 36 条情形以及下列情况之一的，磋商小组有权利拒绝该供应商的报价或作无效投标处理：</w:t>
      </w:r>
    </w:p>
    <w:p w14:paraId="2BEA516F">
      <w:pPr>
        <w:bidi w:val="0"/>
        <w:rPr>
          <w:rFonts w:hint="eastAsia"/>
          <w:lang w:val="en-US" w:eastAsia="zh-CN"/>
        </w:rPr>
      </w:pPr>
      <w:r>
        <w:rPr>
          <w:rFonts w:hint="eastAsia"/>
          <w:lang w:val="en-US" w:eastAsia="zh-CN"/>
        </w:rPr>
        <w:t>（1）响应文件未按照要求进行电子签章的。</w:t>
      </w:r>
    </w:p>
    <w:p w14:paraId="2E47425E">
      <w:pPr>
        <w:bidi w:val="0"/>
        <w:rPr>
          <w:rFonts w:hint="eastAsia"/>
          <w:lang w:val="en-US" w:eastAsia="zh-CN"/>
        </w:rPr>
      </w:pPr>
      <w:r>
        <w:rPr>
          <w:rFonts w:hint="eastAsia"/>
          <w:lang w:val="en-US" w:eastAsia="zh-CN"/>
        </w:rPr>
        <w:t>（2）响应文件未按磋商文件规定编制或字迹模糊不清，难以辨认的。</w:t>
      </w:r>
    </w:p>
    <w:p w14:paraId="61076E56">
      <w:pPr>
        <w:bidi w:val="0"/>
        <w:rPr>
          <w:rFonts w:hint="eastAsia"/>
          <w:lang w:val="en-US" w:eastAsia="zh-CN"/>
        </w:rPr>
      </w:pPr>
      <w:r>
        <w:rPr>
          <w:rFonts w:hint="eastAsia"/>
          <w:lang w:val="en-US" w:eastAsia="zh-CN"/>
        </w:rPr>
        <w:t>（3）供应商递交两份或多份内容不同的响应文件，或在一份响应文件中对同一磋商项目有两个或多个报价，且未声明哪一个有效（按磋商文件规定提交备选投标方案的或磋商文件有其它说明的除外）。</w:t>
      </w:r>
    </w:p>
    <w:p w14:paraId="6234A609">
      <w:pPr>
        <w:bidi w:val="0"/>
        <w:rPr>
          <w:rFonts w:hint="eastAsia"/>
          <w:lang w:val="en-US" w:eastAsia="zh-CN"/>
        </w:rPr>
      </w:pPr>
      <w:r>
        <w:rPr>
          <w:rFonts w:hint="eastAsia"/>
          <w:lang w:val="en-US" w:eastAsia="zh-CN"/>
        </w:rPr>
        <w:t>（4）供应商业绩不满足磋商文件要求的（如要求）。</w:t>
      </w:r>
    </w:p>
    <w:p w14:paraId="6B1A70FE">
      <w:pPr>
        <w:bidi w:val="0"/>
        <w:rPr>
          <w:rFonts w:hint="eastAsia"/>
          <w:lang w:val="en-US" w:eastAsia="zh-CN"/>
        </w:rPr>
      </w:pPr>
      <w:r>
        <w:rPr>
          <w:rFonts w:hint="eastAsia"/>
          <w:lang w:val="en-US" w:eastAsia="zh-CN"/>
        </w:rPr>
        <w:t>（5）报价有效期不足的。</w:t>
      </w:r>
    </w:p>
    <w:p w14:paraId="319D789E">
      <w:pPr>
        <w:bidi w:val="0"/>
        <w:rPr>
          <w:rFonts w:hint="eastAsia"/>
          <w:lang w:val="en-US" w:eastAsia="zh-CN"/>
        </w:rPr>
      </w:pPr>
      <w:r>
        <w:rPr>
          <w:rFonts w:hint="eastAsia"/>
          <w:lang w:val="en-US" w:eastAsia="zh-CN"/>
        </w:rPr>
        <w:t>（6）公开唱标后，供应商撤回响应文件、退出评标的。</w:t>
      </w:r>
    </w:p>
    <w:p w14:paraId="6A5E6959">
      <w:pPr>
        <w:bidi w:val="0"/>
        <w:rPr>
          <w:rFonts w:hint="eastAsia"/>
          <w:lang w:val="en-US" w:eastAsia="zh-CN"/>
        </w:rPr>
      </w:pPr>
      <w:r>
        <w:rPr>
          <w:rFonts w:hint="eastAsia"/>
          <w:lang w:val="en-US" w:eastAsia="zh-CN"/>
        </w:rPr>
        <w:t>（7）供应商相互串通投标的。</w:t>
      </w:r>
    </w:p>
    <w:p w14:paraId="418F3D55">
      <w:pPr>
        <w:bidi w:val="0"/>
        <w:rPr>
          <w:rFonts w:hint="eastAsia"/>
          <w:lang w:val="en-US" w:eastAsia="zh-CN"/>
        </w:rPr>
      </w:pPr>
      <w:r>
        <w:rPr>
          <w:rFonts w:hint="eastAsia"/>
          <w:lang w:val="en-US" w:eastAsia="zh-CN"/>
        </w:rPr>
        <w:t>（8）妨碍采购人、采购代理机构或其他供应商的合法权益。</w:t>
      </w:r>
    </w:p>
    <w:p w14:paraId="5890CD65">
      <w:pPr>
        <w:bidi w:val="0"/>
        <w:rPr>
          <w:rFonts w:hint="eastAsia"/>
          <w:lang w:val="en-US" w:eastAsia="zh-CN"/>
        </w:rPr>
      </w:pPr>
      <w:r>
        <w:rPr>
          <w:rFonts w:hint="eastAsia"/>
          <w:lang w:val="en-US" w:eastAsia="zh-CN"/>
        </w:rPr>
        <w:t>（9）供应商向采购人、采购代理机构、磋商小组提供不正当利益的。</w:t>
      </w:r>
    </w:p>
    <w:p w14:paraId="4C386A16">
      <w:pPr>
        <w:bidi w:val="0"/>
        <w:rPr>
          <w:rFonts w:hint="eastAsia"/>
          <w:lang w:val="en-US" w:eastAsia="zh-CN"/>
        </w:rPr>
      </w:pPr>
      <w:r>
        <w:rPr>
          <w:rFonts w:hint="eastAsia"/>
          <w:lang w:val="en-US" w:eastAsia="zh-CN"/>
        </w:rPr>
        <w:t>（10）响应文件中质量标准、工期、投标报价等内容未实质响应磋商文件的。</w:t>
      </w:r>
    </w:p>
    <w:p w14:paraId="49C3E792">
      <w:pPr>
        <w:bidi w:val="0"/>
        <w:rPr>
          <w:rFonts w:hint="eastAsia"/>
          <w:lang w:val="en-US" w:eastAsia="zh-CN"/>
        </w:rPr>
      </w:pPr>
      <w:r>
        <w:rPr>
          <w:rFonts w:hint="eastAsia"/>
          <w:lang w:val="en-US" w:eastAsia="zh-CN"/>
        </w:rPr>
        <w:t xml:space="preserve">（11）响应文件符合磋商文件中规定废标的其它条款。 </w:t>
      </w:r>
    </w:p>
    <w:p w14:paraId="10DB0B3D">
      <w:pPr>
        <w:bidi w:val="0"/>
        <w:rPr>
          <w:rFonts w:hint="eastAsia"/>
          <w:lang w:val="en-US" w:eastAsia="zh-CN"/>
        </w:rPr>
      </w:pPr>
      <w:r>
        <w:rPr>
          <w:rFonts w:hint="eastAsia"/>
          <w:lang w:val="en-US" w:eastAsia="zh-CN"/>
        </w:rPr>
        <w:t>（12）法律、法规规定的其他无效情形。</w:t>
      </w:r>
    </w:p>
    <w:p w14:paraId="72414A3E">
      <w:pPr>
        <w:bidi w:val="0"/>
        <w:rPr>
          <w:rFonts w:hint="eastAsia"/>
          <w:b/>
          <w:bCs/>
          <w:lang w:val="en-US" w:eastAsia="zh-CN"/>
        </w:rPr>
      </w:pPr>
      <w:r>
        <w:rPr>
          <w:rFonts w:hint="eastAsia"/>
          <w:b/>
          <w:bCs/>
          <w:lang w:val="en-US" w:eastAsia="zh-CN"/>
        </w:rPr>
        <w:t>29.5 在技术评议时，如发现下列情况之一的，磋商小组有权利拒绝该供应商的投标或作无效投标处理：</w:t>
      </w:r>
    </w:p>
    <w:p w14:paraId="0B26D9D4">
      <w:pPr>
        <w:bidi w:val="0"/>
        <w:rPr>
          <w:rFonts w:hint="eastAsia"/>
          <w:lang w:val="en-US" w:eastAsia="zh-CN"/>
        </w:rPr>
      </w:pPr>
      <w:r>
        <w:rPr>
          <w:rFonts w:hint="eastAsia"/>
          <w:lang w:val="en-US" w:eastAsia="zh-CN"/>
        </w:rPr>
        <w:t>（1）响应文件技术规格中一般参数超出允许偏离的最大范围或最高项数的。</w:t>
      </w:r>
    </w:p>
    <w:p w14:paraId="771521F4">
      <w:pPr>
        <w:bidi w:val="0"/>
        <w:rPr>
          <w:rFonts w:hint="eastAsia"/>
          <w:lang w:val="en-US" w:eastAsia="zh-CN"/>
        </w:rPr>
      </w:pPr>
      <w:r>
        <w:rPr>
          <w:rFonts w:hint="eastAsia"/>
          <w:lang w:val="en-US" w:eastAsia="zh-CN"/>
        </w:rPr>
        <w:t>（2）响应文件技术规格中的响应与事实不符或虚假投标的。</w:t>
      </w:r>
    </w:p>
    <w:p w14:paraId="5FD609F1">
      <w:pPr>
        <w:bidi w:val="0"/>
        <w:rPr>
          <w:rFonts w:hint="eastAsia"/>
          <w:lang w:val="en-US" w:eastAsia="zh-CN"/>
        </w:rPr>
      </w:pPr>
      <w:r>
        <w:rPr>
          <w:rFonts w:hint="eastAsia"/>
          <w:lang w:val="en-US" w:eastAsia="zh-CN"/>
        </w:rPr>
        <w:t xml:space="preserve">（3）供应商复制磋商文件的技术规格相关部分内容作为其响应文件的一部分，而没真实描述投标项目实际技术指标的。 </w:t>
      </w:r>
    </w:p>
    <w:p w14:paraId="2BB6979D">
      <w:pPr>
        <w:bidi w:val="0"/>
        <w:rPr>
          <w:rFonts w:hint="eastAsia"/>
          <w:lang w:val="en-US" w:eastAsia="zh-CN"/>
        </w:rPr>
      </w:pPr>
      <w:r>
        <w:rPr>
          <w:rFonts w:hint="eastAsia"/>
          <w:lang w:val="en-US" w:eastAsia="zh-CN"/>
        </w:rPr>
        <w:t>（4）响应文件符合磋商文件中规定废标的其它技术条款。</w:t>
      </w:r>
    </w:p>
    <w:p w14:paraId="62BA5D2C">
      <w:pPr>
        <w:bidi w:val="0"/>
        <w:rPr>
          <w:rFonts w:hint="eastAsia"/>
          <w:lang w:val="en-US" w:eastAsia="zh-CN"/>
        </w:rPr>
      </w:pPr>
      <w:r>
        <w:rPr>
          <w:rFonts w:hint="eastAsia"/>
          <w:lang w:val="en-US" w:eastAsia="zh-CN"/>
        </w:rPr>
        <w:t>（5）响应文件不满足磋商文件技术条款中主要参数要求或提供的主要参数无技术资料支持的。</w:t>
      </w:r>
    </w:p>
    <w:p w14:paraId="5A131EFB">
      <w:pPr>
        <w:bidi w:val="0"/>
        <w:rPr>
          <w:rFonts w:hint="eastAsia"/>
          <w:lang w:val="en-US" w:eastAsia="zh-CN"/>
        </w:rPr>
      </w:pPr>
      <w:r>
        <w:rPr>
          <w:rFonts w:hint="eastAsia"/>
          <w:lang w:val="en-US" w:eastAsia="zh-CN"/>
        </w:rPr>
        <w:t>29.6 磋商小组将允许修正响应文件中不构成重大偏离的、微小的、非正规的、不一致的或不规则的地方，但这些修改不能影响任何供应商相应的名次排列。</w:t>
      </w:r>
    </w:p>
    <w:p w14:paraId="44C32889">
      <w:pPr>
        <w:bidi w:val="0"/>
        <w:rPr>
          <w:rFonts w:hint="eastAsia"/>
          <w:b/>
          <w:bCs/>
          <w:lang w:val="en-US" w:eastAsia="zh-CN"/>
        </w:rPr>
      </w:pPr>
      <w:r>
        <w:rPr>
          <w:rFonts w:hint="eastAsia"/>
          <w:b/>
          <w:bCs/>
          <w:lang w:val="en-US" w:eastAsia="zh-CN"/>
        </w:rPr>
        <w:t>30.响应文件的澄清</w:t>
      </w:r>
    </w:p>
    <w:p w14:paraId="2940FF65">
      <w:pPr>
        <w:bidi w:val="0"/>
        <w:rPr>
          <w:rFonts w:hint="eastAsia"/>
          <w:lang w:val="en-US" w:eastAsia="zh-CN"/>
        </w:rPr>
      </w:pPr>
      <w:r>
        <w:rPr>
          <w:rFonts w:hint="eastAsia"/>
          <w:lang w:val="en-US" w:eastAsia="zh-CN"/>
        </w:rPr>
        <w:t>30.1磋商期间，为有助于对响应文件的审查、评价和比较，磋商小组有权要求供应商对其响应文件进行澄清，但并非对每个供应商都做澄清要求。</w:t>
      </w:r>
    </w:p>
    <w:p w14:paraId="7C7984F5">
      <w:pPr>
        <w:bidi w:val="0"/>
        <w:rPr>
          <w:rFonts w:hint="eastAsia"/>
          <w:lang w:val="en-US" w:eastAsia="zh-CN"/>
        </w:rPr>
      </w:pPr>
      <w:r>
        <w:rPr>
          <w:rFonts w:hint="eastAsia"/>
          <w:lang w:val="en-US" w:eastAsia="zh-CN"/>
        </w:rPr>
        <w:t>30.2接到磋商小组澄清要求的供应商应派人按磋商小组通知的时间和地点做出书面澄清，书面澄清的内容须由供应商法定代表人或授权代表签署，并作为响应文件的补充部分，但投标的实质性内容不得做任何更改。</w:t>
      </w:r>
    </w:p>
    <w:p w14:paraId="4F9BAF77">
      <w:pPr>
        <w:bidi w:val="0"/>
        <w:rPr>
          <w:rFonts w:hint="eastAsia"/>
          <w:lang w:val="en-US" w:eastAsia="zh-CN"/>
        </w:rPr>
      </w:pPr>
      <w:r>
        <w:rPr>
          <w:rFonts w:hint="eastAsia"/>
          <w:lang w:val="en-US" w:eastAsia="zh-CN"/>
        </w:rPr>
        <w:t>30.3接到磋商小组澄清要求的供应商如未按本须知第 30.2款的规定做出澄清，其风险由供应商自行承担。</w:t>
      </w:r>
    </w:p>
    <w:p w14:paraId="751A1C87">
      <w:pPr>
        <w:bidi w:val="0"/>
        <w:rPr>
          <w:rFonts w:hint="eastAsia"/>
          <w:b/>
          <w:bCs/>
          <w:lang w:val="en-US" w:eastAsia="zh-CN"/>
        </w:rPr>
      </w:pPr>
      <w:r>
        <w:rPr>
          <w:rFonts w:hint="eastAsia"/>
          <w:b/>
          <w:bCs/>
          <w:lang w:val="en-US" w:eastAsia="zh-CN"/>
        </w:rPr>
        <w:t>31.响应文件的评价和比较</w:t>
      </w:r>
    </w:p>
    <w:p w14:paraId="49AB86D8">
      <w:pPr>
        <w:bidi w:val="0"/>
        <w:rPr>
          <w:rFonts w:hint="eastAsia"/>
          <w:lang w:val="en-US" w:eastAsia="zh-CN"/>
        </w:rPr>
      </w:pPr>
      <w:r>
        <w:rPr>
          <w:rFonts w:hint="eastAsia"/>
          <w:lang w:val="en-US" w:eastAsia="zh-CN"/>
        </w:rPr>
        <w:t>31.1磋商小组将按照本须知第 29 条的规定，仅对初审合格的响应文件按磋商文件中规定的评标方法、标准进行评价和比较。</w:t>
      </w:r>
    </w:p>
    <w:p w14:paraId="1A764B54">
      <w:pPr>
        <w:bidi w:val="0"/>
        <w:rPr>
          <w:rFonts w:hint="eastAsia"/>
          <w:lang w:val="en-US" w:eastAsia="zh-CN"/>
        </w:rPr>
      </w:pPr>
      <w:r>
        <w:rPr>
          <w:rFonts w:hint="eastAsia"/>
          <w:lang w:val="en-US" w:eastAsia="zh-CN"/>
        </w:rPr>
        <w:t>31.2评定的标准和方法：</w:t>
      </w:r>
    </w:p>
    <w:p w14:paraId="0FCC81F1">
      <w:pPr>
        <w:bidi w:val="0"/>
        <w:rPr>
          <w:rFonts w:hint="eastAsia"/>
          <w:lang w:val="en-US" w:eastAsia="zh-CN"/>
        </w:rPr>
      </w:pPr>
      <w:r>
        <w:rPr>
          <w:rFonts w:hint="eastAsia"/>
          <w:lang w:val="en-US" w:eastAsia="zh-CN"/>
        </w:rPr>
        <w:t xml:space="preserve">本次评标的标准和方法采用综合评标法。在满足磋商文件所要求的必要合格条件的前提下，磋商小组成员综合评定各供应商提交的响应文件，由磋商小组按以上评标办法并综合各成员意见，确定排名第一的中标候选人为成交供应商。同时将成交结果通知所有参加报价的供应商并将结果在相关网站公告。 </w:t>
      </w:r>
    </w:p>
    <w:p w14:paraId="1861BA67">
      <w:pPr>
        <w:bidi w:val="0"/>
        <w:rPr>
          <w:rFonts w:hint="eastAsia"/>
          <w:lang w:val="en-US" w:eastAsia="zh-CN"/>
        </w:rPr>
      </w:pPr>
      <w:r>
        <w:rPr>
          <w:rFonts w:hint="eastAsia"/>
          <w:lang w:val="en-US" w:eastAsia="zh-CN"/>
        </w:rPr>
        <w:t>（1）经磋商确定最终采购需求和提交最后报价的供应商后，由磋商小组采用综合评分法对提交最后报价的供应商的响应文件和最后报价进行综合评分。</w:t>
      </w:r>
    </w:p>
    <w:p w14:paraId="151665E4">
      <w:pPr>
        <w:bidi w:val="0"/>
        <w:rPr>
          <w:rFonts w:hint="eastAsia"/>
          <w:lang w:val="en-US" w:eastAsia="zh-CN"/>
        </w:rPr>
      </w:pPr>
      <w:r>
        <w:rPr>
          <w:rFonts w:hint="eastAsia"/>
          <w:lang w:val="en-US" w:eastAsia="zh-CN"/>
        </w:rPr>
        <w:t>（2）综合评分法，是指响应文件满足磋商文件全部实质性要求且按评审因素的量化指标评审得分最高的供应商为成交候选供应商的评审方法。</w:t>
      </w:r>
    </w:p>
    <w:p w14:paraId="5D65D77C">
      <w:pPr>
        <w:bidi w:val="0"/>
        <w:rPr>
          <w:rFonts w:hint="eastAsia"/>
          <w:lang w:val="en-US" w:eastAsia="zh-CN"/>
        </w:rPr>
      </w:pPr>
      <w:r>
        <w:rPr>
          <w:rFonts w:hint="eastAsia"/>
          <w:lang w:val="en-US" w:eastAsia="zh-CN"/>
        </w:rPr>
        <w:t>（3）评审时，磋商小组各成员应当独立对每个有效响应的文件进行评价、打分，然后汇总每个供应商每项评分因素的得分。</w:t>
      </w:r>
    </w:p>
    <w:p w14:paraId="4C6ECD1F">
      <w:pPr>
        <w:bidi w:val="0"/>
        <w:rPr>
          <w:rFonts w:hint="eastAsia"/>
          <w:lang w:val="en-US" w:eastAsia="zh-CN"/>
        </w:rPr>
      </w:pPr>
      <w:r>
        <w:rPr>
          <w:rFonts w:hint="eastAsia"/>
          <w:lang w:val="en-US" w:eastAsia="zh-CN"/>
        </w:rPr>
        <w:t>（4）采购代理机构应当在评审结束后 2 个工作日内将评审报告送采购人确认。</w:t>
      </w:r>
    </w:p>
    <w:p w14:paraId="6B2EA1B0">
      <w:pPr>
        <w:bidi w:val="0"/>
        <w:rPr>
          <w:rFonts w:hint="eastAsia"/>
          <w:b/>
          <w:bCs/>
          <w:lang w:val="en-US" w:eastAsia="zh-CN"/>
        </w:rPr>
      </w:pPr>
      <w:r>
        <w:rPr>
          <w:rFonts w:hint="eastAsia"/>
          <w:b/>
          <w:bCs/>
          <w:lang w:val="en-US" w:eastAsia="zh-CN"/>
        </w:rPr>
        <w:t>（2）政策性功能</w:t>
      </w:r>
    </w:p>
    <w:p w14:paraId="6FB91BE1">
      <w:pPr>
        <w:bidi w:val="0"/>
        <w:rPr>
          <w:rFonts w:hint="eastAsia"/>
          <w:lang w:val="en-US" w:eastAsia="zh-CN"/>
        </w:rPr>
      </w:pPr>
      <w:r>
        <w:rPr>
          <w:rFonts w:hint="eastAsia"/>
          <w:lang w:val="en-US" w:eastAsia="zh-CN"/>
        </w:rPr>
        <w:t>a) 根据《财政部工业和信息化部〈政府采购促进中小企业发展管理办法》（财库〔2020〕46 号） 和《工业和信息化部 国家统计局 国家发展和改革委员会 财政部关于印发中小企业划型标准规定的通知》（工信部联企业〔2011〕300 号）的规定，投标人为中小微型企业的，应当提供《中小企业声明函》原件（格式见附件）。</w:t>
      </w:r>
    </w:p>
    <w:p w14:paraId="23A69135">
      <w:pPr>
        <w:bidi w:val="0"/>
        <w:rPr>
          <w:rFonts w:hint="eastAsia"/>
          <w:lang w:val="en-US" w:eastAsia="zh-CN"/>
        </w:rPr>
      </w:pPr>
      <w:r>
        <w:rPr>
          <w:rFonts w:hint="eastAsia"/>
          <w:lang w:val="en-US" w:eastAsia="zh-CN"/>
        </w:rPr>
        <w:t xml:space="preserve">本招标文件所称的中小企业（含中型、小型、微型企业）应当同时符合以下条件： </w:t>
      </w:r>
    </w:p>
    <w:p w14:paraId="1F6D4585">
      <w:pPr>
        <w:bidi w:val="0"/>
        <w:rPr>
          <w:rFonts w:hint="eastAsia"/>
          <w:lang w:val="en-US" w:eastAsia="zh-CN"/>
        </w:rPr>
      </w:pPr>
      <w:r>
        <w:rPr>
          <w:rFonts w:hint="eastAsia"/>
          <w:lang w:val="en-US" w:eastAsia="zh-CN"/>
        </w:rPr>
        <w:t xml:space="preserve">① 符合中小企业划分标准； </w:t>
      </w:r>
    </w:p>
    <w:p w14:paraId="78BDA318">
      <w:pPr>
        <w:bidi w:val="0"/>
        <w:rPr>
          <w:rFonts w:hint="eastAsia"/>
          <w:lang w:val="en-US" w:eastAsia="zh-CN"/>
        </w:rPr>
      </w:pPr>
      <w:r>
        <w:rPr>
          <w:rFonts w:hint="eastAsia"/>
          <w:lang w:val="en-US" w:eastAsia="zh-CN"/>
        </w:rPr>
        <w:t>②提供本企业制造的货物、承担的工程或者服务，或者提供其他中小企业制造的货物。本项所称货物不包括使用大型企业注册商标的货物。</w:t>
      </w:r>
    </w:p>
    <w:p w14:paraId="200F964D">
      <w:pPr>
        <w:bidi w:val="0"/>
        <w:rPr>
          <w:rFonts w:hint="eastAsia"/>
          <w:lang w:val="en-US" w:eastAsia="zh-CN"/>
        </w:rPr>
      </w:pPr>
      <w:r>
        <w:rPr>
          <w:rFonts w:hint="eastAsia"/>
          <w:lang w:val="en-US" w:eastAsia="zh-CN"/>
        </w:rPr>
        <w:t>③如果投标人按上述要求提供相关材料（《中小企业声明函》），证明其自身或其投标产品的制造商为小型或微型企业， 经磋商小组认定后，可给予其投标报价</w:t>
      </w:r>
      <w:r>
        <w:rPr>
          <w:rFonts w:hint="eastAsia"/>
          <w:u w:val="single"/>
          <w:lang w:val="en-US" w:eastAsia="zh-CN"/>
        </w:rPr>
        <w:t>5%</w:t>
      </w:r>
      <w:r>
        <w:rPr>
          <w:rFonts w:hint="eastAsia"/>
          <w:lang w:val="en-US" w:eastAsia="zh-CN"/>
        </w:rPr>
        <w:t>的扣除，用扣除后的价格参与评审。</w:t>
      </w:r>
    </w:p>
    <w:p w14:paraId="1584A1F0">
      <w:pPr>
        <w:bidi w:val="0"/>
        <w:rPr>
          <w:rFonts w:hint="eastAsia"/>
          <w:lang w:val="en-US" w:eastAsia="zh-CN"/>
        </w:rPr>
      </w:pPr>
      <w:r>
        <w:rPr>
          <w:rFonts w:hint="eastAsia"/>
          <w:lang w:val="en-US" w:eastAsia="zh-CN"/>
        </w:rPr>
        <w:t>④大中型企业和其他自然人、法人或者其他组织与小型、微型企业组成联合体投标的，联合体协议中约定，小型、微型企业的协议合同金额占到联合体协议合同总金额 30%以上的，且投标人按上述要求提供相关材料，经磋商小组认定后，可给予联合体 2%的价格扣除，用扣除后的价格参与评审。</w:t>
      </w:r>
    </w:p>
    <w:p w14:paraId="5630F4BE">
      <w:pPr>
        <w:bidi w:val="0"/>
        <w:rPr>
          <w:rFonts w:hint="eastAsia"/>
          <w:lang w:val="en-US" w:eastAsia="zh-CN"/>
        </w:rPr>
      </w:pPr>
      <w:r>
        <w:rPr>
          <w:rFonts w:hint="eastAsia"/>
          <w:lang w:val="en-US" w:eastAsia="zh-CN"/>
        </w:rPr>
        <w:t xml:space="preserve">⑤联合体各方均为小型、微型企业的，且提供相关材料，经磋商小组认定后，联合体视同为小型、微型企业，可给予其投标报价/的扣除，用扣除后的价格参与评审。 </w:t>
      </w:r>
    </w:p>
    <w:p w14:paraId="1E9F60CB">
      <w:pPr>
        <w:bidi w:val="0"/>
        <w:rPr>
          <w:rFonts w:hint="eastAsia"/>
          <w:lang w:val="en-US" w:eastAsia="zh-CN"/>
        </w:rPr>
      </w:pPr>
      <w:r>
        <w:rPr>
          <w:rFonts w:hint="eastAsia"/>
          <w:lang w:val="en-US" w:eastAsia="zh-CN"/>
        </w:rPr>
        <w:t xml:space="preserve">⑥组成联合体的大中型企业和其他自然人、法人或者其他组织，与小型、微型企业之间不得存在投资关系。 </w:t>
      </w:r>
    </w:p>
    <w:p w14:paraId="7DDF5384">
      <w:pPr>
        <w:bidi w:val="0"/>
        <w:rPr>
          <w:rFonts w:hint="eastAsia"/>
          <w:lang w:val="en-US" w:eastAsia="zh-CN"/>
        </w:rPr>
      </w:pPr>
      <w:r>
        <w:rPr>
          <w:rFonts w:hint="eastAsia"/>
          <w:lang w:val="en-US" w:eastAsia="zh-CN"/>
        </w:rPr>
        <w:t xml:space="preserve">b）给予监狱企业（包括相互之间组成的联合体）产品的价格5%的扣除；计算方法是：最终价格＝投标报价×95%，按照最终价格计算其价格分得分。 </w:t>
      </w:r>
    </w:p>
    <w:p w14:paraId="6DE207D4">
      <w:pPr>
        <w:bidi w:val="0"/>
        <w:rPr>
          <w:rFonts w:hint="eastAsia"/>
          <w:lang w:val="en-US" w:eastAsia="zh-CN"/>
        </w:rPr>
      </w:pPr>
      <w:r>
        <w:rPr>
          <w:rFonts w:hint="eastAsia"/>
          <w:lang w:val="en-US" w:eastAsia="zh-CN"/>
        </w:rPr>
        <w:t xml:space="preserve">开标时，投标单位须提供省级以上监狱管理局、戒毒管理局（含新疆生产建设兵团）出具的属于监狱企业的证明文件原件，否则不给予价格扣除。 </w:t>
      </w:r>
    </w:p>
    <w:p w14:paraId="6A063EEC">
      <w:pPr>
        <w:bidi w:val="0"/>
        <w:rPr>
          <w:rFonts w:hint="eastAsia"/>
          <w:lang w:val="en-US" w:eastAsia="zh-CN"/>
        </w:rPr>
      </w:pPr>
      <w:r>
        <w:rPr>
          <w:rFonts w:hint="eastAsia"/>
          <w:lang w:val="en-US" w:eastAsia="zh-CN"/>
        </w:rPr>
        <w:t xml:space="preserve">c）根据财政部财库（2017）141 号文“关于促进残疾人就业政府采购政策的通知”中的规定， 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开标时投标单位须提供《残疾人福利性单位声明函》 </w:t>
      </w:r>
    </w:p>
    <w:p w14:paraId="19ED9198">
      <w:pPr>
        <w:bidi w:val="0"/>
        <w:rPr>
          <w:rFonts w:hint="eastAsia"/>
          <w:lang w:val="en-US" w:eastAsia="zh-CN"/>
        </w:rPr>
      </w:pPr>
      <w:r>
        <w:rPr>
          <w:rFonts w:hint="eastAsia"/>
          <w:lang w:val="en-US" w:eastAsia="zh-CN"/>
        </w:rPr>
        <w:t>d）政府采购节能产品、环境标志产品实施品目清单管理，强制采购《政府采购品目清单》中规定的强制节能产品（具体见品目清单中“▲”标注），优先采购列入《政府采购品目清单》内的其他节能产品、环境标志产品。</w:t>
      </w:r>
    </w:p>
    <w:p w14:paraId="70CBEDE5">
      <w:pPr>
        <w:bidi w:val="0"/>
        <w:rPr>
          <w:rFonts w:hint="eastAsia"/>
          <w:lang w:val="en-US" w:eastAsia="zh-CN"/>
        </w:rPr>
      </w:pPr>
      <w:r>
        <w:rPr>
          <w:rFonts w:hint="eastAsia"/>
          <w:lang w:val="en-US" w:eastAsia="zh-CN"/>
        </w:rPr>
        <w:t xml:space="preserve">本次采购若涉及《政府采购品目清单》内强制采购的节能产品，无论项目说明中是否明确为强制节能产品，投标单位都必须投报强制节能产品，否则按无效处理。投标单位必须写明《节能产品报价说明表》，格式自拟。 </w:t>
      </w:r>
    </w:p>
    <w:p w14:paraId="02856EEE">
      <w:pPr>
        <w:bidi w:val="0"/>
        <w:rPr>
          <w:rFonts w:hint="eastAsia"/>
          <w:lang w:val="en-US" w:eastAsia="zh-CN"/>
        </w:rPr>
      </w:pPr>
      <w:r>
        <w:rPr>
          <w:rFonts w:hint="eastAsia"/>
          <w:lang w:val="en-US" w:eastAsia="zh-CN"/>
        </w:rPr>
        <w:t xml:space="preserve">如果在《政府采购品目清单》中无对应细化分类或该清单中的产品确实无法满足工作需要的， 允许在节能清单之外选择。 </w:t>
      </w:r>
    </w:p>
    <w:p w14:paraId="327E1109">
      <w:pPr>
        <w:bidi w:val="0"/>
        <w:rPr>
          <w:rFonts w:hint="eastAsia"/>
          <w:lang w:val="en-US" w:eastAsia="zh-CN"/>
        </w:rPr>
      </w:pPr>
      <w:r>
        <w:rPr>
          <w:rFonts w:hint="eastAsia"/>
          <w:lang w:val="en-US" w:eastAsia="zh-CN"/>
        </w:rPr>
        <w:t>本次采购的产品如《政府采购品目清单》内的环境标志产品、优先采购的节能产品，需要价格扣除或加分的，须填写《节能产品报价说明表》《环境标志产品报价说明表》，格式自拟。</w:t>
      </w:r>
    </w:p>
    <w:p w14:paraId="58A5DE79">
      <w:pPr>
        <w:bidi w:val="0"/>
        <w:rPr>
          <w:rFonts w:hint="eastAsia"/>
          <w:lang w:val="en-US" w:eastAsia="zh-CN"/>
        </w:rPr>
      </w:pPr>
      <w:r>
        <w:rPr>
          <w:rFonts w:hint="eastAsia"/>
          <w:lang w:val="en-US" w:eastAsia="zh-CN"/>
        </w:rPr>
        <w:t>（1）所投产品具有市场监管总局确定的认证机构出具的、处于有效期之内的节能产品认证证书。</w:t>
      </w:r>
    </w:p>
    <w:p w14:paraId="2E80020D">
      <w:pPr>
        <w:bidi w:val="0"/>
        <w:rPr>
          <w:rFonts w:hint="eastAsia"/>
          <w:lang w:val="en-US" w:eastAsia="zh-CN"/>
        </w:rPr>
      </w:pPr>
      <w:r>
        <w:rPr>
          <w:rFonts w:hint="eastAsia"/>
          <w:lang w:val="en-US" w:eastAsia="zh-CN"/>
        </w:rPr>
        <w:t>加分计算方法是：“节能产品”优采加分：加分=4%×[所投“节能产品”(政府强制采购节能产品除外)中的产品价格在投标报价中所占比例]。若所投产品同时具有节能产品认证证书和环境标志产品认证证书的，则应当优先于只具有一种认证证书的进行优采加分。</w:t>
      </w:r>
    </w:p>
    <w:p w14:paraId="0439DB4D">
      <w:pPr>
        <w:bidi w:val="0"/>
        <w:rPr>
          <w:rFonts w:hint="eastAsia"/>
          <w:lang w:val="en-US" w:eastAsia="zh-CN"/>
        </w:rPr>
      </w:pPr>
      <w:r>
        <w:rPr>
          <w:rFonts w:hint="eastAsia"/>
          <w:lang w:val="en-US" w:eastAsia="zh-CN"/>
        </w:rPr>
        <w:t>（3）产品具有市场监管总局确定的认证机构出具的、处于有效期之内的环境标志产品认证证书。</w:t>
      </w:r>
    </w:p>
    <w:p w14:paraId="3D66401E">
      <w:pPr>
        <w:bidi w:val="0"/>
        <w:rPr>
          <w:rFonts w:hint="eastAsia"/>
          <w:lang w:val="en-US" w:eastAsia="zh-CN"/>
        </w:rPr>
      </w:pPr>
      <w:r>
        <w:rPr>
          <w:rFonts w:hint="eastAsia"/>
          <w:lang w:val="en-US" w:eastAsia="zh-CN"/>
        </w:rPr>
        <w:t>加分计算方法是：“环境标志产品”优采加分：加分=4%×[所投“环境标志产品”中的产品价格在投标报价中所占比例]。若所投产品同时具有节能产品认证证书和环境标志产品认证证书的，则应当先于只具有一种认证证书的进行优采加分。</w:t>
      </w:r>
    </w:p>
    <w:p w14:paraId="7848F534">
      <w:pPr>
        <w:bidi w:val="0"/>
        <w:rPr>
          <w:rFonts w:hint="eastAsia"/>
          <w:lang w:val="en-US" w:eastAsia="zh-CN"/>
        </w:rPr>
      </w:pPr>
      <w:r>
        <w:rPr>
          <w:rFonts w:hint="eastAsia"/>
          <w:lang w:val="en-US" w:eastAsia="zh-CN"/>
        </w:rPr>
        <w:t>开标时，须提供市场监管总局关于发布参与实施政府采购节能产品、环境标志产品认证机构名录公告内认定的节能产品认证机构、环境标志产品认证机构出具的处于有效期之内的节能产品认证证书、环境标志产品认证证书原件或加盖公章的复印件，并单独列明一份优采产品的清单，否则不得分。</w:t>
      </w:r>
    </w:p>
    <w:p w14:paraId="46A73459">
      <w:pPr>
        <w:bidi w:val="0"/>
        <w:rPr>
          <w:rFonts w:hint="eastAsia"/>
          <w:lang w:val="en-US" w:eastAsia="zh-CN"/>
        </w:rPr>
      </w:pPr>
      <w:r>
        <w:rPr>
          <w:rFonts w:hint="eastAsia"/>
          <w:lang w:val="en-US" w:eastAsia="zh-CN"/>
        </w:rPr>
        <w:t>评审时，磋商小组各成员应当独立对每个有效响应的文件进行评价、打分，然后汇总每个供应商每项评分因素的得分，具体评分标准如下：</w:t>
      </w:r>
    </w:p>
    <w:p w14:paraId="0AB19659">
      <w:pPr>
        <w:rPr>
          <w:rFonts w:hint="eastAsia"/>
          <w:lang w:val="en-US" w:eastAsia="zh-CN"/>
        </w:rPr>
      </w:pPr>
      <w:r>
        <w:rPr>
          <w:rFonts w:hint="eastAsia"/>
          <w:lang w:val="en-US" w:eastAsia="zh-CN"/>
        </w:rPr>
        <w:br w:type="page"/>
      </w:r>
    </w:p>
    <w:p w14:paraId="0F0BE84F">
      <w:pPr>
        <w:pStyle w:val="13"/>
        <w:numPr>
          <w:ilvl w:val="0"/>
          <w:numId w:val="3"/>
        </w:numPr>
        <w:ind w:left="0" w:leftChars="0" w:firstLine="0" w:firstLineChars="0"/>
        <w:jc w:val="center"/>
        <w:rPr>
          <w:rFonts w:hint="eastAsia"/>
          <w:b/>
          <w:bCs/>
          <w:sz w:val="24"/>
          <w:szCs w:val="24"/>
          <w:lang w:val="en-US" w:eastAsia="zh-CN"/>
        </w:rPr>
      </w:pPr>
      <w:r>
        <w:rPr>
          <w:rFonts w:hint="eastAsia"/>
          <w:b/>
          <w:bCs/>
          <w:sz w:val="24"/>
          <w:szCs w:val="24"/>
          <w:lang w:val="en-US" w:eastAsia="zh-CN"/>
        </w:rPr>
        <w:t>资格审查表</w:t>
      </w:r>
    </w:p>
    <w:tbl>
      <w:tblPr>
        <w:tblStyle w:val="25"/>
        <w:tblW w:w="923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05"/>
        <w:gridCol w:w="3328"/>
        <w:gridCol w:w="5403"/>
      </w:tblGrid>
      <w:tr w14:paraId="496F1F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5" w:hRule="atLeast"/>
        </w:trPr>
        <w:tc>
          <w:tcPr>
            <w:tcW w:w="505" w:type="dxa"/>
            <w:vAlign w:val="center"/>
          </w:tcPr>
          <w:p w14:paraId="457DB42D">
            <w:pPr>
              <w:pStyle w:val="30"/>
              <w:bidi w:val="0"/>
            </w:pPr>
            <w:r>
              <w:rPr>
                <w:rFonts w:hint="eastAsia"/>
              </w:rPr>
              <w:t>序号</w:t>
            </w:r>
          </w:p>
        </w:tc>
        <w:tc>
          <w:tcPr>
            <w:tcW w:w="3328" w:type="dxa"/>
            <w:vAlign w:val="center"/>
          </w:tcPr>
          <w:p w14:paraId="1C01AEFA">
            <w:pPr>
              <w:pStyle w:val="30"/>
              <w:bidi w:val="0"/>
              <w:jc w:val="center"/>
            </w:pPr>
            <w:r>
              <w:rPr>
                <w:rFonts w:hint="eastAsia"/>
              </w:rPr>
              <w:t>审查内容</w:t>
            </w:r>
          </w:p>
        </w:tc>
        <w:tc>
          <w:tcPr>
            <w:tcW w:w="5403" w:type="dxa"/>
            <w:vAlign w:val="center"/>
          </w:tcPr>
          <w:p w14:paraId="362DDCAD">
            <w:pPr>
              <w:pStyle w:val="30"/>
              <w:bidi w:val="0"/>
              <w:jc w:val="center"/>
            </w:pPr>
            <w:r>
              <w:rPr>
                <w:rFonts w:hint="eastAsia"/>
              </w:rPr>
              <w:t>评审合格标准</w:t>
            </w:r>
          </w:p>
        </w:tc>
      </w:tr>
      <w:tr w14:paraId="00BD1B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Align w:val="center"/>
          </w:tcPr>
          <w:p w14:paraId="4F24AD59">
            <w:pPr>
              <w:pStyle w:val="30"/>
              <w:bidi w:val="0"/>
            </w:pPr>
            <w:r>
              <w:rPr>
                <w:rFonts w:hint="eastAsia"/>
              </w:rPr>
              <w:t>1</w:t>
            </w:r>
          </w:p>
        </w:tc>
        <w:tc>
          <w:tcPr>
            <w:tcW w:w="3328" w:type="dxa"/>
            <w:vAlign w:val="center"/>
          </w:tcPr>
          <w:p w14:paraId="04B3E848">
            <w:pPr>
              <w:pStyle w:val="30"/>
              <w:bidi w:val="0"/>
            </w:pPr>
            <w:r>
              <w:rPr>
                <w:rFonts w:hint="eastAsia"/>
              </w:rPr>
              <w:t>供应商应当按照</w:t>
            </w:r>
            <w:r>
              <w:t>竞争性</w:t>
            </w:r>
            <w:r>
              <w:rPr>
                <w:rFonts w:hint="eastAsia"/>
              </w:rPr>
              <w:t>磋商文件或竞争性磋商公告要求获取</w:t>
            </w:r>
            <w:r>
              <w:t>竞争性</w:t>
            </w:r>
            <w:r>
              <w:rPr>
                <w:rFonts w:hint="eastAsia"/>
              </w:rPr>
              <w:t>磋商文件</w:t>
            </w:r>
          </w:p>
        </w:tc>
        <w:tc>
          <w:tcPr>
            <w:tcW w:w="5403" w:type="dxa"/>
            <w:vAlign w:val="center"/>
          </w:tcPr>
          <w:p w14:paraId="49F66B55">
            <w:pPr>
              <w:pStyle w:val="30"/>
              <w:bidi w:val="0"/>
              <w:rPr>
                <w:rFonts w:hint="eastAsia"/>
                <w:lang w:eastAsia="zh-CN"/>
              </w:rPr>
            </w:pPr>
            <w:r>
              <w:rPr>
                <w:rFonts w:hint="eastAsia"/>
              </w:rPr>
              <w:t>供应商须在</w:t>
            </w:r>
            <w:r>
              <w:rPr>
                <w:rFonts w:hint="eastAsia"/>
                <w:lang w:eastAsia="zh-CN"/>
              </w:rPr>
              <w:t>规定时间内在</w:t>
            </w:r>
            <w:r>
              <w:rPr>
                <w:rFonts w:hint="eastAsia"/>
              </w:rPr>
              <w:t>临沂市公共资源交易网（</w:t>
            </w:r>
            <w:r>
              <w:fldChar w:fldCharType="begin"/>
            </w:r>
            <w:r>
              <w:instrText xml:space="preserve"> HYPERLINK "http://ggzyjy.linyi.gov.cn/" </w:instrText>
            </w:r>
            <w:r>
              <w:fldChar w:fldCharType="separate"/>
            </w:r>
            <w:r>
              <w:rPr>
                <w:rStyle w:val="27"/>
                <w:rFonts w:hint="eastAsia"/>
                <w:color w:val="auto"/>
                <w:szCs w:val="21"/>
                <w:highlight w:val="none"/>
              </w:rPr>
              <w:t>http://ggzyjy.linyi.gov.cn/</w:t>
            </w:r>
            <w:r>
              <w:rPr>
                <w:rStyle w:val="27"/>
                <w:color w:val="auto"/>
                <w:szCs w:val="21"/>
                <w:highlight w:val="none"/>
              </w:rPr>
              <w:fldChar w:fldCharType="end"/>
            </w:r>
            <w:r>
              <w:rPr>
                <w:rFonts w:hint="eastAsia"/>
              </w:rPr>
              <w:t>linyi/）下载</w:t>
            </w:r>
            <w:r>
              <w:t>竞争性</w:t>
            </w:r>
            <w:r>
              <w:rPr>
                <w:rFonts w:hint="eastAsia"/>
              </w:rPr>
              <w:t>磋商文件</w:t>
            </w:r>
            <w:r>
              <w:rPr>
                <w:rFonts w:hint="eastAsia"/>
                <w:lang w:eastAsia="zh-CN"/>
              </w:rPr>
              <w:t>。</w:t>
            </w:r>
          </w:p>
        </w:tc>
      </w:tr>
      <w:tr w14:paraId="31BC11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5" w:hRule="atLeast"/>
        </w:trPr>
        <w:tc>
          <w:tcPr>
            <w:tcW w:w="505" w:type="dxa"/>
            <w:vAlign w:val="center"/>
          </w:tcPr>
          <w:p w14:paraId="10AFD844">
            <w:pPr>
              <w:pStyle w:val="30"/>
              <w:bidi w:val="0"/>
            </w:pPr>
            <w:r>
              <w:rPr>
                <w:rFonts w:hint="eastAsia"/>
              </w:rPr>
              <w:t>2</w:t>
            </w:r>
          </w:p>
        </w:tc>
        <w:tc>
          <w:tcPr>
            <w:tcW w:w="3328" w:type="dxa"/>
            <w:vAlign w:val="center"/>
          </w:tcPr>
          <w:p w14:paraId="4584BB19">
            <w:pPr>
              <w:pStyle w:val="30"/>
              <w:bidi w:val="0"/>
              <w:rPr>
                <w:rFonts w:hint="eastAsia"/>
                <w:lang w:eastAsia="zh-CN"/>
              </w:rPr>
            </w:pPr>
            <w:r>
              <w:rPr>
                <w:rFonts w:hint="eastAsia"/>
              </w:rPr>
              <w:t>具有独立承担民事责任的能力</w:t>
            </w:r>
          </w:p>
        </w:tc>
        <w:tc>
          <w:tcPr>
            <w:tcW w:w="5403" w:type="dxa"/>
            <w:vAlign w:val="center"/>
          </w:tcPr>
          <w:p w14:paraId="3102D794">
            <w:pPr>
              <w:pStyle w:val="30"/>
              <w:bidi w:val="0"/>
            </w:pPr>
            <w:r>
              <w:rPr>
                <w:rFonts w:hint="eastAsia"/>
              </w:rPr>
              <w:t>法人或者其他组织的营业执照等证明文件扫描件，或者自然人的身份证明扫描件。</w:t>
            </w:r>
          </w:p>
        </w:tc>
      </w:tr>
      <w:tr w14:paraId="52432D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505" w:type="dxa"/>
            <w:vAlign w:val="center"/>
          </w:tcPr>
          <w:p w14:paraId="74D30B21">
            <w:pPr>
              <w:pStyle w:val="30"/>
              <w:bidi w:val="0"/>
              <w:rPr>
                <w:rFonts w:hint="eastAsia"/>
                <w:lang w:eastAsia="zh-CN"/>
              </w:rPr>
            </w:pPr>
            <w:r>
              <w:rPr>
                <w:rFonts w:hint="eastAsia"/>
                <w:lang w:val="en-US" w:eastAsia="zh-CN"/>
              </w:rPr>
              <w:t>3</w:t>
            </w:r>
          </w:p>
        </w:tc>
        <w:tc>
          <w:tcPr>
            <w:tcW w:w="3328" w:type="dxa"/>
            <w:vAlign w:val="center"/>
          </w:tcPr>
          <w:p w14:paraId="753A89CC">
            <w:pPr>
              <w:pStyle w:val="30"/>
              <w:bidi w:val="0"/>
            </w:pPr>
            <w:r>
              <w:rPr>
                <w:rFonts w:hint="eastAsia"/>
              </w:rPr>
              <w:t>具有良好的商业信誉和健全的财务会计制度</w:t>
            </w:r>
          </w:p>
        </w:tc>
        <w:tc>
          <w:tcPr>
            <w:tcW w:w="5403" w:type="dxa"/>
            <w:vAlign w:val="center"/>
          </w:tcPr>
          <w:p w14:paraId="48C4A1EB">
            <w:pPr>
              <w:pStyle w:val="30"/>
              <w:bidi w:val="0"/>
            </w:pPr>
            <w:r>
              <w:rPr>
                <w:rFonts w:hint="eastAsia"/>
              </w:rPr>
              <w:t>具有良好的商业信誉和健全的财务会计制度的资格承诺函或者财务状况报告（经审计的财务报告或者其基本开户银行出具的资信证明的扫描件）。</w:t>
            </w:r>
          </w:p>
        </w:tc>
      </w:tr>
      <w:tr w14:paraId="0C0F6C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505" w:type="dxa"/>
            <w:vAlign w:val="center"/>
          </w:tcPr>
          <w:p w14:paraId="52B34109">
            <w:pPr>
              <w:pStyle w:val="30"/>
              <w:bidi w:val="0"/>
              <w:rPr>
                <w:rFonts w:hint="eastAsia"/>
                <w:lang w:eastAsia="zh-CN"/>
              </w:rPr>
            </w:pPr>
            <w:r>
              <w:rPr>
                <w:rFonts w:hint="eastAsia"/>
                <w:lang w:val="en-US" w:eastAsia="zh-CN"/>
              </w:rPr>
              <w:t>4</w:t>
            </w:r>
          </w:p>
        </w:tc>
        <w:tc>
          <w:tcPr>
            <w:tcW w:w="3328" w:type="dxa"/>
            <w:vAlign w:val="center"/>
          </w:tcPr>
          <w:p w14:paraId="1794C512">
            <w:pPr>
              <w:pStyle w:val="30"/>
              <w:bidi w:val="0"/>
            </w:pPr>
            <w:r>
              <w:rPr>
                <w:rFonts w:hint="eastAsia"/>
              </w:rPr>
              <w:t>具有履行合同所必需的设备</w:t>
            </w:r>
            <w:r>
              <w:rPr>
                <w:rFonts w:hint="eastAsia"/>
                <w:lang w:eastAsia="zh-CN"/>
              </w:rPr>
              <w:t>、人员</w:t>
            </w:r>
            <w:r>
              <w:rPr>
                <w:rFonts w:hint="eastAsia"/>
              </w:rPr>
              <w:t>和专业技术能力</w:t>
            </w:r>
          </w:p>
        </w:tc>
        <w:tc>
          <w:tcPr>
            <w:tcW w:w="5403" w:type="dxa"/>
            <w:vAlign w:val="center"/>
          </w:tcPr>
          <w:p w14:paraId="3ECE12A0">
            <w:pPr>
              <w:pStyle w:val="30"/>
              <w:bidi w:val="0"/>
              <w:rPr>
                <w:rFonts w:hint="eastAsia"/>
                <w:lang w:val="en-US" w:eastAsia="zh-CN"/>
              </w:rPr>
            </w:pPr>
            <w:r>
              <w:rPr>
                <w:rFonts w:hint="eastAsia"/>
              </w:rPr>
              <w:t>具备履行合同所必需的设备</w:t>
            </w:r>
            <w:r>
              <w:rPr>
                <w:rFonts w:hint="eastAsia"/>
                <w:lang w:eastAsia="zh-CN"/>
              </w:rPr>
              <w:t>、人员</w:t>
            </w:r>
            <w:r>
              <w:rPr>
                <w:rFonts w:hint="eastAsia"/>
              </w:rPr>
              <w:t>和专业技术能力的证明材料扫描件或承诺书</w:t>
            </w:r>
            <w:r>
              <w:rPr>
                <w:rFonts w:hint="eastAsia"/>
                <w:lang w:eastAsia="zh-CN"/>
              </w:rPr>
              <w:t>。</w:t>
            </w:r>
          </w:p>
        </w:tc>
      </w:tr>
      <w:tr w14:paraId="69DF08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0" w:hRule="atLeast"/>
        </w:trPr>
        <w:tc>
          <w:tcPr>
            <w:tcW w:w="505" w:type="dxa"/>
            <w:vAlign w:val="center"/>
          </w:tcPr>
          <w:p w14:paraId="7A754D5F">
            <w:pPr>
              <w:pStyle w:val="30"/>
              <w:bidi w:val="0"/>
              <w:rPr>
                <w:rFonts w:hint="eastAsia"/>
                <w:lang w:eastAsia="zh-CN"/>
              </w:rPr>
            </w:pPr>
            <w:r>
              <w:rPr>
                <w:rFonts w:hint="eastAsia"/>
                <w:lang w:val="en-US" w:eastAsia="zh-CN"/>
              </w:rPr>
              <w:t>5</w:t>
            </w:r>
          </w:p>
        </w:tc>
        <w:tc>
          <w:tcPr>
            <w:tcW w:w="3328" w:type="dxa"/>
            <w:vAlign w:val="center"/>
          </w:tcPr>
          <w:p w14:paraId="4A554301">
            <w:pPr>
              <w:pStyle w:val="30"/>
              <w:bidi w:val="0"/>
            </w:pPr>
            <w:r>
              <w:rPr>
                <w:rFonts w:hint="eastAsia"/>
              </w:rPr>
              <w:t>有依法缴纳税收和社会保障资金的良好记录</w:t>
            </w:r>
          </w:p>
        </w:tc>
        <w:tc>
          <w:tcPr>
            <w:tcW w:w="5403" w:type="dxa"/>
            <w:vAlign w:val="center"/>
          </w:tcPr>
          <w:p w14:paraId="55E47077">
            <w:pPr>
              <w:pStyle w:val="30"/>
              <w:bidi w:val="0"/>
              <w:rPr>
                <w:rFonts w:hint="eastAsia"/>
                <w:lang w:eastAsia="zh-CN"/>
              </w:rPr>
            </w:pPr>
            <w:r>
              <w:rPr>
                <w:rFonts w:hint="eastAsia"/>
              </w:rPr>
              <w:t>依法缴纳税收和社会保障资金的资格承诺函或者相关材料扫描件</w:t>
            </w:r>
            <w:r>
              <w:rPr>
                <w:rFonts w:hint="eastAsia"/>
                <w:lang w:eastAsia="zh-CN"/>
              </w:rPr>
              <w:t>。</w:t>
            </w:r>
          </w:p>
        </w:tc>
      </w:tr>
      <w:tr w14:paraId="6A54BF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Align w:val="center"/>
          </w:tcPr>
          <w:p w14:paraId="2FFEB007">
            <w:pPr>
              <w:pStyle w:val="30"/>
              <w:bidi w:val="0"/>
              <w:rPr>
                <w:rFonts w:hint="eastAsia"/>
                <w:lang w:eastAsia="zh-CN"/>
              </w:rPr>
            </w:pPr>
            <w:r>
              <w:rPr>
                <w:rFonts w:hint="eastAsia"/>
                <w:lang w:val="en-US" w:eastAsia="zh-CN"/>
              </w:rPr>
              <w:t>6</w:t>
            </w:r>
          </w:p>
        </w:tc>
        <w:tc>
          <w:tcPr>
            <w:tcW w:w="3328" w:type="dxa"/>
            <w:vAlign w:val="center"/>
          </w:tcPr>
          <w:p w14:paraId="32ED1D1D">
            <w:pPr>
              <w:pStyle w:val="30"/>
              <w:bidi w:val="0"/>
            </w:pPr>
            <w:r>
              <w:rPr>
                <w:rFonts w:hint="eastAsia"/>
              </w:rPr>
              <w:t>参加政府采购活动前三年内，在经营活动中没有重大违法记录</w:t>
            </w:r>
          </w:p>
        </w:tc>
        <w:tc>
          <w:tcPr>
            <w:tcW w:w="5403" w:type="dxa"/>
            <w:vAlign w:val="center"/>
          </w:tcPr>
          <w:p w14:paraId="768A15F2">
            <w:pPr>
              <w:pStyle w:val="30"/>
              <w:bidi w:val="0"/>
            </w:pPr>
            <w:r>
              <w:rPr>
                <w:rFonts w:hint="eastAsia"/>
              </w:rPr>
              <w:t>参加政府采购活动前三年内，在经营活动中没有重大违法记录的书面声明。</w:t>
            </w:r>
          </w:p>
        </w:tc>
      </w:tr>
      <w:tr w14:paraId="000D283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Align w:val="center"/>
          </w:tcPr>
          <w:p w14:paraId="5674A262">
            <w:pPr>
              <w:pStyle w:val="30"/>
              <w:bidi w:val="0"/>
              <w:rPr>
                <w:rFonts w:hint="default"/>
                <w:lang w:val="en-US" w:eastAsia="zh-CN"/>
              </w:rPr>
            </w:pPr>
            <w:r>
              <w:rPr>
                <w:rFonts w:hint="eastAsia"/>
                <w:lang w:val="en-US" w:eastAsia="zh-CN"/>
              </w:rPr>
              <w:t>7</w:t>
            </w:r>
          </w:p>
        </w:tc>
        <w:tc>
          <w:tcPr>
            <w:tcW w:w="3328" w:type="dxa"/>
            <w:vAlign w:val="center"/>
          </w:tcPr>
          <w:p w14:paraId="3DCE8A6D">
            <w:pPr>
              <w:pStyle w:val="30"/>
              <w:bidi w:val="0"/>
              <w:rPr>
                <w:rFonts w:hint="eastAsia"/>
                <w:lang w:eastAsia="zh-CN"/>
              </w:rPr>
            </w:pPr>
            <w:r>
              <w:rPr>
                <w:rFonts w:hint="eastAsia"/>
                <w:lang w:eastAsia="zh-CN"/>
              </w:rPr>
              <w:t>中小企业声明函</w:t>
            </w:r>
          </w:p>
        </w:tc>
        <w:tc>
          <w:tcPr>
            <w:tcW w:w="5403" w:type="dxa"/>
            <w:vAlign w:val="center"/>
          </w:tcPr>
          <w:p w14:paraId="77F87469">
            <w:pPr>
              <w:pStyle w:val="30"/>
              <w:bidi w:val="0"/>
              <w:rPr>
                <w:rFonts w:hint="eastAsia"/>
                <w:lang w:eastAsia="zh-CN"/>
              </w:rPr>
            </w:pPr>
            <w:r>
              <w:rPr>
                <w:rFonts w:hint="eastAsia"/>
              </w:rPr>
              <w:t>根据《政府采购促进中小企业发展管理办法》（财库[2020]46号）文件规定，本项目为专门面向中小企业的采购项目</w:t>
            </w:r>
            <w:r>
              <w:rPr>
                <w:rFonts w:hint="eastAsia"/>
                <w:lang w:eastAsia="zh-CN"/>
              </w:rPr>
              <w:t>。</w:t>
            </w:r>
          </w:p>
        </w:tc>
      </w:tr>
      <w:tr w14:paraId="14DCED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505" w:type="dxa"/>
            <w:vAlign w:val="center"/>
          </w:tcPr>
          <w:p w14:paraId="7DE5F539">
            <w:pPr>
              <w:pStyle w:val="30"/>
              <w:bidi w:val="0"/>
              <w:rPr>
                <w:rFonts w:hint="eastAsia"/>
                <w:lang w:eastAsia="zh-CN"/>
              </w:rPr>
            </w:pPr>
            <w:r>
              <w:rPr>
                <w:rFonts w:hint="eastAsia"/>
                <w:lang w:val="en-US" w:eastAsia="zh-CN"/>
              </w:rPr>
              <w:t>8</w:t>
            </w:r>
          </w:p>
        </w:tc>
        <w:tc>
          <w:tcPr>
            <w:tcW w:w="3328" w:type="dxa"/>
            <w:vAlign w:val="center"/>
          </w:tcPr>
          <w:p w14:paraId="3ADD50B9">
            <w:pPr>
              <w:pStyle w:val="30"/>
              <w:bidi w:val="0"/>
              <w:rPr>
                <w:rFonts w:hint="eastAsia"/>
                <w:lang w:eastAsia="zh-CN"/>
              </w:rPr>
            </w:pPr>
            <w:r>
              <w:rPr>
                <w:rFonts w:hint="eastAsia"/>
                <w:lang w:eastAsia="zh-CN"/>
              </w:rPr>
              <w:t>企业资格、项目负责人资格</w:t>
            </w:r>
          </w:p>
        </w:tc>
        <w:tc>
          <w:tcPr>
            <w:tcW w:w="5403" w:type="dxa"/>
            <w:vAlign w:val="center"/>
          </w:tcPr>
          <w:p w14:paraId="6A353713">
            <w:pPr>
              <w:pStyle w:val="30"/>
              <w:bidi w:val="0"/>
              <w:rPr>
                <w:rFonts w:hint="default"/>
                <w:lang w:val="en-US"/>
              </w:rPr>
            </w:pPr>
            <w:r>
              <w:rPr>
                <w:rFonts w:hint="eastAsia"/>
                <w:lang w:val="en-US" w:eastAsia="zh-CN"/>
              </w:rPr>
              <w:t>供应商应当具备建设行政主管部门核发的</w:t>
            </w:r>
            <w:r>
              <w:rPr>
                <w:rFonts w:hint="eastAsia"/>
                <w:b/>
                <w:bCs/>
                <w:lang w:val="en-US" w:eastAsia="zh-CN"/>
              </w:rPr>
              <w:t>建筑工程施工总承包叁级（含）以上企业资质</w:t>
            </w:r>
            <w:r>
              <w:rPr>
                <w:rFonts w:hint="eastAsia"/>
                <w:lang w:val="en-US" w:eastAsia="zh-CN"/>
              </w:rPr>
              <w:t>，具有有效的安全生产许可证，并在人员、设备、资金等方面具有相应的履行合同的能力；其中，</w:t>
            </w:r>
            <w:r>
              <w:rPr>
                <w:rFonts w:hint="eastAsia"/>
                <w:b/>
                <w:bCs/>
                <w:lang w:val="en-US" w:eastAsia="zh-CN"/>
              </w:rPr>
              <w:t>拟派项目经理须具备（建筑工程专业）贰级（含）以上注册建造师执业资格，具备相应专业且有效的安全生产考核合格证书（B证）</w:t>
            </w:r>
            <w:r>
              <w:rPr>
                <w:rFonts w:hint="eastAsia"/>
                <w:lang w:val="en-US" w:eastAsia="zh-CN"/>
              </w:rPr>
              <w:t xml:space="preserve">，且未担任其他在施建设工程项目的项目经理 </w:t>
            </w:r>
          </w:p>
        </w:tc>
      </w:tr>
      <w:tr w14:paraId="565DE6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41" w:hRule="atLeast"/>
        </w:trPr>
        <w:tc>
          <w:tcPr>
            <w:tcW w:w="505" w:type="dxa"/>
            <w:vAlign w:val="center"/>
          </w:tcPr>
          <w:p w14:paraId="079285FC">
            <w:pPr>
              <w:pStyle w:val="30"/>
              <w:bidi w:val="0"/>
              <w:rPr>
                <w:rFonts w:hint="eastAsia"/>
                <w:lang w:eastAsia="zh-CN"/>
              </w:rPr>
            </w:pPr>
            <w:r>
              <w:rPr>
                <w:rFonts w:hint="eastAsia"/>
                <w:lang w:val="en-US" w:eastAsia="zh-CN"/>
              </w:rPr>
              <w:t>9</w:t>
            </w:r>
          </w:p>
        </w:tc>
        <w:tc>
          <w:tcPr>
            <w:tcW w:w="3328" w:type="dxa"/>
            <w:vAlign w:val="center"/>
          </w:tcPr>
          <w:p w14:paraId="4C96B0E8">
            <w:pPr>
              <w:pStyle w:val="30"/>
              <w:bidi w:val="0"/>
            </w:pPr>
            <w:r>
              <w:rPr>
                <w:rFonts w:hint="eastAsia"/>
              </w:rPr>
              <w:t>信用中国（</w:t>
            </w:r>
            <w:r>
              <w:fldChar w:fldCharType="begin"/>
            </w:r>
            <w:r>
              <w:instrText xml:space="preserve"> HYPERLINK "http://www.creditchina.gov.cn）、" </w:instrText>
            </w:r>
            <w:r>
              <w:fldChar w:fldCharType="separate"/>
            </w:r>
            <w:r>
              <w:rPr>
                <w:rStyle w:val="27"/>
                <w:color w:val="auto"/>
                <w:szCs w:val="21"/>
                <w:highlight w:val="none"/>
              </w:rPr>
              <w:t>www.creditchina</w:t>
            </w:r>
            <w:r>
              <w:rPr>
                <w:rStyle w:val="27"/>
                <w:rFonts w:hint="eastAsia"/>
                <w:color w:val="auto"/>
                <w:szCs w:val="21"/>
                <w:highlight w:val="none"/>
              </w:rPr>
              <w:t>.gov.cn）、</w:t>
            </w:r>
            <w:r>
              <w:rPr>
                <w:rStyle w:val="27"/>
                <w:rFonts w:hint="eastAsia"/>
                <w:color w:val="auto"/>
                <w:szCs w:val="21"/>
                <w:highlight w:val="none"/>
              </w:rPr>
              <w:fldChar w:fldCharType="end"/>
            </w:r>
          </w:p>
          <w:p w14:paraId="18F4B67B">
            <w:pPr>
              <w:pStyle w:val="30"/>
              <w:bidi w:val="0"/>
            </w:pPr>
            <w:r>
              <w:rPr>
                <w:rFonts w:hint="eastAsia"/>
              </w:rPr>
              <w:t>中国政府采购网（</w:t>
            </w:r>
            <w:r>
              <w:fldChar w:fldCharType="begin"/>
            </w:r>
            <w:r>
              <w:instrText xml:space="preserve"> HYPERLINK "http://www.ccgp.gov.cn）、" </w:instrText>
            </w:r>
            <w:r>
              <w:fldChar w:fldCharType="separate"/>
            </w:r>
            <w:r>
              <w:rPr>
                <w:rStyle w:val="27"/>
                <w:rFonts w:hint="eastAsia"/>
                <w:color w:val="auto"/>
                <w:szCs w:val="21"/>
                <w:highlight w:val="none"/>
              </w:rPr>
              <w:t>www.ccgp.gov.cn）、</w:t>
            </w:r>
            <w:r>
              <w:rPr>
                <w:rStyle w:val="27"/>
                <w:rFonts w:hint="eastAsia"/>
                <w:color w:val="auto"/>
                <w:szCs w:val="21"/>
                <w:highlight w:val="none"/>
              </w:rPr>
              <w:fldChar w:fldCharType="end"/>
            </w:r>
          </w:p>
          <w:p w14:paraId="0FE08D6E">
            <w:pPr>
              <w:pStyle w:val="30"/>
              <w:bidi w:val="0"/>
            </w:pPr>
            <w:r>
              <w:rPr>
                <w:rFonts w:hint="eastAsia"/>
              </w:rPr>
              <w:t>信用中国（山东）（</w:t>
            </w:r>
            <w:r>
              <w:fldChar w:fldCharType="begin"/>
            </w:r>
            <w:r>
              <w:instrText xml:space="preserve"> HYPERLINK "http://credit" </w:instrText>
            </w:r>
            <w:r>
              <w:fldChar w:fldCharType="separate"/>
            </w:r>
            <w:r>
              <w:rPr>
                <w:rStyle w:val="27"/>
                <w:color w:val="auto"/>
                <w:szCs w:val="21"/>
                <w:highlight w:val="none"/>
              </w:rPr>
              <w:t>http://credit</w:t>
            </w:r>
            <w:r>
              <w:rPr>
                <w:rStyle w:val="27"/>
                <w:color w:val="auto"/>
                <w:szCs w:val="21"/>
                <w:highlight w:val="none"/>
              </w:rPr>
              <w:fldChar w:fldCharType="end"/>
            </w:r>
            <w:r>
              <w:t>.shandong.gov.cn/</w:t>
            </w:r>
            <w:r>
              <w:rPr>
                <w:rFonts w:hint="eastAsia"/>
              </w:rPr>
              <w:t>）查询记录。</w:t>
            </w:r>
          </w:p>
        </w:tc>
        <w:tc>
          <w:tcPr>
            <w:tcW w:w="5403" w:type="dxa"/>
            <w:vAlign w:val="center"/>
          </w:tcPr>
          <w:p w14:paraId="16E717A3">
            <w:pPr>
              <w:pStyle w:val="30"/>
              <w:bidi w:val="0"/>
            </w:pPr>
            <w:r>
              <w:rPr>
                <w:rFonts w:hint="eastAsia"/>
              </w:rPr>
              <w:t>未被列入失信被执行人、重大税收违法案件当事人名单、政府采购严重违法失信行为记录名单。</w:t>
            </w:r>
          </w:p>
          <w:p w14:paraId="1A8341D6">
            <w:pPr>
              <w:pStyle w:val="30"/>
              <w:bidi w:val="0"/>
            </w:pPr>
            <w:r>
              <w:rPr>
                <w:rFonts w:hint="eastAsia"/>
              </w:rPr>
              <w:t>（供应商无需提供，由采购人、采购代理机构查询）</w:t>
            </w:r>
          </w:p>
        </w:tc>
      </w:tr>
      <w:tr w14:paraId="4225D4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66" w:hRule="atLeast"/>
        </w:trPr>
        <w:tc>
          <w:tcPr>
            <w:tcW w:w="505" w:type="dxa"/>
            <w:vAlign w:val="center"/>
          </w:tcPr>
          <w:p w14:paraId="780BB811">
            <w:pPr>
              <w:pStyle w:val="30"/>
              <w:bidi w:val="0"/>
              <w:rPr>
                <w:rFonts w:hint="default"/>
                <w:lang w:val="en-US" w:eastAsia="zh-CN"/>
              </w:rPr>
            </w:pPr>
            <w:r>
              <w:rPr>
                <w:rFonts w:hint="eastAsia"/>
                <w:lang w:val="en-US" w:eastAsia="zh-CN"/>
              </w:rPr>
              <w:t>10</w:t>
            </w:r>
          </w:p>
        </w:tc>
        <w:tc>
          <w:tcPr>
            <w:tcW w:w="3328" w:type="dxa"/>
            <w:vAlign w:val="center"/>
          </w:tcPr>
          <w:p w14:paraId="28F2711E">
            <w:pPr>
              <w:pStyle w:val="30"/>
              <w:bidi w:val="0"/>
              <w:rPr>
                <w:rFonts w:hint="eastAsia"/>
                <w:lang w:val="en-US" w:eastAsia="zh-CN"/>
              </w:rPr>
            </w:pPr>
            <w:r>
              <w:rPr>
                <w:rFonts w:hint="eastAsia"/>
              </w:rPr>
              <w:t>供应商</w:t>
            </w:r>
            <w:r>
              <w:rPr>
                <w:rFonts w:hint="eastAsia"/>
                <w:lang w:val="en-US" w:eastAsia="zh-CN"/>
              </w:rPr>
              <w:t>声明</w:t>
            </w:r>
          </w:p>
        </w:tc>
        <w:tc>
          <w:tcPr>
            <w:tcW w:w="5403" w:type="dxa"/>
            <w:vAlign w:val="center"/>
          </w:tcPr>
          <w:p w14:paraId="47C05722">
            <w:pPr>
              <w:pStyle w:val="30"/>
              <w:bidi w:val="0"/>
              <w:rPr>
                <w:rFonts w:hint="eastAsia"/>
                <w:lang w:eastAsia="zh-CN"/>
              </w:rPr>
            </w:pPr>
            <w:r>
              <w:rPr>
                <w:rFonts w:hint="eastAsia"/>
              </w:rPr>
              <w:t>符合单位负责人为同一人或者存在直接控股、管理关系的不同供应商，不得参加同一合同项下的政府采购活动</w:t>
            </w:r>
            <w:r>
              <w:rPr>
                <w:rFonts w:hint="eastAsia"/>
                <w:lang w:eastAsia="zh-CN"/>
              </w:rPr>
              <w:t>；</w:t>
            </w:r>
            <w:r>
              <w:rPr>
                <w:rFonts w:hint="eastAsia"/>
              </w:rPr>
              <w:t>为采购项目提供整体设计、</w:t>
            </w:r>
            <w:r>
              <w:rPr>
                <w:rFonts w:hint="eastAsia"/>
                <w:lang w:eastAsia="zh-CN"/>
              </w:rPr>
              <w:t>规范</w:t>
            </w:r>
            <w:r>
              <w:rPr>
                <w:rFonts w:hint="eastAsia"/>
              </w:rPr>
              <w:t>编制或者项目管理、监理、检测等服务的供应商，不得再参加该采购项目</w:t>
            </w:r>
            <w:r>
              <w:rPr>
                <w:rFonts w:hint="eastAsia"/>
                <w:lang w:eastAsia="zh-CN"/>
              </w:rPr>
              <w:t>。</w:t>
            </w:r>
          </w:p>
        </w:tc>
      </w:tr>
    </w:tbl>
    <w:p w14:paraId="7B34E68B">
      <w:pPr>
        <w:pStyle w:val="14"/>
        <w:numPr>
          <w:ilvl w:val="0"/>
          <w:numId w:val="0"/>
        </w:numPr>
        <w:rPr>
          <w:rFonts w:hint="eastAsia"/>
          <w:lang w:val="en-US" w:eastAsia="zh-CN"/>
        </w:rPr>
      </w:pPr>
    </w:p>
    <w:p w14:paraId="78C9E62F">
      <w:pPr>
        <w:numPr>
          <w:ilvl w:val="0"/>
          <w:numId w:val="3"/>
        </w:numPr>
        <w:ind w:left="0" w:leftChars="0" w:firstLine="0" w:firstLineChars="0"/>
        <w:jc w:val="center"/>
        <w:rPr>
          <w:rFonts w:hint="eastAsia"/>
          <w:b/>
          <w:bCs/>
          <w:lang w:val="en-US" w:eastAsia="zh-CN"/>
        </w:rPr>
      </w:pPr>
      <w:r>
        <w:rPr>
          <w:rFonts w:hint="eastAsia"/>
          <w:b/>
          <w:bCs/>
          <w:lang w:val="en-US" w:eastAsia="zh-CN"/>
        </w:rPr>
        <w:t>符合性审查表</w:t>
      </w:r>
    </w:p>
    <w:tbl>
      <w:tblPr>
        <w:tblStyle w:val="25"/>
        <w:tblW w:w="913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45"/>
        <w:gridCol w:w="8291"/>
      </w:tblGrid>
      <w:tr w14:paraId="5870F9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45" w:type="dxa"/>
            <w:vAlign w:val="center"/>
          </w:tcPr>
          <w:p w14:paraId="4A96C33C">
            <w:pPr>
              <w:pStyle w:val="30"/>
              <w:bidi w:val="0"/>
              <w:jc w:val="center"/>
            </w:pPr>
            <w:r>
              <w:rPr>
                <w:rFonts w:hint="eastAsia"/>
              </w:rPr>
              <w:t>序号</w:t>
            </w:r>
          </w:p>
        </w:tc>
        <w:tc>
          <w:tcPr>
            <w:tcW w:w="8291" w:type="dxa"/>
            <w:vAlign w:val="center"/>
          </w:tcPr>
          <w:p w14:paraId="1633F11F">
            <w:pPr>
              <w:pStyle w:val="30"/>
              <w:bidi w:val="0"/>
              <w:jc w:val="center"/>
            </w:pPr>
            <w:r>
              <w:rPr>
                <w:rFonts w:hint="eastAsia"/>
              </w:rPr>
              <w:t>审查内容</w:t>
            </w:r>
          </w:p>
        </w:tc>
      </w:tr>
      <w:tr w14:paraId="6286AA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45" w:type="dxa"/>
            <w:vAlign w:val="center"/>
          </w:tcPr>
          <w:p w14:paraId="72845F63">
            <w:pPr>
              <w:pStyle w:val="30"/>
              <w:bidi w:val="0"/>
              <w:jc w:val="center"/>
            </w:pPr>
            <w:r>
              <w:rPr>
                <w:rFonts w:hint="eastAsia"/>
              </w:rPr>
              <w:t>1</w:t>
            </w:r>
          </w:p>
        </w:tc>
        <w:tc>
          <w:tcPr>
            <w:tcW w:w="8291" w:type="dxa"/>
            <w:vAlign w:val="center"/>
          </w:tcPr>
          <w:p w14:paraId="56B1F84B">
            <w:pPr>
              <w:pStyle w:val="30"/>
              <w:bidi w:val="0"/>
            </w:pPr>
            <w:r>
              <w:rPr>
                <w:rFonts w:hint="eastAsia"/>
              </w:rPr>
              <w:t>响应文件未按照竞争性磋商文件要求签署、盖章的</w:t>
            </w:r>
          </w:p>
        </w:tc>
      </w:tr>
      <w:tr w14:paraId="766508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45" w:type="dxa"/>
            <w:vAlign w:val="center"/>
          </w:tcPr>
          <w:p w14:paraId="1843E9B4">
            <w:pPr>
              <w:pStyle w:val="30"/>
              <w:bidi w:val="0"/>
              <w:jc w:val="center"/>
            </w:pPr>
            <w:r>
              <w:rPr>
                <w:rFonts w:hint="eastAsia"/>
              </w:rPr>
              <w:t>2</w:t>
            </w:r>
          </w:p>
        </w:tc>
        <w:tc>
          <w:tcPr>
            <w:tcW w:w="8291" w:type="dxa"/>
            <w:vAlign w:val="center"/>
          </w:tcPr>
          <w:p w14:paraId="548FDDD6">
            <w:pPr>
              <w:pStyle w:val="30"/>
              <w:bidi w:val="0"/>
              <w:rPr>
                <w:rFonts w:hint="eastAsia"/>
                <w:lang w:val="en-US" w:eastAsia="zh-CN"/>
              </w:rPr>
            </w:pPr>
            <w:r>
              <w:rPr>
                <w:rFonts w:hint="eastAsia"/>
                <w:lang w:eastAsia="zh-CN"/>
              </w:rPr>
              <w:t>开标</w:t>
            </w:r>
            <w:r>
              <w:rPr>
                <w:rFonts w:hint="eastAsia"/>
              </w:rPr>
              <w:t>一览表</w:t>
            </w:r>
            <w:r>
              <w:rPr>
                <w:rFonts w:hint="eastAsia"/>
                <w:lang w:eastAsia="zh-CN"/>
              </w:rPr>
              <w:t>（</w:t>
            </w:r>
            <w:r>
              <w:rPr>
                <w:rFonts w:hint="eastAsia"/>
                <w:lang w:val="en-US" w:eastAsia="zh-CN"/>
              </w:rPr>
              <w:t>工期、报价、质量标准及响应程度等）</w:t>
            </w:r>
          </w:p>
        </w:tc>
      </w:tr>
      <w:tr w14:paraId="24DA3A5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45" w:type="dxa"/>
            <w:vAlign w:val="center"/>
          </w:tcPr>
          <w:p w14:paraId="3D7D8FAC">
            <w:pPr>
              <w:pStyle w:val="30"/>
              <w:bidi w:val="0"/>
              <w:jc w:val="center"/>
            </w:pPr>
            <w:r>
              <w:rPr>
                <w:rFonts w:hint="eastAsia"/>
              </w:rPr>
              <w:t>3</w:t>
            </w:r>
          </w:p>
        </w:tc>
        <w:tc>
          <w:tcPr>
            <w:tcW w:w="8291" w:type="dxa"/>
            <w:vAlign w:val="center"/>
          </w:tcPr>
          <w:p w14:paraId="15D953E3">
            <w:pPr>
              <w:pStyle w:val="30"/>
              <w:bidi w:val="0"/>
              <w:rPr>
                <w:lang w:val="zh-CN" w:eastAsia="zh-CN"/>
              </w:rPr>
            </w:pPr>
            <w:r>
              <w:rPr>
                <w:rFonts w:hint="eastAsia"/>
              </w:rPr>
              <w:t>技术条款偏离表</w:t>
            </w:r>
          </w:p>
        </w:tc>
      </w:tr>
      <w:tr w14:paraId="3D2148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45" w:type="dxa"/>
            <w:vAlign w:val="center"/>
          </w:tcPr>
          <w:p w14:paraId="2E2608E6">
            <w:pPr>
              <w:pStyle w:val="30"/>
              <w:bidi w:val="0"/>
              <w:jc w:val="center"/>
            </w:pPr>
            <w:r>
              <w:rPr>
                <w:rFonts w:hint="eastAsia"/>
              </w:rPr>
              <w:t>4</w:t>
            </w:r>
          </w:p>
        </w:tc>
        <w:tc>
          <w:tcPr>
            <w:tcW w:w="8291" w:type="dxa"/>
            <w:vAlign w:val="center"/>
          </w:tcPr>
          <w:p w14:paraId="5F58399C">
            <w:pPr>
              <w:pStyle w:val="30"/>
              <w:bidi w:val="0"/>
              <w:rPr>
                <w:lang w:val="zh-CN" w:eastAsia="zh-CN"/>
              </w:rPr>
            </w:pPr>
            <w:r>
              <w:rPr>
                <w:rFonts w:hint="eastAsia"/>
              </w:rPr>
              <w:t>“项目说明”中实质性要求条款情况</w:t>
            </w:r>
          </w:p>
        </w:tc>
      </w:tr>
      <w:tr w14:paraId="65CB7A9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45" w:type="dxa"/>
            <w:vAlign w:val="center"/>
          </w:tcPr>
          <w:p w14:paraId="494117C3">
            <w:pPr>
              <w:pStyle w:val="30"/>
              <w:bidi w:val="0"/>
              <w:jc w:val="center"/>
            </w:pPr>
            <w:r>
              <w:rPr>
                <w:rFonts w:hint="eastAsia"/>
              </w:rPr>
              <w:t>5</w:t>
            </w:r>
          </w:p>
        </w:tc>
        <w:tc>
          <w:tcPr>
            <w:tcW w:w="8291" w:type="dxa"/>
            <w:vAlign w:val="center"/>
          </w:tcPr>
          <w:p w14:paraId="76F37EEB">
            <w:pPr>
              <w:pStyle w:val="30"/>
              <w:bidi w:val="0"/>
              <w:rPr>
                <w:lang w:val="zh-CN" w:eastAsia="zh-CN"/>
              </w:rPr>
            </w:pPr>
            <w:r>
              <w:t>报价超过竞争性磋商文件中规定的预算金额或最高限价的</w:t>
            </w:r>
          </w:p>
        </w:tc>
      </w:tr>
      <w:tr w14:paraId="7B5CA3B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45" w:type="dxa"/>
            <w:vAlign w:val="center"/>
          </w:tcPr>
          <w:p w14:paraId="396FC51F">
            <w:pPr>
              <w:pStyle w:val="30"/>
              <w:bidi w:val="0"/>
              <w:jc w:val="center"/>
            </w:pPr>
            <w:r>
              <w:rPr>
                <w:rFonts w:hint="eastAsia"/>
                <w:lang w:eastAsia="en-US"/>
              </w:rPr>
              <w:t>6</w:t>
            </w:r>
          </w:p>
        </w:tc>
        <w:tc>
          <w:tcPr>
            <w:tcW w:w="8291" w:type="dxa"/>
            <w:vAlign w:val="center"/>
          </w:tcPr>
          <w:p w14:paraId="241AB8BA">
            <w:pPr>
              <w:pStyle w:val="30"/>
              <w:bidi w:val="0"/>
              <w:rPr>
                <w:lang w:val="zh-CN" w:eastAsia="zh-CN"/>
              </w:rPr>
            </w:pPr>
            <w:r>
              <w:rPr>
                <w:rFonts w:hint="eastAsia"/>
              </w:rPr>
              <w:t>响应文件有效期不足的</w:t>
            </w:r>
          </w:p>
        </w:tc>
      </w:tr>
      <w:tr w14:paraId="3C91AB7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45" w:type="dxa"/>
            <w:vAlign w:val="center"/>
          </w:tcPr>
          <w:p w14:paraId="3A1146A3">
            <w:pPr>
              <w:pStyle w:val="30"/>
              <w:bidi w:val="0"/>
              <w:jc w:val="center"/>
            </w:pPr>
            <w:r>
              <w:rPr>
                <w:rFonts w:hint="eastAsia"/>
                <w:lang w:eastAsia="en-US"/>
              </w:rPr>
              <w:t>7</w:t>
            </w:r>
          </w:p>
        </w:tc>
        <w:tc>
          <w:tcPr>
            <w:tcW w:w="8291" w:type="dxa"/>
            <w:vAlign w:val="center"/>
          </w:tcPr>
          <w:p w14:paraId="1BD7EF7A">
            <w:pPr>
              <w:pStyle w:val="30"/>
              <w:bidi w:val="0"/>
              <w:rPr>
                <w:lang w:val="zh-CN" w:eastAsia="zh-CN"/>
              </w:rPr>
            </w:pPr>
            <w:r>
              <w:rPr>
                <w:rFonts w:hint="eastAsia"/>
              </w:rPr>
              <w:t>属于串通响应文件，或者依法被视为串通响应文件的</w:t>
            </w:r>
          </w:p>
        </w:tc>
      </w:tr>
      <w:tr w14:paraId="4A1319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45" w:type="dxa"/>
            <w:vAlign w:val="center"/>
          </w:tcPr>
          <w:p w14:paraId="08C9A759">
            <w:pPr>
              <w:pStyle w:val="30"/>
              <w:bidi w:val="0"/>
              <w:jc w:val="center"/>
            </w:pPr>
            <w:r>
              <w:rPr>
                <w:rFonts w:hint="eastAsia"/>
                <w:lang w:eastAsia="en-US"/>
              </w:rPr>
              <w:t>8</w:t>
            </w:r>
          </w:p>
        </w:tc>
        <w:tc>
          <w:tcPr>
            <w:tcW w:w="8291" w:type="dxa"/>
            <w:vAlign w:val="center"/>
          </w:tcPr>
          <w:p w14:paraId="5E135375">
            <w:pPr>
              <w:pStyle w:val="30"/>
              <w:bidi w:val="0"/>
              <w:rPr>
                <w:lang w:val="zh-CN" w:eastAsia="zh-CN"/>
              </w:rPr>
            </w:pPr>
            <w:r>
              <w:rPr>
                <w:rFonts w:hint="eastAsia"/>
              </w:rPr>
              <w:t>响应文件含有采购人不能接受的附加条件的</w:t>
            </w:r>
          </w:p>
        </w:tc>
      </w:tr>
      <w:tr w14:paraId="7B06D2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45" w:type="dxa"/>
            <w:vAlign w:val="center"/>
          </w:tcPr>
          <w:p w14:paraId="25408DD2">
            <w:pPr>
              <w:pStyle w:val="30"/>
              <w:bidi w:val="0"/>
              <w:jc w:val="center"/>
            </w:pPr>
            <w:r>
              <w:rPr>
                <w:rFonts w:hint="eastAsia"/>
                <w:lang w:eastAsia="en-US"/>
              </w:rPr>
              <w:t>9</w:t>
            </w:r>
          </w:p>
        </w:tc>
        <w:tc>
          <w:tcPr>
            <w:tcW w:w="8291" w:type="dxa"/>
            <w:vAlign w:val="center"/>
          </w:tcPr>
          <w:p w14:paraId="4ABB4637">
            <w:pPr>
              <w:pStyle w:val="30"/>
              <w:bidi w:val="0"/>
              <w:rPr>
                <w:lang w:val="zh-CN" w:eastAsia="zh-CN"/>
              </w:rPr>
            </w:pPr>
            <w:r>
              <w:rPr>
                <w:rFonts w:hint="eastAsia"/>
              </w:rPr>
              <w:t>属于竞争性磋商文件规定的其他无效响应情形的</w:t>
            </w:r>
          </w:p>
        </w:tc>
      </w:tr>
      <w:tr w14:paraId="4D51698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45" w:type="dxa"/>
            <w:vAlign w:val="center"/>
          </w:tcPr>
          <w:p w14:paraId="7840887C">
            <w:pPr>
              <w:pStyle w:val="30"/>
              <w:bidi w:val="0"/>
              <w:jc w:val="center"/>
            </w:pPr>
            <w:r>
              <w:rPr>
                <w:rFonts w:hint="eastAsia"/>
                <w:lang w:eastAsia="en-US"/>
              </w:rPr>
              <w:t>10</w:t>
            </w:r>
          </w:p>
        </w:tc>
        <w:tc>
          <w:tcPr>
            <w:tcW w:w="8291" w:type="dxa"/>
            <w:vAlign w:val="center"/>
          </w:tcPr>
          <w:p w14:paraId="524C5900">
            <w:pPr>
              <w:pStyle w:val="30"/>
              <w:bidi w:val="0"/>
              <w:rPr>
                <w:lang w:val="zh-CN" w:eastAsia="zh-CN"/>
              </w:rPr>
            </w:pPr>
            <w:r>
              <w:rPr>
                <w:rFonts w:hint="eastAsia"/>
              </w:rPr>
              <w:t>不符合法规和竞争性磋商文件中规定的其他实质性要求的</w:t>
            </w:r>
          </w:p>
        </w:tc>
      </w:tr>
    </w:tbl>
    <w:p w14:paraId="49602E5C">
      <w:pPr>
        <w:rPr>
          <w:rFonts w:hint="eastAsia"/>
          <w:lang w:val="en-US" w:eastAsia="zh-CN"/>
        </w:rPr>
      </w:pPr>
      <w:r>
        <w:rPr>
          <w:rFonts w:hint="eastAsia"/>
          <w:lang w:val="en-US" w:eastAsia="zh-CN"/>
        </w:rPr>
        <w:br w:type="page"/>
      </w:r>
    </w:p>
    <w:p w14:paraId="0E3DA8CA">
      <w:pPr>
        <w:pStyle w:val="14"/>
        <w:numPr>
          <w:ilvl w:val="0"/>
          <w:numId w:val="3"/>
        </w:numPr>
        <w:ind w:left="0" w:leftChars="0" w:firstLine="0" w:firstLineChars="0"/>
        <w:jc w:val="center"/>
        <w:rPr>
          <w:rFonts w:hint="eastAsia"/>
          <w:b/>
          <w:bCs/>
          <w:sz w:val="28"/>
          <w:szCs w:val="28"/>
          <w:lang w:val="en-US" w:eastAsia="zh-CN"/>
        </w:rPr>
      </w:pPr>
      <w:r>
        <w:rPr>
          <w:rFonts w:hint="eastAsia"/>
          <w:b/>
          <w:bCs/>
          <w:sz w:val="28"/>
          <w:szCs w:val="28"/>
          <w:lang w:val="en-US" w:eastAsia="zh-CN"/>
        </w:rPr>
        <w:t>评分细则</w:t>
      </w:r>
    </w:p>
    <w:p w14:paraId="3C0A6C5E">
      <w:pPr>
        <w:numPr>
          <w:ilvl w:val="0"/>
          <w:numId w:val="0"/>
        </w:numPr>
        <w:ind w:leftChars="0"/>
        <w:rPr>
          <w:rFonts w:hint="eastAsia"/>
          <w:b/>
          <w:bCs/>
          <w:lang w:val="en-US" w:eastAsia="zh-CN"/>
        </w:rPr>
      </w:pPr>
      <w:r>
        <w:rPr>
          <w:rFonts w:hint="eastAsia"/>
          <w:b/>
          <w:bCs/>
          <w:lang w:val="en-US" w:eastAsia="zh-CN"/>
        </w:rPr>
        <w:t>具体评审方法：</w:t>
      </w:r>
    </w:p>
    <w:tbl>
      <w:tblPr>
        <w:tblStyle w:val="24"/>
        <w:tblW w:w="9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125"/>
        <w:gridCol w:w="7701"/>
      </w:tblGrid>
      <w:tr w14:paraId="5B067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870" w:type="dxa"/>
            <w:vAlign w:val="center"/>
          </w:tcPr>
          <w:p w14:paraId="5CDFFB39">
            <w:pPr>
              <w:pStyle w:val="30"/>
              <w:bidi w:val="0"/>
              <w:jc w:val="center"/>
            </w:pPr>
            <w:r>
              <w:rPr>
                <w:rFonts w:hint="eastAsia"/>
              </w:rPr>
              <w:t>序号</w:t>
            </w:r>
          </w:p>
        </w:tc>
        <w:tc>
          <w:tcPr>
            <w:tcW w:w="1125" w:type="dxa"/>
            <w:vAlign w:val="center"/>
          </w:tcPr>
          <w:p w14:paraId="338AD8E3">
            <w:pPr>
              <w:pStyle w:val="30"/>
              <w:bidi w:val="0"/>
              <w:jc w:val="center"/>
            </w:pPr>
            <w:r>
              <w:rPr>
                <w:rFonts w:hint="eastAsia"/>
              </w:rPr>
              <w:t>项目及分值</w:t>
            </w:r>
          </w:p>
        </w:tc>
        <w:tc>
          <w:tcPr>
            <w:tcW w:w="7701" w:type="dxa"/>
            <w:vAlign w:val="center"/>
          </w:tcPr>
          <w:p w14:paraId="59F2F65A">
            <w:pPr>
              <w:pStyle w:val="30"/>
              <w:bidi w:val="0"/>
              <w:jc w:val="center"/>
            </w:pPr>
            <w:r>
              <w:rPr>
                <w:rFonts w:hint="eastAsia"/>
              </w:rPr>
              <w:t>说  明</w:t>
            </w:r>
          </w:p>
        </w:tc>
      </w:tr>
      <w:tr w14:paraId="4906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870" w:type="dxa"/>
            <w:vAlign w:val="center"/>
          </w:tcPr>
          <w:p w14:paraId="275A18B8">
            <w:pPr>
              <w:pStyle w:val="30"/>
              <w:bidi w:val="0"/>
              <w:jc w:val="center"/>
            </w:pPr>
            <w:r>
              <w:rPr>
                <w:rFonts w:hint="eastAsia"/>
              </w:rPr>
              <w:t>1</w:t>
            </w:r>
          </w:p>
          <w:p w14:paraId="07F6CE6C">
            <w:pPr>
              <w:pStyle w:val="30"/>
              <w:bidi w:val="0"/>
              <w:jc w:val="center"/>
            </w:pPr>
            <w:r>
              <w:rPr>
                <w:rFonts w:hint="eastAsia"/>
              </w:rPr>
              <w:t>投标报价</w:t>
            </w:r>
          </w:p>
        </w:tc>
        <w:tc>
          <w:tcPr>
            <w:tcW w:w="1125" w:type="dxa"/>
            <w:vAlign w:val="center"/>
          </w:tcPr>
          <w:p w14:paraId="73F8FD77">
            <w:pPr>
              <w:pStyle w:val="30"/>
              <w:bidi w:val="0"/>
            </w:pPr>
            <w:r>
              <w:rPr>
                <w:rFonts w:hint="eastAsia"/>
              </w:rPr>
              <w:t>最后报价评分标准（</w:t>
            </w:r>
            <w:r>
              <w:rPr>
                <w:rFonts w:hint="eastAsia"/>
                <w:lang w:val="en-US"/>
              </w:rPr>
              <w:t>60</w:t>
            </w:r>
            <w:r>
              <w:rPr>
                <w:rFonts w:hint="eastAsia"/>
              </w:rPr>
              <w:t>分）</w:t>
            </w:r>
          </w:p>
        </w:tc>
        <w:tc>
          <w:tcPr>
            <w:tcW w:w="7701" w:type="dxa"/>
            <w:vAlign w:val="center"/>
          </w:tcPr>
          <w:p w14:paraId="588FADE3">
            <w:pPr>
              <w:pStyle w:val="30"/>
              <w:bidi w:val="0"/>
              <w:ind w:firstLine="480" w:firstLineChars="200"/>
              <w:rPr>
                <w:lang w:val="en-US"/>
              </w:rPr>
            </w:pPr>
            <w:r>
              <w:rPr>
                <w:rFonts w:hint="eastAsia"/>
              </w:rPr>
              <w:t>满足磋商文件要求且最后总报价最低的供应商的价格为磋商基准价，其价格分为满分</w:t>
            </w:r>
            <w:r>
              <w:rPr>
                <w:rFonts w:hint="eastAsia"/>
                <w:lang w:val="en-US"/>
              </w:rPr>
              <w:t>60</w:t>
            </w:r>
            <w:r>
              <w:rPr>
                <w:rFonts w:hint="eastAsia"/>
              </w:rPr>
              <w:t>分。其他供应商的价格分统一按照下列公式计算：磋商报价得分=（磋商基准价/最后磋商报价）×</w:t>
            </w:r>
            <w:r>
              <w:rPr>
                <w:rFonts w:hint="eastAsia"/>
                <w:lang w:val="en-US"/>
              </w:rPr>
              <w:t>60</w:t>
            </w:r>
          </w:p>
        </w:tc>
      </w:tr>
      <w:tr w14:paraId="00BC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870" w:type="dxa"/>
            <w:vAlign w:val="center"/>
          </w:tcPr>
          <w:p w14:paraId="2C4B3A9C">
            <w:pPr>
              <w:pStyle w:val="30"/>
              <w:bidi w:val="0"/>
              <w:jc w:val="center"/>
            </w:pPr>
            <w:r>
              <w:rPr>
                <w:rFonts w:hint="eastAsia"/>
              </w:rPr>
              <w:t>2</w:t>
            </w:r>
          </w:p>
          <w:p w14:paraId="5D8E1C84">
            <w:pPr>
              <w:pStyle w:val="30"/>
              <w:bidi w:val="0"/>
              <w:jc w:val="center"/>
            </w:pPr>
            <w:r>
              <w:rPr>
                <w:rFonts w:hint="eastAsia"/>
              </w:rPr>
              <w:t>技术部分</w:t>
            </w:r>
          </w:p>
        </w:tc>
        <w:tc>
          <w:tcPr>
            <w:tcW w:w="1125" w:type="dxa"/>
            <w:vAlign w:val="center"/>
          </w:tcPr>
          <w:p w14:paraId="6D2B0A19">
            <w:pPr>
              <w:pStyle w:val="30"/>
              <w:bidi w:val="0"/>
            </w:pPr>
            <w:r>
              <w:rPr>
                <w:rFonts w:hint="eastAsia"/>
              </w:rPr>
              <w:t>施工组织设计评分标准</w:t>
            </w:r>
          </w:p>
          <w:p w14:paraId="43A81654">
            <w:pPr>
              <w:pStyle w:val="30"/>
              <w:bidi w:val="0"/>
            </w:pPr>
            <w:r>
              <w:rPr>
                <w:rFonts w:hint="eastAsia"/>
              </w:rPr>
              <w:t>（</w:t>
            </w:r>
            <w:r>
              <w:rPr>
                <w:rFonts w:hint="eastAsia"/>
                <w:lang w:val="en-US"/>
              </w:rPr>
              <w:t>40</w:t>
            </w:r>
            <w:r>
              <w:rPr>
                <w:rFonts w:hint="eastAsia"/>
              </w:rPr>
              <w:t>分）</w:t>
            </w:r>
          </w:p>
        </w:tc>
        <w:tc>
          <w:tcPr>
            <w:tcW w:w="7701" w:type="dxa"/>
            <w:vAlign w:val="center"/>
          </w:tcPr>
          <w:p w14:paraId="07122886">
            <w:pPr>
              <w:pStyle w:val="30"/>
              <w:bidi w:val="0"/>
              <w:ind w:firstLine="480" w:firstLineChars="200"/>
            </w:pPr>
            <w:r>
              <w:rPr>
                <w:rFonts w:hint="eastAsia"/>
              </w:rPr>
              <w:t>磋商小组对满足磋商文件要求的供应商的施工组织设计，按照磋商文件规定的评审标准和方法进行量化评分。</w:t>
            </w:r>
          </w:p>
          <w:p w14:paraId="710767EA">
            <w:pPr>
              <w:pStyle w:val="30"/>
              <w:bidi w:val="0"/>
            </w:pPr>
            <w:r>
              <w:rPr>
                <w:rFonts w:hint="eastAsia"/>
                <w:lang w:val="en-US" w:eastAsia="zh-CN"/>
              </w:rPr>
              <w:t>1、</w:t>
            </w:r>
            <w:r>
              <w:rPr>
                <w:rFonts w:hint="eastAsia"/>
              </w:rPr>
              <w:t>总体概述：施工程序总体设想及施工阶段划分：</w:t>
            </w:r>
          </w:p>
          <w:p w14:paraId="57CC10F4">
            <w:pPr>
              <w:pStyle w:val="30"/>
              <w:bidi w:val="0"/>
            </w:pPr>
            <w:r>
              <w:rPr>
                <w:rFonts w:hint="eastAsia"/>
                <w:lang w:val="en-US"/>
              </w:rPr>
              <w:t>1.1</w:t>
            </w:r>
            <w:r>
              <w:rPr>
                <w:rFonts w:hint="eastAsia"/>
              </w:rPr>
              <w:t>对项目总体有深刻认识，表述清晰、完整、严谨、合理、措施先进、具体、有效、成熟，采用了新技术、新工艺、新材料、新设备；满足绿色施工要求，施工段划分呼应总体表述，划分清晰、合理、符合规范要求得</w:t>
            </w:r>
            <w:r>
              <w:rPr>
                <w:rFonts w:hint="eastAsia"/>
                <w:lang w:val="en-US" w:eastAsia="zh-CN"/>
              </w:rPr>
              <w:t>5</w:t>
            </w:r>
            <w:r>
              <w:rPr>
                <w:rFonts w:hint="eastAsia"/>
                <w:lang w:val="en-US"/>
              </w:rPr>
              <w:t>分</w:t>
            </w:r>
            <w:r>
              <w:rPr>
                <w:rFonts w:hint="eastAsia"/>
              </w:rPr>
              <w:t>；</w:t>
            </w:r>
          </w:p>
          <w:p w14:paraId="19961E81">
            <w:pPr>
              <w:pStyle w:val="30"/>
              <w:bidi w:val="0"/>
            </w:pPr>
            <w:r>
              <w:rPr>
                <w:rFonts w:hint="eastAsia"/>
                <w:lang w:val="en-US"/>
              </w:rPr>
              <w:t>1.2</w:t>
            </w:r>
            <w:r>
              <w:rPr>
                <w:rFonts w:hint="eastAsia"/>
              </w:rPr>
              <w:t>对项目总体有一定认识，表述清晰、完整，措施具体有效；基本满足绿色施工要求，施工段划分呼应总体表述，划分清晰，符合规范要求得</w:t>
            </w:r>
            <w:r>
              <w:rPr>
                <w:rFonts w:hint="eastAsia"/>
                <w:lang w:val="en-US" w:eastAsia="zh-CN"/>
              </w:rPr>
              <w:t>3</w:t>
            </w:r>
            <w:r>
              <w:rPr>
                <w:rFonts w:hint="eastAsia"/>
                <w:lang w:val="en-US"/>
              </w:rPr>
              <w:t>分</w:t>
            </w:r>
            <w:r>
              <w:rPr>
                <w:rFonts w:hint="eastAsia"/>
              </w:rPr>
              <w:t>；</w:t>
            </w:r>
          </w:p>
          <w:p w14:paraId="58D5CDAC">
            <w:pPr>
              <w:pStyle w:val="30"/>
              <w:bidi w:val="0"/>
            </w:pPr>
            <w:r>
              <w:rPr>
                <w:rFonts w:hint="eastAsia"/>
                <w:lang w:val="en-US"/>
              </w:rPr>
              <w:t>1.3</w:t>
            </w:r>
            <w:r>
              <w:rPr>
                <w:rFonts w:hint="eastAsia"/>
              </w:rPr>
              <w:t>对项目总体有认识，有一定的措施但部分不具体；基本满足绿色施工要求得</w:t>
            </w:r>
            <w:r>
              <w:rPr>
                <w:rFonts w:hint="eastAsia"/>
                <w:lang w:val="en-US" w:eastAsia="zh-CN"/>
              </w:rPr>
              <w:t>2</w:t>
            </w:r>
            <w:r>
              <w:rPr>
                <w:rFonts w:hint="eastAsia"/>
                <w:lang w:val="en-US"/>
              </w:rPr>
              <w:t>分</w:t>
            </w:r>
            <w:r>
              <w:rPr>
                <w:rFonts w:hint="eastAsia"/>
              </w:rPr>
              <w:t>；</w:t>
            </w:r>
          </w:p>
          <w:p w14:paraId="6C6C0C03">
            <w:pPr>
              <w:pStyle w:val="30"/>
              <w:bidi w:val="0"/>
              <w:rPr>
                <w:lang w:val="en-US"/>
              </w:rPr>
            </w:pPr>
            <w:r>
              <w:rPr>
                <w:rFonts w:hint="eastAsia"/>
                <w:lang w:val="en-US"/>
              </w:rPr>
              <w:t>1.4</w:t>
            </w:r>
            <w:r>
              <w:rPr>
                <w:rFonts w:hint="eastAsia"/>
              </w:rPr>
              <w:t>对项目认识不足，表述不清晰，措施不具体；不满足绿色施工要求，施工段划分不合理得</w:t>
            </w:r>
            <w:r>
              <w:rPr>
                <w:rFonts w:hint="eastAsia"/>
                <w:lang w:val="en-US" w:eastAsia="zh-CN"/>
              </w:rPr>
              <w:t>1</w:t>
            </w:r>
            <w:r>
              <w:rPr>
                <w:rFonts w:hint="eastAsia"/>
                <w:lang w:val="en-US"/>
              </w:rPr>
              <w:t>分；</w:t>
            </w:r>
          </w:p>
          <w:p w14:paraId="14CE4F7D">
            <w:pPr>
              <w:pStyle w:val="30"/>
              <w:bidi w:val="0"/>
              <w:rPr>
                <w:lang w:val="en-US"/>
              </w:rPr>
            </w:pPr>
            <w:r>
              <w:rPr>
                <w:rFonts w:hint="eastAsia"/>
                <w:lang w:val="en-US"/>
              </w:rPr>
              <w:t>1.5未提供不得分。</w:t>
            </w:r>
          </w:p>
          <w:p w14:paraId="354895AE">
            <w:pPr>
              <w:pStyle w:val="30"/>
              <w:bidi w:val="0"/>
            </w:pPr>
            <w:r>
              <w:rPr>
                <w:rFonts w:hint="eastAsia"/>
                <w:lang w:val="en-US" w:eastAsia="zh-CN"/>
              </w:rPr>
              <w:t>2、</w:t>
            </w:r>
            <w:r>
              <w:rPr>
                <w:rFonts w:hint="eastAsia"/>
              </w:rPr>
              <w:t>施工进度计划和各阶段进度的保证措施及违约责任承诺：</w:t>
            </w:r>
          </w:p>
          <w:p w14:paraId="2C8EF421">
            <w:pPr>
              <w:pStyle w:val="30"/>
              <w:bidi w:val="0"/>
            </w:pPr>
            <w:r>
              <w:rPr>
                <w:rFonts w:hint="eastAsia"/>
                <w:lang w:val="en-US"/>
              </w:rPr>
              <w:t>2.1</w:t>
            </w:r>
            <w:r>
              <w:rPr>
                <w:rFonts w:hint="eastAsia"/>
              </w:rPr>
              <w:t>：关键线路清晰、准确、完整，计划编制合理、可行。关键节点的控制措施有力、合理、可行。进度违约责任承诺具体，经济赔偿最大，得</w:t>
            </w:r>
            <w:r>
              <w:rPr>
                <w:rFonts w:hint="eastAsia"/>
                <w:lang w:val="en-US" w:eastAsia="zh-CN"/>
              </w:rPr>
              <w:t>5</w:t>
            </w:r>
            <w:r>
              <w:rPr>
                <w:rFonts w:hint="eastAsia"/>
                <w:lang w:val="en-US"/>
              </w:rPr>
              <w:t>分</w:t>
            </w:r>
            <w:r>
              <w:rPr>
                <w:rFonts w:hint="eastAsia"/>
              </w:rPr>
              <w:t>；</w:t>
            </w:r>
          </w:p>
          <w:p w14:paraId="266CEF4F">
            <w:pPr>
              <w:pStyle w:val="30"/>
              <w:bidi w:val="0"/>
            </w:pPr>
            <w:r>
              <w:rPr>
                <w:rFonts w:hint="eastAsia"/>
                <w:lang w:val="en-US"/>
              </w:rPr>
              <w:t>2.2</w:t>
            </w:r>
            <w:r>
              <w:rPr>
                <w:rFonts w:hint="eastAsia"/>
              </w:rPr>
              <w:t>：关键线路清晰、准确、完整，计划编制可行。关键节点的控制措施合理，可行。进度违约怎人承诺具体，经济赔偿大，得</w:t>
            </w:r>
            <w:r>
              <w:rPr>
                <w:rFonts w:hint="eastAsia"/>
                <w:lang w:val="en-US"/>
              </w:rPr>
              <w:t>3分</w:t>
            </w:r>
            <w:r>
              <w:rPr>
                <w:rFonts w:hint="eastAsia"/>
              </w:rPr>
              <w:t>。</w:t>
            </w:r>
          </w:p>
          <w:p w14:paraId="3BBA5AF2">
            <w:pPr>
              <w:pStyle w:val="30"/>
              <w:bidi w:val="0"/>
            </w:pPr>
            <w:r>
              <w:rPr>
                <w:rFonts w:hint="eastAsia"/>
                <w:lang w:val="en-US"/>
              </w:rPr>
              <w:t>2.3</w:t>
            </w:r>
            <w:r>
              <w:rPr>
                <w:rFonts w:hint="eastAsia"/>
              </w:rPr>
              <w:t>：关键线路基本准确，计划编制基本合理。关键节点的控制措施基本可行，得</w:t>
            </w:r>
            <w:r>
              <w:rPr>
                <w:rFonts w:hint="eastAsia"/>
                <w:lang w:val="en-US"/>
              </w:rPr>
              <w:t>2分</w:t>
            </w:r>
            <w:r>
              <w:rPr>
                <w:rFonts w:hint="eastAsia"/>
              </w:rPr>
              <w:t>。</w:t>
            </w:r>
          </w:p>
          <w:p w14:paraId="1BFE8413">
            <w:pPr>
              <w:pStyle w:val="30"/>
              <w:bidi w:val="0"/>
            </w:pPr>
            <w:r>
              <w:rPr>
                <w:rFonts w:hint="eastAsia"/>
                <w:lang w:val="en-US"/>
              </w:rPr>
              <w:t>2.4</w:t>
            </w:r>
            <w:r>
              <w:rPr>
                <w:rFonts w:hint="eastAsia"/>
              </w:rPr>
              <w:t>：关键线路不准确，计划编制不合理。关键节点的控制不可行。没有违约责任承诺，得</w:t>
            </w:r>
            <w:r>
              <w:rPr>
                <w:rFonts w:hint="eastAsia"/>
                <w:lang w:val="en-US"/>
              </w:rPr>
              <w:t>1分</w:t>
            </w:r>
            <w:r>
              <w:rPr>
                <w:rFonts w:hint="eastAsia"/>
              </w:rPr>
              <w:t>；</w:t>
            </w:r>
          </w:p>
          <w:p w14:paraId="23F2CBC7">
            <w:pPr>
              <w:pStyle w:val="30"/>
              <w:bidi w:val="0"/>
              <w:rPr>
                <w:lang w:val="en-US"/>
              </w:rPr>
            </w:pPr>
            <w:r>
              <w:rPr>
                <w:rFonts w:hint="eastAsia"/>
                <w:lang w:val="en-US"/>
              </w:rPr>
              <w:t>2.5：未提供不得分。</w:t>
            </w:r>
          </w:p>
          <w:p w14:paraId="28D59056">
            <w:pPr>
              <w:pStyle w:val="30"/>
              <w:bidi w:val="0"/>
            </w:pPr>
            <w:r>
              <w:rPr>
                <w:rFonts w:hint="eastAsia"/>
                <w:lang w:val="en-US" w:eastAsia="zh-CN"/>
              </w:rPr>
              <w:t>3、</w:t>
            </w:r>
            <w:r>
              <w:rPr>
                <w:rFonts w:hint="eastAsia"/>
              </w:rPr>
              <w:t>劳动力和材料投入计划极其保证措施：</w:t>
            </w:r>
          </w:p>
          <w:p w14:paraId="5E54BFC3">
            <w:pPr>
              <w:pStyle w:val="30"/>
              <w:bidi w:val="0"/>
            </w:pPr>
            <w:r>
              <w:rPr>
                <w:rFonts w:hint="eastAsia"/>
                <w:lang w:val="en-US"/>
              </w:rPr>
              <w:t>3.1</w:t>
            </w:r>
            <w:r>
              <w:rPr>
                <w:rFonts w:hint="eastAsia"/>
              </w:rPr>
              <w:t>：投入计划与进度计划呼应，较好满足施工需要，调配投入计划合理、准确，得</w:t>
            </w:r>
            <w:r>
              <w:rPr>
                <w:rFonts w:hint="eastAsia"/>
                <w:lang w:val="en-US" w:eastAsia="zh-CN"/>
              </w:rPr>
              <w:t>5</w:t>
            </w:r>
            <w:r>
              <w:rPr>
                <w:rFonts w:hint="eastAsia"/>
                <w:lang w:val="en-US"/>
              </w:rPr>
              <w:t>分</w:t>
            </w:r>
            <w:r>
              <w:rPr>
                <w:rFonts w:hint="eastAsia"/>
              </w:rPr>
              <w:t>。</w:t>
            </w:r>
          </w:p>
          <w:p w14:paraId="43726483">
            <w:pPr>
              <w:pStyle w:val="30"/>
              <w:bidi w:val="0"/>
            </w:pPr>
            <w:r>
              <w:rPr>
                <w:rFonts w:hint="eastAsia"/>
                <w:lang w:val="en-US"/>
              </w:rPr>
              <w:t>3.2</w:t>
            </w:r>
            <w:r>
              <w:rPr>
                <w:rFonts w:hint="eastAsia"/>
              </w:rPr>
              <w:t>：投入计划与进度计划呼应，基本满足施工需要，调配投入计划基本合理、准确，得</w:t>
            </w:r>
            <w:r>
              <w:rPr>
                <w:rFonts w:hint="eastAsia"/>
                <w:lang w:val="en-US"/>
              </w:rPr>
              <w:t>3分</w:t>
            </w:r>
            <w:r>
              <w:rPr>
                <w:rFonts w:hint="eastAsia"/>
              </w:rPr>
              <w:t>。</w:t>
            </w:r>
          </w:p>
          <w:p w14:paraId="78E6B973">
            <w:pPr>
              <w:pStyle w:val="30"/>
              <w:bidi w:val="0"/>
              <w:rPr>
                <w:lang w:val="en-US"/>
              </w:rPr>
            </w:pPr>
            <w:r>
              <w:rPr>
                <w:rFonts w:hint="eastAsia"/>
                <w:lang w:val="en-US"/>
              </w:rPr>
              <w:t>3.3</w:t>
            </w:r>
            <w:r>
              <w:rPr>
                <w:rFonts w:hint="eastAsia"/>
              </w:rPr>
              <w:t>：投入计划与进度计划呼应，基本满足施工需要，调配投入计划基本合理，得</w:t>
            </w:r>
            <w:r>
              <w:rPr>
                <w:rFonts w:hint="eastAsia"/>
                <w:lang w:val="en-US"/>
              </w:rPr>
              <w:t>2分；</w:t>
            </w:r>
          </w:p>
          <w:p w14:paraId="52F70F84">
            <w:pPr>
              <w:pStyle w:val="30"/>
              <w:bidi w:val="0"/>
            </w:pPr>
            <w:r>
              <w:rPr>
                <w:rFonts w:hint="eastAsia"/>
                <w:lang w:val="en-US"/>
              </w:rPr>
              <w:t>3.4</w:t>
            </w:r>
            <w:r>
              <w:rPr>
                <w:rFonts w:hint="eastAsia"/>
              </w:rPr>
              <w:t>：投入计划与进度计划不呼应，不能满足施工需要，得</w:t>
            </w:r>
            <w:r>
              <w:rPr>
                <w:rFonts w:hint="eastAsia"/>
                <w:lang w:val="en-US"/>
              </w:rPr>
              <w:t>1分</w:t>
            </w:r>
            <w:r>
              <w:rPr>
                <w:rFonts w:hint="eastAsia"/>
              </w:rPr>
              <w:t>；</w:t>
            </w:r>
          </w:p>
          <w:p w14:paraId="5526FE1F">
            <w:pPr>
              <w:pStyle w:val="30"/>
              <w:bidi w:val="0"/>
            </w:pPr>
            <w:r>
              <w:rPr>
                <w:rFonts w:hint="eastAsia"/>
                <w:lang w:val="en-US"/>
              </w:rPr>
              <w:t>3.5：未提供不得分。</w:t>
            </w:r>
          </w:p>
          <w:p w14:paraId="3FA94C29">
            <w:pPr>
              <w:pStyle w:val="30"/>
              <w:bidi w:val="0"/>
            </w:pPr>
            <w:r>
              <w:rPr>
                <w:rFonts w:hint="eastAsia"/>
                <w:lang w:val="en-US" w:eastAsia="zh-CN"/>
              </w:rPr>
              <w:t>4、</w:t>
            </w:r>
            <w:r>
              <w:rPr>
                <w:rFonts w:hint="eastAsia"/>
              </w:rPr>
              <w:t>机械设备投入计划：</w:t>
            </w:r>
          </w:p>
          <w:p w14:paraId="2731604D">
            <w:pPr>
              <w:pStyle w:val="30"/>
              <w:bidi w:val="0"/>
            </w:pPr>
            <w:r>
              <w:rPr>
                <w:rFonts w:hint="eastAsia"/>
                <w:lang w:val="en-US"/>
              </w:rPr>
              <w:t>4.1</w:t>
            </w:r>
            <w:r>
              <w:rPr>
                <w:rFonts w:hint="eastAsia"/>
              </w:rPr>
              <w:t>：投入计划与进度计划呼应，较好满足施工需要，降噪措施较好满足绿色施工要求，采用先进机械设备，得</w:t>
            </w:r>
            <w:r>
              <w:rPr>
                <w:rFonts w:hint="eastAsia"/>
                <w:lang w:val="en-US" w:eastAsia="zh-CN"/>
              </w:rPr>
              <w:t>5</w:t>
            </w:r>
            <w:r>
              <w:rPr>
                <w:rFonts w:hint="eastAsia"/>
                <w:lang w:val="en-US"/>
              </w:rPr>
              <w:t>分</w:t>
            </w:r>
            <w:r>
              <w:rPr>
                <w:rFonts w:hint="eastAsia"/>
              </w:rPr>
              <w:t>；</w:t>
            </w:r>
          </w:p>
          <w:p w14:paraId="2C3DA243">
            <w:pPr>
              <w:pStyle w:val="30"/>
              <w:bidi w:val="0"/>
              <w:rPr>
                <w:lang w:val="en-US"/>
              </w:rPr>
            </w:pPr>
            <w:r>
              <w:rPr>
                <w:rFonts w:hint="eastAsia"/>
                <w:lang w:val="en-US"/>
              </w:rPr>
              <w:t>4.2</w:t>
            </w:r>
            <w:r>
              <w:rPr>
                <w:rFonts w:hint="eastAsia"/>
              </w:rPr>
              <w:t>：投入计划与进度计划呼应，满足施工需要，降噪措施满足绿色施工要求，得</w:t>
            </w:r>
            <w:r>
              <w:rPr>
                <w:rFonts w:hint="eastAsia"/>
                <w:lang w:val="en-US"/>
              </w:rPr>
              <w:t>3分；</w:t>
            </w:r>
          </w:p>
          <w:p w14:paraId="6FE77338">
            <w:pPr>
              <w:pStyle w:val="30"/>
              <w:bidi w:val="0"/>
            </w:pPr>
            <w:r>
              <w:rPr>
                <w:rFonts w:hint="eastAsia"/>
                <w:lang w:val="en-US"/>
              </w:rPr>
              <w:t>4.3</w:t>
            </w:r>
            <w:r>
              <w:rPr>
                <w:rFonts w:hint="eastAsia"/>
              </w:rPr>
              <w:t>：投入计划与进度计划呼应，基本满足施工需要，降噪措施基本满足绿色施工要求，得</w:t>
            </w:r>
            <w:r>
              <w:rPr>
                <w:rFonts w:hint="eastAsia"/>
                <w:lang w:val="en-US"/>
              </w:rPr>
              <w:t>2分</w:t>
            </w:r>
            <w:r>
              <w:rPr>
                <w:rFonts w:hint="eastAsia"/>
              </w:rPr>
              <w:t>；</w:t>
            </w:r>
          </w:p>
          <w:p w14:paraId="789FA6A3">
            <w:pPr>
              <w:pStyle w:val="30"/>
              <w:bidi w:val="0"/>
            </w:pPr>
            <w:r>
              <w:rPr>
                <w:rFonts w:hint="eastAsia"/>
                <w:lang w:val="en-US"/>
              </w:rPr>
              <w:t>4.4</w:t>
            </w:r>
            <w:r>
              <w:rPr>
                <w:rFonts w:hint="eastAsia"/>
              </w:rPr>
              <w:t>：投入计划与进度计划不呼应，不能满足施工需要，降噪措施满足绿色施工要求，得</w:t>
            </w:r>
            <w:r>
              <w:rPr>
                <w:rFonts w:hint="eastAsia"/>
                <w:lang w:val="en-US"/>
              </w:rPr>
              <w:t>1分</w:t>
            </w:r>
            <w:r>
              <w:rPr>
                <w:rFonts w:hint="eastAsia"/>
              </w:rPr>
              <w:t>。</w:t>
            </w:r>
          </w:p>
          <w:p w14:paraId="4C1F9763">
            <w:pPr>
              <w:pStyle w:val="30"/>
              <w:bidi w:val="0"/>
              <w:rPr>
                <w:lang w:val="en-US"/>
              </w:rPr>
            </w:pPr>
            <w:r>
              <w:rPr>
                <w:rFonts w:hint="eastAsia"/>
                <w:lang w:val="en-US"/>
              </w:rPr>
              <w:t>4.5：未提供不得分。</w:t>
            </w:r>
          </w:p>
          <w:p w14:paraId="31A53D4E">
            <w:pPr>
              <w:pStyle w:val="30"/>
              <w:bidi w:val="0"/>
            </w:pPr>
            <w:r>
              <w:rPr>
                <w:rFonts w:hint="eastAsia"/>
                <w:lang w:val="en-US" w:eastAsia="zh-CN"/>
              </w:rPr>
              <w:t>5、</w:t>
            </w:r>
            <w:r>
              <w:rPr>
                <w:rFonts w:hint="eastAsia"/>
              </w:rPr>
              <w:t>施工平面布置和临时设施布置：</w:t>
            </w:r>
          </w:p>
          <w:p w14:paraId="76DBFFB9">
            <w:pPr>
              <w:pStyle w:val="30"/>
              <w:bidi w:val="0"/>
              <w:rPr>
                <w:lang w:val="en-US"/>
              </w:rPr>
            </w:pPr>
            <w:r>
              <w:rPr>
                <w:rFonts w:hint="eastAsia"/>
                <w:lang w:val="en-US"/>
              </w:rPr>
              <w:t>5.1</w:t>
            </w:r>
            <w:r>
              <w:rPr>
                <w:rFonts w:hint="eastAsia"/>
              </w:rPr>
              <w:t>：总体布置有针对性、合理，较好满足绿色施工需要，符合安全、文明生产要求，得</w:t>
            </w:r>
            <w:r>
              <w:rPr>
                <w:rFonts w:hint="eastAsia"/>
                <w:lang w:val="en-US" w:eastAsia="zh-CN"/>
              </w:rPr>
              <w:t>5</w:t>
            </w:r>
            <w:r>
              <w:rPr>
                <w:rFonts w:hint="eastAsia"/>
                <w:lang w:val="en-US"/>
              </w:rPr>
              <w:t>分</w:t>
            </w:r>
          </w:p>
          <w:p w14:paraId="6A95700C">
            <w:pPr>
              <w:pStyle w:val="30"/>
              <w:bidi w:val="0"/>
              <w:rPr>
                <w:lang w:val="en-US"/>
              </w:rPr>
            </w:pPr>
            <w:r>
              <w:rPr>
                <w:rFonts w:hint="eastAsia"/>
                <w:lang w:val="en-US"/>
              </w:rPr>
              <w:t>5.2</w:t>
            </w:r>
            <w:r>
              <w:rPr>
                <w:rFonts w:hint="eastAsia"/>
              </w:rPr>
              <w:t>：总体布置合理，能满足绿色施工需要，基本符合安全、文明生产要求，得</w:t>
            </w:r>
            <w:r>
              <w:rPr>
                <w:rFonts w:hint="eastAsia"/>
                <w:lang w:val="en-US"/>
              </w:rPr>
              <w:t>3分</w:t>
            </w:r>
          </w:p>
          <w:p w14:paraId="774F41CC">
            <w:pPr>
              <w:pStyle w:val="30"/>
              <w:bidi w:val="0"/>
              <w:rPr>
                <w:lang w:val="en-US"/>
              </w:rPr>
            </w:pPr>
            <w:r>
              <w:rPr>
                <w:rFonts w:hint="eastAsia"/>
                <w:lang w:val="en-US"/>
              </w:rPr>
              <w:t>5.3</w:t>
            </w:r>
            <w:r>
              <w:rPr>
                <w:rFonts w:hint="eastAsia"/>
              </w:rPr>
              <w:t>：总体布置基本合理，基本满足绿色施工需要，得</w:t>
            </w:r>
            <w:r>
              <w:rPr>
                <w:rFonts w:hint="eastAsia"/>
                <w:lang w:val="en-US"/>
              </w:rPr>
              <w:t>2分</w:t>
            </w:r>
          </w:p>
          <w:p w14:paraId="745AB05B">
            <w:pPr>
              <w:pStyle w:val="30"/>
              <w:bidi w:val="0"/>
              <w:rPr>
                <w:lang w:val="en-US"/>
              </w:rPr>
            </w:pPr>
            <w:r>
              <w:rPr>
                <w:rFonts w:hint="eastAsia"/>
                <w:lang w:val="en-US"/>
              </w:rPr>
              <w:t>5.4</w:t>
            </w:r>
            <w:r>
              <w:rPr>
                <w:rFonts w:hint="eastAsia"/>
              </w:rPr>
              <w:t>：总体布置不合理，不符合安全、文明生产要求，不能满足绿色施工需要</w:t>
            </w:r>
            <w:r>
              <w:rPr>
                <w:rFonts w:hint="eastAsia"/>
                <w:lang w:val="en-US"/>
              </w:rPr>
              <w:t>，得1分；</w:t>
            </w:r>
          </w:p>
          <w:p w14:paraId="34AC7399">
            <w:pPr>
              <w:pStyle w:val="30"/>
              <w:bidi w:val="0"/>
              <w:rPr>
                <w:lang w:val="en-US"/>
              </w:rPr>
            </w:pPr>
            <w:r>
              <w:rPr>
                <w:rFonts w:hint="eastAsia"/>
                <w:lang w:val="en-US"/>
              </w:rPr>
              <w:t>5.5</w:t>
            </w:r>
            <w:r>
              <w:rPr>
                <w:rFonts w:hint="eastAsia"/>
                <w:lang w:val="en-US" w:eastAsia="zh-CN"/>
              </w:rPr>
              <w:t>：</w:t>
            </w:r>
            <w:r>
              <w:rPr>
                <w:rFonts w:hint="eastAsia"/>
                <w:lang w:val="en-US"/>
              </w:rPr>
              <w:t>未提供不得分。</w:t>
            </w:r>
          </w:p>
          <w:p w14:paraId="282703BB">
            <w:pPr>
              <w:pStyle w:val="30"/>
              <w:bidi w:val="0"/>
            </w:pPr>
            <w:r>
              <w:rPr>
                <w:rFonts w:hint="eastAsia"/>
                <w:lang w:val="en-US" w:eastAsia="zh-CN"/>
              </w:rPr>
              <w:t>6、</w:t>
            </w:r>
            <w:r>
              <w:rPr>
                <w:rFonts w:hint="eastAsia"/>
              </w:rPr>
              <w:t>关键施工技术、工艺及工程项目实施的重点、难点分析和解决方案：</w:t>
            </w:r>
          </w:p>
          <w:p w14:paraId="62A93C9A">
            <w:pPr>
              <w:pStyle w:val="30"/>
              <w:bidi w:val="0"/>
            </w:pPr>
            <w:r>
              <w:rPr>
                <w:rFonts w:hint="eastAsia"/>
                <w:lang w:val="en-US"/>
              </w:rPr>
              <w:t>6.1</w:t>
            </w:r>
            <w:r>
              <w:rPr>
                <w:rFonts w:hint="eastAsia"/>
              </w:rPr>
              <w:t>：对项目关键技术、工艺有深入的表述；对重点、难点有先进、合理的建议，解决方案完整、经济、安全、切实可行，措施得力，得</w:t>
            </w:r>
            <w:r>
              <w:rPr>
                <w:rFonts w:hint="eastAsia"/>
                <w:lang w:val="en-US" w:eastAsia="zh-CN"/>
              </w:rPr>
              <w:t>5</w:t>
            </w:r>
            <w:r>
              <w:rPr>
                <w:rFonts w:hint="eastAsia"/>
                <w:lang w:val="en-US"/>
              </w:rPr>
              <w:t>分</w:t>
            </w:r>
            <w:r>
              <w:rPr>
                <w:rFonts w:hint="eastAsia"/>
              </w:rPr>
              <w:t>；</w:t>
            </w:r>
          </w:p>
          <w:p w14:paraId="3EF6CB8C">
            <w:pPr>
              <w:pStyle w:val="30"/>
              <w:bidi w:val="0"/>
            </w:pPr>
            <w:r>
              <w:rPr>
                <w:rFonts w:hint="eastAsia"/>
                <w:lang w:val="en-US"/>
              </w:rPr>
              <w:t>6.2</w:t>
            </w:r>
            <w:r>
              <w:rPr>
                <w:rFonts w:hint="eastAsia"/>
              </w:rPr>
              <w:t>：对项目关键技术、工艺有深入的表述；对重点、难点有合理的建议，解决方案经济、安全、基本可行，得</w:t>
            </w:r>
            <w:r>
              <w:rPr>
                <w:rFonts w:hint="eastAsia"/>
                <w:lang w:val="en-US"/>
              </w:rPr>
              <w:t>3分</w:t>
            </w:r>
            <w:r>
              <w:rPr>
                <w:rFonts w:hint="eastAsia"/>
              </w:rPr>
              <w:t>；</w:t>
            </w:r>
          </w:p>
          <w:p w14:paraId="5F897DBB">
            <w:pPr>
              <w:pStyle w:val="30"/>
              <w:bidi w:val="0"/>
              <w:rPr>
                <w:lang w:val="en-US"/>
              </w:rPr>
            </w:pPr>
            <w:r>
              <w:rPr>
                <w:rFonts w:hint="eastAsia"/>
                <w:lang w:val="en-US"/>
              </w:rPr>
              <w:t>6.3</w:t>
            </w:r>
            <w:r>
              <w:rPr>
                <w:rFonts w:hint="eastAsia"/>
              </w:rPr>
              <w:t>：对项目关键技术有一定了解，对重点、难点有建议，解决方案基本可行；得</w:t>
            </w:r>
            <w:r>
              <w:rPr>
                <w:rFonts w:hint="eastAsia"/>
                <w:lang w:val="en-US"/>
              </w:rPr>
              <w:t>2分；</w:t>
            </w:r>
          </w:p>
          <w:p w14:paraId="2E208B83">
            <w:pPr>
              <w:pStyle w:val="30"/>
              <w:bidi w:val="0"/>
              <w:rPr>
                <w:lang w:val="en-US"/>
              </w:rPr>
            </w:pPr>
            <w:r>
              <w:rPr>
                <w:rFonts w:hint="eastAsia"/>
                <w:lang w:val="en-US"/>
              </w:rPr>
              <w:t>6.4</w:t>
            </w:r>
            <w:r>
              <w:rPr>
                <w:rFonts w:hint="eastAsia"/>
              </w:rPr>
              <w:t>：对项目关键技术有表述，对重点、难点有建议，解决方案不可行</w:t>
            </w:r>
            <w:r>
              <w:rPr>
                <w:rFonts w:hint="eastAsia"/>
                <w:lang w:val="en-US"/>
              </w:rPr>
              <w:t>，得1分；</w:t>
            </w:r>
          </w:p>
          <w:p w14:paraId="5E286FF0">
            <w:pPr>
              <w:pStyle w:val="30"/>
              <w:bidi w:val="0"/>
              <w:rPr>
                <w:lang w:val="en-US"/>
              </w:rPr>
            </w:pPr>
            <w:r>
              <w:rPr>
                <w:rFonts w:hint="eastAsia"/>
                <w:lang w:val="en-US"/>
              </w:rPr>
              <w:t>6.5</w:t>
            </w:r>
            <w:r>
              <w:rPr>
                <w:rFonts w:hint="eastAsia"/>
                <w:lang w:val="en-US" w:eastAsia="zh-CN"/>
              </w:rPr>
              <w:t>：</w:t>
            </w:r>
            <w:r>
              <w:rPr>
                <w:rFonts w:hint="eastAsia"/>
                <w:lang w:val="en-US"/>
              </w:rPr>
              <w:t>未提供不得分。</w:t>
            </w:r>
          </w:p>
          <w:p w14:paraId="4BECE7B4">
            <w:pPr>
              <w:pStyle w:val="30"/>
              <w:bidi w:val="0"/>
            </w:pPr>
            <w:r>
              <w:rPr>
                <w:rFonts w:hint="eastAsia"/>
                <w:lang w:val="en-US" w:eastAsia="zh-CN"/>
              </w:rPr>
              <w:t>7、</w:t>
            </w:r>
            <w:r>
              <w:rPr>
                <w:rFonts w:hint="eastAsia"/>
              </w:rPr>
              <w:t>安全文明施工措施：</w:t>
            </w:r>
          </w:p>
          <w:p w14:paraId="290F89BF">
            <w:pPr>
              <w:pStyle w:val="30"/>
              <w:bidi w:val="0"/>
              <w:rPr>
                <w:lang w:val="en-US"/>
              </w:rPr>
            </w:pPr>
            <w:r>
              <w:rPr>
                <w:rFonts w:hint="eastAsia"/>
                <w:lang w:val="en-US"/>
              </w:rPr>
              <w:t>7.1</w:t>
            </w:r>
            <w:r>
              <w:rPr>
                <w:rFonts w:hint="eastAsia"/>
              </w:rPr>
              <w:t>：针对项目实际情况，有先进、具体、完整、可行的实施措施，采用规范正确、清晰，得</w:t>
            </w:r>
            <w:r>
              <w:rPr>
                <w:rFonts w:hint="eastAsia"/>
                <w:lang w:val="en-US" w:eastAsia="zh-CN"/>
              </w:rPr>
              <w:t>5</w:t>
            </w:r>
            <w:r>
              <w:rPr>
                <w:rFonts w:hint="eastAsia"/>
                <w:lang w:val="en-US"/>
              </w:rPr>
              <w:t>分；</w:t>
            </w:r>
          </w:p>
          <w:p w14:paraId="1A22A3C2">
            <w:pPr>
              <w:pStyle w:val="30"/>
              <w:bidi w:val="0"/>
              <w:rPr>
                <w:lang w:val="en-US"/>
              </w:rPr>
            </w:pPr>
            <w:r>
              <w:rPr>
                <w:rFonts w:hint="eastAsia"/>
                <w:lang w:val="en-US"/>
              </w:rPr>
              <w:t>7.2</w:t>
            </w:r>
            <w:r>
              <w:rPr>
                <w:rFonts w:hint="eastAsia"/>
              </w:rPr>
              <w:t>：针对项目实际情况，有合理的措施且具体、完整，采用规范正确，得</w:t>
            </w:r>
            <w:r>
              <w:rPr>
                <w:rFonts w:hint="eastAsia"/>
                <w:lang w:val="en-US"/>
              </w:rPr>
              <w:t>3分；</w:t>
            </w:r>
          </w:p>
          <w:p w14:paraId="05758F71">
            <w:pPr>
              <w:pStyle w:val="30"/>
              <w:bidi w:val="0"/>
              <w:rPr>
                <w:lang w:val="en-US"/>
              </w:rPr>
            </w:pPr>
            <w:r>
              <w:rPr>
                <w:rFonts w:hint="eastAsia"/>
                <w:lang w:val="en-US"/>
              </w:rPr>
              <w:t>7.3</w:t>
            </w:r>
            <w:r>
              <w:rPr>
                <w:rFonts w:hint="eastAsia"/>
              </w:rPr>
              <w:t>：有基本合理的措施，采用规范正确，得</w:t>
            </w:r>
            <w:r>
              <w:rPr>
                <w:rFonts w:hint="eastAsia"/>
                <w:lang w:val="en-US"/>
              </w:rPr>
              <w:t>2分</w:t>
            </w:r>
          </w:p>
          <w:p w14:paraId="14CABF71">
            <w:pPr>
              <w:pStyle w:val="30"/>
              <w:bidi w:val="0"/>
              <w:rPr>
                <w:lang w:val="en-US"/>
              </w:rPr>
            </w:pPr>
            <w:r>
              <w:rPr>
                <w:rFonts w:hint="eastAsia"/>
                <w:lang w:val="en-US"/>
              </w:rPr>
              <w:t>7.4</w:t>
            </w:r>
            <w:r>
              <w:rPr>
                <w:rFonts w:hint="eastAsia"/>
              </w:rPr>
              <w:t>：安全文明措施不得力，采用规范不正确，得</w:t>
            </w:r>
            <w:r>
              <w:rPr>
                <w:rFonts w:hint="eastAsia"/>
                <w:lang w:val="en-US"/>
              </w:rPr>
              <w:t>1分；</w:t>
            </w:r>
          </w:p>
          <w:p w14:paraId="603C0D9A">
            <w:pPr>
              <w:pStyle w:val="30"/>
              <w:bidi w:val="0"/>
              <w:rPr>
                <w:lang w:val="en-US"/>
              </w:rPr>
            </w:pPr>
            <w:r>
              <w:rPr>
                <w:rFonts w:hint="eastAsia"/>
                <w:lang w:val="en-US"/>
              </w:rPr>
              <w:t>7.5</w:t>
            </w:r>
            <w:r>
              <w:rPr>
                <w:rFonts w:hint="eastAsia"/>
                <w:lang w:val="en-US" w:eastAsia="zh-CN"/>
              </w:rPr>
              <w:t>：</w:t>
            </w:r>
            <w:r>
              <w:rPr>
                <w:rFonts w:hint="eastAsia"/>
                <w:lang w:val="en-US"/>
              </w:rPr>
              <w:t>未提供不得分。</w:t>
            </w:r>
          </w:p>
          <w:p w14:paraId="6E677050">
            <w:pPr>
              <w:pStyle w:val="30"/>
              <w:bidi w:val="0"/>
            </w:pPr>
            <w:r>
              <w:rPr>
                <w:rFonts w:hint="eastAsia"/>
                <w:lang w:val="en-US" w:eastAsia="zh-CN"/>
              </w:rPr>
              <w:t>8、</w:t>
            </w:r>
            <w:r>
              <w:rPr>
                <w:rFonts w:hint="eastAsia"/>
              </w:rPr>
              <w:t>质量保证和质量违约责任承诺：</w:t>
            </w:r>
          </w:p>
          <w:p w14:paraId="2A96EFE7">
            <w:pPr>
              <w:pStyle w:val="30"/>
              <w:bidi w:val="0"/>
            </w:pPr>
            <w:r>
              <w:rPr>
                <w:rFonts w:hint="eastAsia"/>
                <w:lang w:val="en-US"/>
              </w:rPr>
              <w:t>8.1</w:t>
            </w:r>
            <w:r>
              <w:rPr>
                <w:rFonts w:hint="eastAsia"/>
              </w:rPr>
              <w:t>：应用新技术、新工艺、新材料、新设备，针对项目实际提出先进、可行、具体的保证措施。超过磋商文件的质量要求。质量违约责任承诺具体，经济赔偿最大，得</w:t>
            </w:r>
            <w:r>
              <w:rPr>
                <w:rFonts w:hint="eastAsia"/>
                <w:lang w:val="en-US" w:eastAsia="zh-CN"/>
              </w:rPr>
              <w:t>5</w:t>
            </w:r>
            <w:r>
              <w:rPr>
                <w:rFonts w:hint="eastAsia"/>
                <w:lang w:val="en-US"/>
              </w:rPr>
              <w:t>分</w:t>
            </w:r>
            <w:r>
              <w:rPr>
                <w:rFonts w:hint="eastAsia"/>
              </w:rPr>
              <w:t>；</w:t>
            </w:r>
          </w:p>
          <w:p w14:paraId="505C2FDD">
            <w:pPr>
              <w:pStyle w:val="30"/>
              <w:bidi w:val="0"/>
              <w:rPr>
                <w:lang w:val="en-US"/>
              </w:rPr>
            </w:pPr>
            <w:r>
              <w:rPr>
                <w:rFonts w:hint="eastAsia"/>
                <w:lang w:val="en-US"/>
              </w:rPr>
              <w:t>8.2</w:t>
            </w:r>
            <w:r>
              <w:rPr>
                <w:rFonts w:hint="eastAsia"/>
              </w:rPr>
              <w:t>：针对项目实际提出先进、可行、具体的保证措施。满足磋商文件的质量要求。质量违约责任承诺具体，经济赔偿次大，得</w:t>
            </w:r>
            <w:r>
              <w:rPr>
                <w:rFonts w:hint="eastAsia"/>
                <w:lang w:val="en-US"/>
              </w:rPr>
              <w:t>3分；</w:t>
            </w:r>
          </w:p>
          <w:p w14:paraId="4D608793">
            <w:pPr>
              <w:pStyle w:val="30"/>
              <w:bidi w:val="0"/>
              <w:rPr>
                <w:lang w:val="en-US"/>
              </w:rPr>
            </w:pPr>
            <w:r>
              <w:rPr>
                <w:rFonts w:hint="eastAsia"/>
                <w:lang w:val="en-US"/>
              </w:rPr>
              <w:t>8.3</w:t>
            </w:r>
            <w:r>
              <w:rPr>
                <w:rFonts w:hint="eastAsia"/>
              </w:rPr>
              <w:t>：具体措施可行。满足磋商文件的质量要求。质量违约责任承诺具体，得</w:t>
            </w:r>
            <w:r>
              <w:rPr>
                <w:rFonts w:hint="eastAsia"/>
                <w:lang w:val="en-US"/>
              </w:rPr>
              <w:t>2分；</w:t>
            </w:r>
          </w:p>
          <w:p w14:paraId="244D404C">
            <w:pPr>
              <w:pStyle w:val="30"/>
              <w:bidi w:val="0"/>
              <w:rPr>
                <w:lang w:val="en-US"/>
              </w:rPr>
            </w:pPr>
            <w:r>
              <w:rPr>
                <w:rFonts w:hint="eastAsia"/>
                <w:lang w:val="en-US"/>
              </w:rPr>
              <w:t>8.4</w:t>
            </w:r>
            <w:r>
              <w:rPr>
                <w:rFonts w:hint="eastAsia"/>
              </w:rPr>
              <w:t>：措施不可行。没有质量违约责任承诺，得</w:t>
            </w:r>
            <w:r>
              <w:rPr>
                <w:rFonts w:hint="eastAsia"/>
                <w:lang w:val="en-US"/>
              </w:rPr>
              <w:t>1分；</w:t>
            </w:r>
          </w:p>
          <w:p w14:paraId="0698D6BF">
            <w:pPr>
              <w:pStyle w:val="30"/>
              <w:bidi w:val="0"/>
              <w:rPr>
                <w:lang w:val="en-US"/>
              </w:rPr>
            </w:pPr>
            <w:r>
              <w:rPr>
                <w:rFonts w:hint="eastAsia"/>
                <w:lang w:val="en-US"/>
              </w:rPr>
              <w:t>8.5</w:t>
            </w:r>
            <w:r>
              <w:rPr>
                <w:rFonts w:hint="eastAsia"/>
                <w:lang w:val="en-US" w:eastAsia="zh-CN"/>
              </w:rPr>
              <w:t>：</w:t>
            </w:r>
            <w:r>
              <w:rPr>
                <w:rFonts w:hint="eastAsia"/>
                <w:lang w:val="en-US"/>
              </w:rPr>
              <w:t>未提供不得分。</w:t>
            </w:r>
          </w:p>
        </w:tc>
      </w:tr>
      <w:tr w14:paraId="11362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2" w:hRule="atLeast"/>
        </w:trPr>
        <w:tc>
          <w:tcPr>
            <w:tcW w:w="9696" w:type="dxa"/>
            <w:gridSpan w:val="3"/>
            <w:vAlign w:val="center"/>
          </w:tcPr>
          <w:p w14:paraId="6AC1BBB2">
            <w:pPr>
              <w:pStyle w:val="30"/>
              <w:bidi w:val="0"/>
              <w:rPr>
                <w:b/>
                <w:bCs/>
              </w:rPr>
            </w:pPr>
            <w:r>
              <w:rPr>
                <w:rFonts w:hint="eastAsia"/>
                <w:b/>
                <w:bCs/>
              </w:rPr>
              <w:t>说明：</w:t>
            </w:r>
          </w:p>
          <w:p w14:paraId="43D31EB2">
            <w:pPr>
              <w:pStyle w:val="30"/>
              <w:bidi w:val="0"/>
              <w:rPr>
                <w:b/>
                <w:bCs/>
                <w:lang w:val="en-US"/>
              </w:rPr>
            </w:pPr>
            <w:r>
              <w:rPr>
                <w:rFonts w:hint="eastAsia"/>
                <w:b/>
                <w:bCs/>
                <w:lang w:val="en-US"/>
              </w:rPr>
              <w:t>1、最后报价评审得分由系统自动计算生成，磋商小组确认；</w:t>
            </w:r>
          </w:p>
          <w:p w14:paraId="62841B45">
            <w:pPr>
              <w:pStyle w:val="30"/>
              <w:bidi w:val="0"/>
              <w:rPr>
                <w:b/>
                <w:bCs/>
                <w:lang w:val="en-US"/>
              </w:rPr>
            </w:pPr>
            <w:r>
              <w:rPr>
                <w:rFonts w:hint="eastAsia"/>
                <w:b/>
                <w:bCs/>
                <w:lang w:val="en-US"/>
              </w:rPr>
              <w:t>2、技术部分独立评价得分由各评标专家在充分审阅供应商响应文件的基础上，对满足磋商文件要求的供应商的施工组织设计，按照磋商文件规定的评审标准和方法进行评分，施工组织设计的评价得分为所有评委评分的算术平均值；</w:t>
            </w:r>
          </w:p>
          <w:p w14:paraId="298A6A1C">
            <w:pPr>
              <w:pStyle w:val="30"/>
              <w:bidi w:val="0"/>
              <w:rPr>
                <w:rFonts w:hint="eastAsia" w:eastAsia="宋体"/>
                <w:b/>
                <w:bCs/>
                <w:lang w:val="en-US" w:eastAsia="zh-CN"/>
              </w:rPr>
            </w:pPr>
            <w:r>
              <w:rPr>
                <w:rFonts w:hint="eastAsia"/>
                <w:b/>
                <w:bCs/>
                <w:lang w:val="en-US"/>
              </w:rPr>
              <w:t>3、各供应商的最终得分＝最后报价评审得分+技术部分评审得分</w:t>
            </w:r>
            <w:r>
              <w:rPr>
                <w:rFonts w:hint="eastAsia"/>
                <w:b/>
                <w:bCs/>
                <w:lang w:val="en-US" w:eastAsia="zh-CN"/>
              </w:rPr>
              <w:t>；</w:t>
            </w:r>
          </w:p>
          <w:p w14:paraId="617DB9CB">
            <w:pPr>
              <w:pStyle w:val="30"/>
              <w:bidi w:val="0"/>
              <w:rPr>
                <w:rFonts w:hint="eastAsia" w:eastAsia="宋体"/>
                <w:b/>
                <w:bCs/>
                <w:lang w:val="en-US" w:eastAsia="zh-CN"/>
              </w:rPr>
            </w:pPr>
            <w:r>
              <w:rPr>
                <w:rFonts w:hint="eastAsia"/>
                <w:b/>
                <w:bCs/>
                <w:lang w:val="en-US"/>
              </w:rPr>
              <w:t>4、最高限价、报价、磋商基准价均以元为单位，最高限价、报价、磋商基准价、百分比及得分均保留两位小数，计算过程及结果采用四舍五入法，保留小数点后两位小数</w:t>
            </w:r>
            <w:r>
              <w:rPr>
                <w:rFonts w:hint="eastAsia"/>
                <w:b/>
                <w:bCs/>
                <w:lang w:val="en-US" w:eastAsia="zh-CN"/>
              </w:rPr>
              <w:t>；</w:t>
            </w:r>
          </w:p>
          <w:p w14:paraId="2094937B">
            <w:pPr>
              <w:pStyle w:val="30"/>
              <w:bidi w:val="0"/>
            </w:pPr>
            <w:r>
              <w:rPr>
                <w:rFonts w:hint="eastAsia"/>
                <w:b/>
                <w:bCs/>
                <w:lang w:val="en-US"/>
              </w:rPr>
              <w:t>5、</w:t>
            </w:r>
            <w:r>
              <w:rPr>
                <w:b/>
                <w:bCs/>
              </w:rPr>
              <w:t>供应商最终得分相同的，按照最后报价由低到高的顺序推荐。最终得分相同且最后报价也相同的，按照技术部分评审得分从高到低的顺序推荐，技术部分得分也相同的由磋商小组成员采用记名投标方式确定排名顺序。供应商的最终得分由报价得分和各个独立评分项汇总计算。</w:t>
            </w:r>
          </w:p>
        </w:tc>
      </w:tr>
    </w:tbl>
    <w:p w14:paraId="420B20B4">
      <w:pPr>
        <w:pStyle w:val="15"/>
        <w:bidi w:val="0"/>
        <w:rPr>
          <w:rFonts w:hint="eastAsia"/>
          <w:lang w:val="en-US" w:eastAsia="zh-CN"/>
        </w:rPr>
      </w:pPr>
      <w:r>
        <w:rPr>
          <w:rFonts w:hint="eastAsia"/>
          <w:lang w:val="en-US" w:eastAsia="zh-CN"/>
        </w:rPr>
        <w:t>32.特别说明</w:t>
      </w:r>
    </w:p>
    <w:p w14:paraId="7AEAAA92">
      <w:pPr>
        <w:pStyle w:val="15"/>
        <w:bidi w:val="0"/>
        <w:rPr>
          <w:rFonts w:hint="eastAsia"/>
          <w:lang w:val="en-US" w:eastAsia="zh-CN"/>
        </w:rPr>
      </w:pPr>
      <w:r>
        <w:rPr>
          <w:rFonts w:hint="eastAsia"/>
          <w:lang w:val="en-US" w:eastAsia="zh-CN"/>
        </w:rPr>
        <w:t>32.1无论投标结果如何，采购人无向供应商解释其中标、未中标原因的义务。</w:t>
      </w:r>
    </w:p>
    <w:p w14:paraId="3FC95DC5">
      <w:pPr>
        <w:pStyle w:val="15"/>
        <w:bidi w:val="0"/>
        <w:rPr>
          <w:rFonts w:hint="eastAsia"/>
          <w:lang w:val="en-US" w:eastAsia="zh-CN"/>
        </w:rPr>
      </w:pPr>
      <w:r>
        <w:rPr>
          <w:rFonts w:hint="eastAsia"/>
          <w:lang w:val="en-US" w:eastAsia="zh-CN"/>
        </w:rPr>
        <w:t>32.2无论投标结果如何，供应商的响应文件均不退还。</w:t>
      </w:r>
    </w:p>
    <w:p w14:paraId="077D90A8">
      <w:pPr>
        <w:pStyle w:val="15"/>
        <w:bidi w:val="0"/>
        <w:ind w:left="0" w:leftChars="0" w:firstLine="480" w:firstLineChars="200"/>
        <w:rPr>
          <w:rFonts w:hint="eastAsia"/>
          <w:lang w:val="en-US" w:eastAsia="zh-CN"/>
        </w:rPr>
      </w:pPr>
      <w:r>
        <w:rPr>
          <w:rFonts w:hint="eastAsia"/>
          <w:lang w:val="en-US" w:eastAsia="zh-CN"/>
        </w:rPr>
        <w:t>32.3无论中标与否，已领取标书的供应商对磋商文件负保密责任。33.关于供应商瑕疵滞后发现的处理规则</w:t>
      </w:r>
    </w:p>
    <w:p w14:paraId="158016D5">
      <w:pPr>
        <w:pStyle w:val="15"/>
        <w:bidi w:val="0"/>
        <w:rPr>
          <w:rFonts w:hint="eastAsia"/>
          <w:lang w:val="en-US" w:eastAsia="zh-CN"/>
        </w:rPr>
      </w:pPr>
      <w:r>
        <w:rPr>
          <w:rFonts w:hint="eastAsia"/>
          <w:lang w:val="en-US" w:eastAsia="zh-CN"/>
        </w:rPr>
        <w:t>1）无论基于何种原因，本应作无效、废标处理的情形即便未被及时发现而使该供应商进入初审 、详细评审或者其它后续程序，包括已经签约的情形，一旦在任何时间被发现存在上述情形，磋商小组均有权随时视情形决定是否取消该供应商的此前评议结果，或者随时视情形决定该投标无效，并有权决定采取相应的补救、纠正措施；若通过补救、纠正措施能够满足磋商文件或者采购人要求，磋商小组可以维持既定结果并要求中标供应商出具补救、纠正措施等承诺，由此产生的一切费用由中标供应商承担；若通过补救、纠正措施仍不能够满足磋商文件或者采购人要求，磋商小组应出具取消该供应商的此前评议结果的复审结论，并予以废标，由此产生的一切损失均由中标供应商承担。</w:t>
      </w:r>
    </w:p>
    <w:p w14:paraId="3A9904C1">
      <w:pPr>
        <w:pStyle w:val="15"/>
        <w:bidi w:val="0"/>
        <w:rPr>
          <w:rFonts w:hint="eastAsia"/>
          <w:lang w:val="en-US" w:eastAsia="zh-CN"/>
        </w:rPr>
      </w:pPr>
      <w:r>
        <w:rPr>
          <w:rFonts w:hint="eastAsia"/>
          <w:lang w:val="en-US" w:eastAsia="zh-CN"/>
        </w:rPr>
        <w:t>磋商小组认定中标供应商投标无效、废标或者中标供应商的此前评议结果被取消的，磋商文件规定由磋商小组直接确定中标供应商的，应予以废标，由采购人依法重新组织采购。出现上述情形的一切损失均由取消中标资格的供应商承担。</w:t>
      </w:r>
    </w:p>
    <w:p w14:paraId="6F75E484">
      <w:pPr>
        <w:pStyle w:val="15"/>
        <w:bidi w:val="0"/>
        <w:rPr>
          <w:rFonts w:hint="eastAsia"/>
          <w:lang w:val="en-US" w:eastAsia="zh-CN"/>
        </w:rPr>
      </w:pPr>
      <w:r>
        <w:rPr>
          <w:rFonts w:hint="eastAsia"/>
          <w:lang w:val="en-US" w:eastAsia="zh-CN"/>
        </w:rPr>
        <w:t>2）若已经超过质疑期限而没有被发现，签署了相关的合同之后才发现存在上述情形，经磋商小组再行审查认为其在技术、必要资质等方面并不存在问题而仅属于商务方面存在瑕疵的问题，若取消该供应商的此前评议结果或者采取类似的处理措施将对本次磋商采购更为不利的情形（包括：予以无效投标、废标或者采取类似的处理措施将使本次磋商采购成本大幅上升、延误期限以至可能给采购人造成较大损失的），维持中标结果的，采购人必须出具维持中标结果以及是否要求提供特别担保金的书面意见，磋商小组可以维持既定结果并要求中标供应商出具提供特别担保金承诺，以承担可能产生的赔偿责任；若中标供应商拒绝提供特别担保金、实际提供的担保金额不足或者采购人不同意维持中标结果的，磋商小组应当决定取消中标供应商的此前评议结果或者采取类似的处理措施，由此产生的一切损失均由中标供应商承担。</w:t>
      </w:r>
    </w:p>
    <w:p w14:paraId="4FBAB6C4">
      <w:pPr>
        <w:pStyle w:val="15"/>
        <w:bidi w:val="0"/>
        <w:rPr>
          <w:rFonts w:hint="eastAsia"/>
          <w:lang w:val="en-US" w:eastAsia="zh-CN"/>
        </w:rPr>
      </w:pPr>
      <w:r>
        <w:rPr>
          <w:rFonts w:hint="eastAsia"/>
          <w:lang w:val="en-US" w:eastAsia="zh-CN"/>
        </w:rPr>
        <w:t>34.特殊情况下的评标方法</w:t>
      </w:r>
    </w:p>
    <w:p w14:paraId="78C05232">
      <w:pPr>
        <w:pStyle w:val="15"/>
        <w:bidi w:val="0"/>
        <w:rPr>
          <w:rFonts w:hint="eastAsia"/>
          <w:lang w:val="en-US" w:eastAsia="zh-CN"/>
        </w:rPr>
      </w:pPr>
      <w:r>
        <w:rPr>
          <w:rFonts w:hint="eastAsia"/>
          <w:lang w:val="en-US" w:eastAsia="zh-CN"/>
        </w:rPr>
        <w:t>如出现供应商达不到法定数量、全部落标、串通投标、投标报价未超项目预算的不足三家以及供应商互相诋毁，导致磋商小组无法评标时，磋商小组有权停止磋商，否决所有投标，采购人有权改用其它采购方式进行采购。</w:t>
      </w:r>
    </w:p>
    <w:p w14:paraId="30AC9922">
      <w:pPr>
        <w:pStyle w:val="15"/>
        <w:bidi w:val="0"/>
        <w:rPr>
          <w:rFonts w:hint="eastAsia"/>
          <w:lang w:val="en-US" w:eastAsia="zh-CN"/>
        </w:rPr>
      </w:pPr>
      <w:r>
        <w:rPr>
          <w:rFonts w:hint="eastAsia"/>
          <w:lang w:val="en-US" w:eastAsia="zh-CN"/>
        </w:rPr>
        <w:t>六、合同的授予</w:t>
      </w:r>
    </w:p>
    <w:p w14:paraId="177083F8">
      <w:pPr>
        <w:pStyle w:val="15"/>
        <w:bidi w:val="0"/>
        <w:rPr>
          <w:rFonts w:hint="eastAsia"/>
          <w:lang w:val="en-US" w:eastAsia="zh-CN"/>
        </w:rPr>
      </w:pPr>
      <w:r>
        <w:rPr>
          <w:rFonts w:hint="eastAsia"/>
          <w:lang w:val="en-US" w:eastAsia="zh-CN"/>
        </w:rPr>
        <w:t>35.合同授予标准</w:t>
      </w:r>
    </w:p>
    <w:p w14:paraId="4D5355FB">
      <w:pPr>
        <w:pStyle w:val="15"/>
        <w:bidi w:val="0"/>
        <w:rPr>
          <w:rFonts w:hint="eastAsia"/>
          <w:lang w:val="en-US" w:eastAsia="zh-CN"/>
        </w:rPr>
      </w:pPr>
      <w:r>
        <w:rPr>
          <w:rFonts w:hint="eastAsia"/>
          <w:lang w:val="en-US" w:eastAsia="zh-CN"/>
        </w:rPr>
        <w:t xml:space="preserve">本项目的磋商合同将授予按本须知第 31 条规定确定的成交供应商。 </w:t>
      </w:r>
    </w:p>
    <w:p w14:paraId="2A01E9E7">
      <w:pPr>
        <w:pStyle w:val="15"/>
        <w:bidi w:val="0"/>
        <w:rPr>
          <w:rFonts w:hint="eastAsia"/>
          <w:lang w:val="en-US" w:eastAsia="zh-CN"/>
        </w:rPr>
      </w:pPr>
      <w:r>
        <w:rPr>
          <w:rFonts w:hint="eastAsia"/>
          <w:lang w:val="en-US" w:eastAsia="zh-CN"/>
        </w:rPr>
        <w:t>36.成交通知书</w:t>
      </w:r>
    </w:p>
    <w:p w14:paraId="12DA72C3">
      <w:pPr>
        <w:pStyle w:val="15"/>
        <w:bidi w:val="0"/>
        <w:rPr>
          <w:rFonts w:hint="eastAsia"/>
          <w:lang w:val="en-US" w:eastAsia="zh-CN"/>
        </w:rPr>
      </w:pPr>
      <w:r>
        <w:rPr>
          <w:rFonts w:hint="eastAsia"/>
          <w:lang w:val="en-US" w:eastAsia="zh-CN"/>
        </w:rPr>
        <w:t>36.1在报价有效期期满之前，采购代理机构将以书面形式通知成交供应商，确认其投标已被接受。</w:t>
      </w:r>
    </w:p>
    <w:p w14:paraId="34DB8B73">
      <w:pPr>
        <w:pStyle w:val="15"/>
        <w:bidi w:val="0"/>
        <w:rPr>
          <w:rFonts w:hint="eastAsia"/>
          <w:lang w:val="en-US" w:eastAsia="zh-CN"/>
        </w:rPr>
      </w:pPr>
      <w:r>
        <w:rPr>
          <w:rFonts w:hint="eastAsia"/>
          <w:lang w:val="en-US" w:eastAsia="zh-CN"/>
        </w:rPr>
        <w:t>36.2成交通知书是签订合同的依据和组成部分。</w:t>
      </w:r>
    </w:p>
    <w:p w14:paraId="009CAD52">
      <w:pPr>
        <w:pStyle w:val="15"/>
        <w:bidi w:val="0"/>
        <w:rPr>
          <w:rFonts w:hint="eastAsia"/>
          <w:lang w:val="en-US" w:eastAsia="zh-CN"/>
        </w:rPr>
      </w:pPr>
      <w:r>
        <w:rPr>
          <w:rFonts w:hint="eastAsia"/>
          <w:lang w:val="en-US" w:eastAsia="zh-CN"/>
        </w:rPr>
        <w:t>37.签订合同</w:t>
      </w:r>
    </w:p>
    <w:p w14:paraId="1F6763E9">
      <w:pPr>
        <w:pStyle w:val="15"/>
        <w:bidi w:val="0"/>
        <w:rPr>
          <w:rFonts w:hint="eastAsia"/>
          <w:lang w:val="en-US" w:eastAsia="zh-CN"/>
        </w:rPr>
      </w:pPr>
      <w:r>
        <w:rPr>
          <w:rFonts w:hint="eastAsia"/>
          <w:lang w:val="en-US" w:eastAsia="zh-CN"/>
        </w:rPr>
        <w:t>37.1成交供应商应按成交通知书指定的时间、地点与采购人签订合同。磋商文件、成交供应商的响应文件及澄清文件等，均为签订合同的依据。合同盖章生效。</w:t>
      </w:r>
    </w:p>
    <w:p w14:paraId="1A73FE2F">
      <w:pPr>
        <w:pStyle w:val="15"/>
        <w:bidi w:val="0"/>
        <w:rPr>
          <w:rFonts w:hint="eastAsia"/>
          <w:lang w:val="en-US" w:eastAsia="zh-CN"/>
        </w:rPr>
      </w:pPr>
      <w:r>
        <w:rPr>
          <w:rFonts w:hint="eastAsia"/>
          <w:lang w:val="en-US" w:eastAsia="zh-CN"/>
        </w:rPr>
        <w:t>37.2成交供应商无正当理由未在规定时间内与采购人签订合同的，采购人有权建议取消其中标资格，并按相关法律法规规定处理。</w:t>
      </w:r>
    </w:p>
    <w:p w14:paraId="66E20101">
      <w:pPr>
        <w:pStyle w:val="15"/>
        <w:bidi w:val="0"/>
        <w:rPr>
          <w:rFonts w:hint="eastAsia"/>
          <w:lang w:val="en-US" w:eastAsia="zh-CN"/>
        </w:rPr>
      </w:pPr>
      <w:r>
        <w:rPr>
          <w:rFonts w:hint="eastAsia"/>
          <w:lang w:val="en-US" w:eastAsia="zh-CN"/>
        </w:rPr>
        <w:t>38.中标服务费</w:t>
      </w:r>
    </w:p>
    <w:p w14:paraId="1243F2DE">
      <w:pPr>
        <w:pStyle w:val="15"/>
        <w:bidi w:val="0"/>
        <w:rPr>
          <w:rFonts w:hint="eastAsia"/>
          <w:lang w:val="en-US" w:eastAsia="zh-CN"/>
        </w:rPr>
      </w:pPr>
      <w:r>
        <w:rPr>
          <w:rFonts w:hint="eastAsia"/>
          <w:lang w:val="en-US" w:eastAsia="zh-CN"/>
        </w:rPr>
        <w:t>38.1参照国家计委《招标代理服务收费管理暂行办法》（计价格[2002]1980 号）和国家发展改革委办公厅《关于招标代理服务收费有关问题的通知》（发改办价格[2003]857 号），根据国家发改委“发改价格[2015]299 号”文件规定，本项目中标服务费按成交金额的1%收取，由成交供应商支付。</w:t>
      </w:r>
    </w:p>
    <w:p w14:paraId="4DF89DEA">
      <w:pPr>
        <w:pStyle w:val="15"/>
        <w:bidi w:val="0"/>
        <w:rPr>
          <w:rFonts w:hint="eastAsia"/>
          <w:lang w:val="en-US" w:eastAsia="zh-CN"/>
        </w:rPr>
      </w:pPr>
      <w:r>
        <w:rPr>
          <w:rFonts w:hint="eastAsia"/>
          <w:lang w:val="en-US" w:eastAsia="zh-CN"/>
        </w:rPr>
        <w:t>38.2如果成交供应商没有按照本须知第 37 条的规定去做，采购人将取消该中标决定。在此情况下，采购人可将标授予下一个中标候选人，或重新磋商。</w:t>
      </w:r>
    </w:p>
    <w:p w14:paraId="5F61DC06">
      <w:pPr>
        <w:pStyle w:val="15"/>
        <w:bidi w:val="0"/>
        <w:rPr>
          <w:rFonts w:hint="eastAsia"/>
          <w:lang w:val="en-US" w:eastAsia="zh-CN"/>
        </w:rPr>
      </w:pPr>
      <w:r>
        <w:rPr>
          <w:rFonts w:hint="eastAsia"/>
          <w:lang w:val="en-US" w:eastAsia="zh-CN"/>
        </w:rPr>
        <w:t>39.公证费/见证费</w:t>
      </w:r>
    </w:p>
    <w:p w14:paraId="62DEC536">
      <w:pPr>
        <w:pStyle w:val="15"/>
        <w:bidi w:val="0"/>
        <w:rPr>
          <w:rFonts w:hint="eastAsia"/>
          <w:lang w:val="en-US" w:eastAsia="zh-CN"/>
        </w:rPr>
      </w:pPr>
      <w:r>
        <w:rPr>
          <w:rFonts w:hint="eastAsia"/>
          <w:lang w:val="en-US" w:eastAsia="zh-CN"/>
        </w:rPr>
        <w:t>收费标准：按公证处规定执行。</w:t>
      </w:r>
    </w:p>
    <w:p w14:paraId="7A0C1DB8">
      <w:pPr>
        <w:pStyle w:val="15"/>
        <w:bidi w:val="0"/>
        <w:rPr>
          <w:rFonts w:hint="eastAsia"/>
          <w:lang w:val="en-US" w:eastAsia="zh-CN"/>
        </w:rPr>
      </w:pPr>
      <w:r>
        <w:rPr>
          <w:rFonts w:hint="eastAsia"/>
          <w:lang w:val="en-US" w:eastAsia="zh-CN"/>
        </w:rPr>
        <w:t>40.质疑</w:t>
      </w:r>
    </w:p>
    <w:p w14:paraId="1B1A9809">
      <w:pPr>
        <w:pStyle w:val="15"/>
        <w:bidi w:val="0"/>
        <w:rPr>
          <w:rFonts w:hint="eastAsia"/>
          <w:lang w:val="en-US" w:eastAsia="zh-CN"/>
        </w:rPr>
      </w:pPr>
      <w:r>
        <w:rPr>
          <w:rFonts w:hint="eastAsia"/>
          <w:lang w:val="en-US" w:eastAsia="zh-CN"/>
        </w:rPr>
        <w:t xml:space="preserve">40.1投标供应商对政府采购活动事项有疑问的，可以向采购人和采购代理机构提出询问，采购人和采购代理机构将依法作出答复，但答复的内容不涉及商业秘密。 </w:t>
      </w:r>
    </w:p>
    <w:p w14:paraId="749B18DC">
      <w:pPr>
        <w:pStyle w:val="15"/>
        <w:bidi w:val="0"/>
        <w:rPr>
          <w:rFonts w:hint="eastAsia"/>
          <w:lang w:val="en-US" w:eastAsia="zh-CN"/>
        </w:rPr>
      </w:pPr>
      <w:r>
        <w:rPr>
          <w:rFonts w:hint="eastAsia"/>
          <w:lang w:val="en-US" w:eastAsia="zh-CN"/>
        </w:rPr>
        <w:t>40.2供应商认为采购文件、采购过程、中标或者成交结果使自己的权益受到损害的，可以在知道或者应知其权益受到损害之日起 7 个工作日内，以书面形式向采购人、采购代理机构提出质疑。采购文件可以要求供应商在法定质疑期内一次性提出针对同一采购程序环节的质疑。</w:t>
      </w:r>
    </w:p>
    <w:p w14:paraId="0551F058">
      <w:pPr>
        <w:pStyle w:val="15"/>
        <w:bidi w:val="0"/>
        <w:rPr>
          <w:rFonts w:hint="eastAsia"/>
          <w:lang w:val="en-US" w:eastAsia="zh-CN"/>
        </w:rPr>
      </w:pPr>
      <w:r>
        <w:rPr>
          <w:rFonts w:hint="eastAsia"/>
          <w:lang w:val="en-US" w:eastAsia="zh-CN"/>
        </w:rPr>
        <w:t>40.3供应商提出质疑应当提交质疑函和必要的证明材料。质疑函应当包括下列内容：</w:t>
      </w:r>
    </w:p>
    <w:p w14:paraId="1FC51EBE">
      <w:pPr>
        <w:pStyle w:val="15"/>
        <w:bidi w:val="0"/>
        <w:rPr>
          <w:rFonts w:hint="eastAsia"/>
          <w:lang w:val="en-US" w:eastAsia="zh-CN"/>
        </w:rPr>
      </w:pPr>
      <w:r>
        <w:rPr>
          <w:rFonts w:hint="eastAsia"/>
          <w:lang w:val="en-US" w:eastAsia="zh-CN"/>
        </w:rPr>
        <w:t xml:space="preserve">（一）供应商的姓名或者名称、地址、邮编、联系人及联系电话； </w:t>
      </w:r>
    </w:p>
    <w:p w14:paraId="250DFFBA">
      <w:pPr>
        <w:pStyle w:val="15"/>
        <w:bidi w:val="0"/>
        <w:rPr>
          <w:rFonts w:hint="eastAsia"/>
          <w:lang w:val="en-US" w:eastAsia="zh-CN"/>
        </w:rPr>
      </w:pPr>
      <w:r>
        <w:rPr>
          <w:rFonts w:hint="eastAsia"/>
          <w:lang w:val="en-US" w:eastAsia="zh-CN"/>
        </w:rPr>
        <w:t xml:space="preserve">（二）质疑项目的名称、编号； </w:t>
      </w:r>
    </w:p>
    <w:p w14:paraId="6275C97E">
      <w:pPr>
        <w:pStyle w:val="15"/>
        <w:bidi w:val="0"/>
        <w:rPr>
          <w:rFonts w:hint="eastAsia"/>
          <w:lang w:val="en-US" w:eastAsia="zh-CN"/>
        </w:rPr>
      </w:pPr>
      <w:r>
        <w:rPr>
          <w:rFonts w:hint="eastAsia"/>
          <w:lang w:val="en-US" w:eastAsia="zh-CN"/>
        </w:rPr>
        <w:t xml:space="preserve">（三）具体、明确的质疑事项和与质疑事项相关的请求； </w:t>
      </w:r>
    </w:p>
    <w:p w14:paraId="3B7DF156">
      <w:pPr>
        <w:pStyle w:val="15"/>
        <w:bidi w:val="0"/>
        <w:rPr>
          <w:rFonts w:hint="eastAsia"/>
          <w:lang w:val="en-US" w:eastAsia="zh-CN"/>
        </w:rPr>
      </w:pPr>
      <w:r>
        <w:rPr>
          <w:rFonts w:hint="eastAsia"/>
          <w:lang w:val="en-US" w:eastAsia="zh-CN"/>
        </w:rPr>
        <w:t xml:space="preserve">（四）事实依据； </w:t>
      </w:r>
    </w:p>
    <w:p w14:paraId="570CD03E">
      <w:pPr>
        <w:pStyle w:val="15"/>
        <w:bidi w:val="0"/>
        <w:rPr>
          <w:rFonts w:hint="eastAsia"/>
          <w:lang w:val="en-US" w:eastAsia="zh-CN"/>
        </w:rPr>
      </w:pPr>
      <w:r>
        <w:rPr>
          <w:rFonts w:hint="eastAsia"/>
          <w:lang w:val="en-US" w:eastAsia="zh-CN"/>
        </w:rPr>
        <w:t>（五）必要的法律依据；</w:t>
      </w:r>
    </w:p>
    <w:p w14:paraId="77BE2B72">
      <w:pPr>
        <w:pStyle w:val="15"/>
        <w:bidi w:val="0"/>
        <w:rPr>
          <w:rFonts w:hint="eastAsia"/>
          <w:lang w:val="en-US" w:eastAsia="zh-CN"/>
        </w:rPr>
      </w:pPr>
      <w:r>
        <w:rPr>
          <w:rFonts w:hint="eastAsia"/>
          <w:lang w:val="en-US" w:eastAsia="zh-CN"/>
        </w:rPr>
        <w:t>（六）提出质疑的日期。</w:t>
      </w:r>
    </w:p>
    <w:p w14:paraId="13A55DED">
      <w:pPr>
        <w:pStyle w:val="15"/>
        <w:bidi w:val="0"/>
        <w:rPr>
          <w:rFonts w:hint="eastAsia"/>
          <w:lang w:val="en-US" w:eastAsia="zh-CN"/>
        </w:rPr>
      </w:pPr>
      <w:r>
        <w:rPr>
          <w:rFonts w:hint="eastAsia"/>
          <w:lang w:val="en-US" w:eastAsia="zh-CN"/>
        </w:rPr>
        <w:t>供应商为自然人的，应当由本人签字；供应商为法人或者其他组织的，应当由法定代表人、主要负责人，或者其授权代表签字或者盖章，并加盖公章。</w:t>
      </w:r>
    </w:p>
    <w:p w14:paraId="63E08962">
      <w:pPr>
        <w:pStyle w:val="15"/>
        <w:bidi w:val="0"/>
        <w:rPr>
          <w:rFonts w:hint="eastAsia"/>
          <w:lang w:val="en-US" w:eastAsia="zh-CN"/>
        </w:rPr>
      </w:pPr>
      <w:r>
        <w:rPr>
          <w:rFonts w:hint="eastAsia"/>
          <w:lang w:val="en-US" w:eastAsia="zh-CN"/>
        </w:rPr>
        <w:t xml:space="preserve">质疑文件应按照上列格式制作并书面送达、签字确认，否则，其他任何方式采购代理机构不予受理。如供应商书面送达确有困难的可采用邮寄方式，邮寄地址请于质疑文件邮寄前联系代理机构确认，因邮寄错误导致质疑文件丢失或超过质疑期限的，由供应商自行负责。 </w:t>
      </w:r>
    </w:p>
    <w:p w14:paraId="05EA7C7B">
      <w:pPr>
        <w:pStyle w:val="15"/>
        <w:bidi w:val="0"/>
        <w:rPr>
          <w:rFonts w:hint="eastAsia"/>
          <w:lang w:val="en-US" w:eastAsia="zh-CN"/>
        </w:rPr>
      </w:pPr>
      <w:r>
        <w:rPr>
          <w:rFonts w:hint="eastAsia"/>
          <w:lang w:val="en-US" w:eastAsia="zh-CN"/>
        </w:rPr>
        <w:t>40.4投标供应商不得虚假质疑和恶意质疑，并对质疑内容的真实性承担责任。投标供应商或者其他利害关系人通过捏造事实、伪造证明材料等方式提出异议或投诉，阻碍采购活动正常进行的， 属于严重不良行为，采购人和采购代理机构将提请财政部门列入不良行为记录名单，并依法予以处罚。</w:t>
      </w:r>
    </w:p>
    <w:p w14:paraId="0DDC4704">
      <w:pPr>
        <w:pStyle w:val="15"/>
        <w:bidi w:val="0"/>
        <w:rPr>
          <w:rFonts w:hint="eastAsia"/>
          <w:lang w:val="en-US" w:eastAsia="zh-CN"/>
        </w:rPr>
      </w:pPr>
      <w:r>
        <w:rPr>
          <w:rFonts w:hint="eastAsia"/>
          <w:lang w:val="en-US" w:eastAsia="zh-CN"/>
        </w:rPr>
        <w:t>采购人和采购代理机构在收到投标供应商的书面质疑后将及时组织调查核实，在 7 个工作日内作出答复，并以书面形式通知质疑投标供应商和其他有关投标供应商，答复的内容不涉及商业秘密。</w:t>
      </w:r>
    </w:p>
    <w:p w14:paraId="21BBAC78">
      <w:pPr>
        <w:pStyle w:val="15"/>
        <w:bidi w:val="0"/>
        <w:rPr>
          <w:rFonts w:hint="eastAsia"/>
          <w:lang w:val="en-US" w:eastAsia="zh-CN"/>
        </w:rPr>
      </w:pPr>
      <w:r>
        <w:rPr>
          <w:rFonts w:hint="eastAsia"/>
          <w:lang w:val="en-US" w:eastAsia="zh-CN"/>
        </w:rPr>
        <w:br w:type="page"/>
      </w:r>
    </w:p>
    <w:p w14:paraId="355D25BE">
      <w:pPr>
        <w:pStyle w:val="3"/>
        <w:bidi w:val="0"/>
      </w:pPr>
      <w:bookmarkStart w:id="2" w:name="_Toc31738"/>
      <w:r>
        <w:rPr>
          <w:rFonts w:hint="eastAsia"/>
        </w:rPr>
        <w:t>项目说明及内容</w:t>
      </w:r>
      <w:bookmarkEnd w:id="2"/>
    </w:p>
    <w:p w14:paraId="4AC0FAA6">
      <w:pPr>
        <w:pStyle w:val="15"/>
        <w:bidi w:val="0"/>
        <w:ind w:left="0" w:leftChars="0" w:firstLine="0" w:firstLineChars="0"/>
        <w:rPr>
          <w:rFonts w:hint="eastAsia"/>
          <w:b/>
          <w:bCs/>
          <w:lang w:val="en-US" w:eastAsia="zh-CN"/>
        </w:rPr>
      </w:pPr>
      <w:r>
        <w:rPr>
          <w:rFonts w:hint="eastAsia"/>
          <w:b/>
          <w:bCs/>
          <w:lang w:val="en-US" w:eastAsia="zh-CN"/>
        </w:rPr>
        <w:t>一、工程概况</w:t>
      </w:r>
    </w:p>
    <w:p w14:paraId="73AA2CC5">
      <w:pPr>
        <w:pStyle w:val="15"/>
        <w:bidi w:val="0"/>
        <w:ind w:left="0" w:leftChars="0" w:firstLine="0" w:firstLineChars="0"/>
        <w:rPr>
          <w:rFonts w:hint="eastAsia"/>
          <w:highlight w:val="none"/>
          <w:lang w:val="en-US" w:eastAsia="zh-CN"/>
        </w:rPr>
      </w:pPr>
      <w:r>
        <w:rPr>
          <w:rFonts w:hint="eastAsia"/>
          <w:highlight w:val="none"/>
          <w:lang w:val="en-US" w:eastAsia="zh-CN"/>
        </w:rPr>
        <w:t>（一）项目名称及概况：沂水县许家湖镇冬暖式蔬菜大棚项目，新建冬暖式蔬菜大棚3座</w:t>
      </w:r>
    </w:p>
    <w:p w14:paraId="66E5B5D6">
      <w:pPr>
        <w:pStyle w:val="15"/>
        <w:bidi w:val="0"/>
        <w:ind w:left="0" w:leftChars="0" w:firstLine="0" w:firstLineChars="0"/>
        <w:rPr>
          <w:rFonts w:hint="eastAsia" w:eastAsia="宋体"/>
          <w:lang w:val="en-US" w:eastAsia="zh-CN"/>
        </w:rPr>
      </w:pPr>
      <w:r>
        <w:rPr>
          <w:rFonts w:hint="eastAsia" w:eastAsia="宋体"/>
          <w:lang w:val="en-US" w:eastAsia="zh-CN"/>
        </w:rPr>
        <w:t>（二）资金来源：财政资金。</w:t>
      </w:r>
    </w:p>
    <w:p w14:paraId="70E8B66F">
      <w:pPr>
        <w:pStyle w:val="15"/>
        <w:bidi w:val="0"/>
        <w:ind w:left="0" w:leftChars="0" w:firstLine="0" w:firstLineChars="0"/>
        <w:rPr>
          <w:rFonts w:hint="eastAsia"/>
          <w:lang w:val="en-US" w:eastAsia="zh-CN"/>
        </w:rPr>
      </w:pPr>
      <w:r>
        <w:rPr>
          <w:rFonts w:hint="eastAsia"/>
          <w:lang w:val="en-US" w:eastAsia="zh-CN"/>
        </w:rPr>
        <w:t>（三）招标内容：工程量清单中包含的所有内容。</w:t>
      </w:r>
    </w:p>
    <w:p w14:paraId="7171C543">
      <w:pPr>
        <w:pStyle w:val="15"/>
        <w:bidi w:val="0"/>
        <w:ind w:left="0" w:leftChars="0" w:firstLine="0" w:firstLineChars="0"/>
        <w:rPr>
          <w:rFonts w:hint="eastAsia"/>
          <w:highlight w:val="none"/>
          <w:lang w:val="en-US" w:eastAsia="zh-CN"/>
        </w:rPr>
      </w:pPr>
      <w:r>
        <w:rPr>
          <w:rFonts w:hint="eastAsia"/>
          <w:lang w:val="en-US" w:eastAsia="zh-CN"/>
        </w:rPr>
        <w:t>（四）</w:t>
      </w:r>
      <w:r>
        <w:rPr>
          <w:rFonts w:hint="eastAsia"/>
          <w:b/>
          <w:bCs/>
          <w:highlight w:val="none"/>
          <w:lang w:val="en-US" w:eastAsia="zh-CN"/>
        </w:rPr>
        <w:t>工期：40天；</w:t>
      </w:r>
    </w:p>
    <w:p w14:paraId="58FEC557">
      <w:pPr>
        <w:pStyle w:val="15"/>
        <w:bidi w:val="0"/>
        <w:ind w:left="0" w:leftChars="0" w:firstLine="0" w:firstLineChars="0"/>
        <w:rPr>
          <w:rFonts w:hint="eastAsia"/>
          <w:b/>
          <w:bCs/>
          <w:highlight w:val="none"/>
          <w:lang w:val="en-US" w:eastAsia="zh-CN"/>
        </w:rPr>
      </w:pPr>
      <w:r>
        <w:rPr>
          <w:rFonts w:hint="eastAsia"/>
          <w:highlight w:val="none"/>
          <w:lang w:val="en-US" w:eastAsia="zh-CN"/>
        </w:rPr>
        <w:t>（五）</w:t>
      </w:r>
      <w:r>
        <w:rPr>
          <w:rFonts w:hint="eastAsia"/>
          <w:b/>
          <w:bCs/>
          <w:highlight w:val="none"/>
          <w:lang w:val="en-US" w:eastAsia="zh-CN"/>
        </w:rPr>
        <w:t>质量要求：达到国家现行规范及地方有关规定的验收合格标准并满足采购人要求。</w:t>
      </w:r>
    </w:p>
    <w:p w14:paraId="657BFE9A">
      <w:pPr>
        <w:pStyle w:val="15"/>
        <w:bidi w:val="0"/>
        <w:ind w:left="0" w:leftChars="0" w:firstLine="0" w:firstLineChars="0"/>
        <w:rPr>
          <w:rFonts w:hint="eastAsia"/>
          <w:highlight w:val="none"/>
          <w:lang w:val="en-US" w:eastAsia="zh-CN"/>
        </w:rPr>
      </w:pPr>
      <w:r>
        <w:rPr>
          <w:rFonts w:hint="eastAsia"/>
          <w:highlight w:val="none"/>
          <w:lang w:val="en-US" w:eastAsia="zh-CN"/>
        </w:rPr>
        <w:t>（</w:t>
      </w:r>
      <w:r>
        <w:rPr>
          <w:rFonts w:hint="eastAsia"/>
          <w:b/>
          <w:bCs/>
          <w:highlight w:val="none"/>
          <w:lang w:val="en-US" w:eastAsia="zh-CN"/>
        </w:rPr>
        <w:t>六）本项目设最高投标限价，最高限价为（人民币）：974300.00元</w:t>
      </w:r>
      <w:r>
        <w:rPr>
          <w:rFonts w:hint="eastAsia"/>
          <w:highlight w:val="none"/>
          <w:lang w:val="en-US" w:eastAsia="zh-CN"/>
        </w:rPr>
        <w:t>；</w:t>
      </w:r>
    </w:p>
    <w:p w14:paraId="6EB82C22">
      <w:pPr>
        <w:pStyle w:val="15"/>
        <w:bidi w:val="0"/>
        <w:rPr>
          <w:rFonts w:hint="eastAsia"/>
          <w:highlight w:val="none"/>
          <w:lang w:val="en-US" w:eastAsia="zh-CN"/>
        </w:rPr>
      </w:pPr>
      <w:r>
        <w:rPr>
          <w:rFonts w:hint="eastAsia"/>
          <w:highlight w:val="none"/>
          <w:lang w:val="en-US" w:eastAsia="zh-CN"/>
        </w:rPr>
        <w:t>各投标单位投标时必须在设定的最高限价以内报价，有分（单）项控制价的，也必须在各分（单）项控制价以内报价，否则作废标（无效标）处理。</w:t>
      </w:r>
    </w:p>
    <w:p w14:paraId="0ED8F73E">
      <w:pPr>
        <w:pStyle w:val="15"/>
        <w:bidi w:val="0"/>
        <w:rPr>
          <w:rFonts w:hint="eastAsia"/>
          <w:highlight w:val="none"/>
          <w:lang w:val="en-US" w:eastAsia="zh-CN"/>
        </w:rPr>
      </w:pPr>
      <w:r>
        <w:rPr>
          <w:rFonts w:hint="eastAsia"/>
          <w:b/>
          <w:bCs/>
          <w:highlight w:val="none"/>
          <w:lang w:val="en-US" w:eastAsia="zh-CN"/>
        </w:rPr>
        <w:t>二、工程量清单</w:t>
      </w:r>
    </w:p>
    <w:p w14:paraId="5A9AAE6C">
      <w:pPr>
        <w:pStyle w:val="15"/>
        <w:bidi w:val="0"/>
        <w:rPr>
          <w:rFonts w:hint="eastAsia"/>
          <w:lang w:val="en-US" w:eastAsia="zh-CN"/>
        </w:rPr>
      </w:pPr>
      <w:r>
        <w:rPr>
          <w:rFonts w:hint="eastAsia"/>
          <w:lang w:val="en-US" w:eastAsia="zh-CN"/>
        </w:rPr>
        <w:t>本项目工程量清单由采购人提供（另册）。</w:t>
      </w:r>
    </w:p>
    <w:p w14:paraId="30CDDCE0">
      <w:pPr>
        <w:rPr>
          <w:rFonts w:hint="eastAsia"/>
          <w:lang w:val="en-US" w:eastAsia="zh-CN"/>
        </w:rPr>
      </w:pPr>
      <w:r>
        <w:rPr>
          <w:rFonts w:hint="eastAsia"/>
          <w:lang w:val="en-US" w:eastAsia="zh-CN"/>
        </w:rPr>
        <w:br w:type="page"/>
      </w:r>
    </w:p>
    <w:p w14:paraId="0C3C390C">
      <w:pPr>
        <w:pStyle w:val="3"/>
        <w:bidi w:val="0"/>
        <w:rPr>
          <w:rFonts w:hint="eastAsia"/>
          <w:lang w:val="en-US" w:eastAsia="zh-CN"/>
        </w:rPr>
      </w:pPr>
      <w:bookmarkStart w:id="3" w:name="_Toc1306"/>
      <w:r>
        <w:rPr>
          <w:rFonts w:hint="eastAsia"/>
        </w:rPr>
        <w:t>授予合同及参考范本</w:t>
      </w:r>
      <w:bookmarkEnd w:id="3"/>
    </w:p>
    <w:p w14:paraId="0BDD6084">
      <w:pPr>
        <w:pStyle w:val="23"/>
        <w:bidi w:val="0"/>
        <w:rPr>
          <w:rFonts w:hint="eastAsia"/>
          <w:lang w:val="en-US" w:eastAsia="zh-CN"/>
        </w:rPr>
      </w:pPr>
      <w:r>
        <w:rPr>
          <w:rFonts w:hint="eastAsia"/>
          <w:lang w:val="en-US" w:eastAsia="zh-CN"/>
        </w:rPr>
        <w:t>一、签订合同</w:t>
      </w:r>
    </w:p>
    <w:p w14:paraId="5A04E470">
      <w:pPr>
        <w:pStyle w:val="23"/>
        <w:bidi w:val="0"/>
        <w:rPr>
          <w:rFonts w:hint="eastAsia"/>
          <w:lang w:val="en-US" w:eastAsia="zh-CN"/>
        </w:rPr>
      </w:pPr>
      <w:r>
        <w:rPr>
          <w:rFonts w:hint="eastAsia"/>
          <w:lang w:val="en-US" w:eastAsia="zh-CN"/>
        </w:rPr>
        <w:t>合同范本详见采购合同范本。</w:t>
      </w:r>
    </w:p>
    <w:p w14:paraId="069B6AFB">
      <w:pPr>
        <w:pStyle w:val="23"/>
        <w:bidi w:val="0"/>
        <w:rPr>
          <w:rFonts w:hint="eastAsia"/>
          <w:lang w:val="en-US" w:eastAsia="zh-CN"/>
        </w:rPr>
      </w:pPr>
      <w:r>
        <w:rPr>
          <w:rFonts w:hint="eastAsia"/>
          <w:lang w:val="en-US" w:eastAsia="zh-CN"/>
        </w:rPr>
        <w:t>二、签订合同</w:t>
      </w:r>
    </w:p>
    <w:p w14:paraId="0ABC417D">
      <w:pPr>
        <w:pStyle w:val="23"/>
        <w:bidi w:val="0"/>
        <w:rPr>
          <w:rFonts w:hint="eastAsia"/>
          <w:lang w:val="en-US" w:eastAsia="zh-CN"/>
        </w:rPr>
      </w:pPr>
      <w:r>
        <w:rPr>
          <w:rFonts w:hint="eastAsia"/>
          <w:lang w:val="en-US" w:eastAsia="zh-CN"/>
        </w:rPr>
        <w:t>1、成交供应商在收到《成交通知书》后，由采购人与成交供应商签订合同，如有特别约定的， 从其约定。</w:t>
      </w:r>
    </w:p>
    <w:p w14:paraId="6CF9F658">
      <w:pPr>
        <w:pStyle w:val="23"/>
        <w:bidi w:val="0"/>
        <w:rPr>
          <w:rFonts w:hint="eastAsia"/>
          <w:lang w:val="en-US" w:eastAsia="zh-CN"/>
        </w:rPr>
      </w:pPr>
      <w:r>
        <w:rPr>
          <w:rFonts w:hint="eastAsia"/>
          <w:lang w:val="en-US" w:eastAsia="zh-CN"/>
        </w:rPr>
        <w:t>2、由于成交供应商的原因逾期未与采购人签订采购合同的，将视为放弃中标，取消其中标资格并将按相关规定进行处理。</w:t>
      </w:r>
    </w:p>
    <w:p w14:paraId="7DF8CA01">
      <w:pPr>
        <w:pStyle w:val="23"/>
        <w:bidi w:val="0"/>
        <w:rPr>
          <w:rFonts w:hint="eastAsia"/>
          <w:lang w:val="en-US" w:eastAsia="zh-CN"/>
        </w:rPr>
      </w:pPr>
      <w:r>
        <w:rPr>
          <w:rFonts w:hint="eastAsia"/>
          <w:lang w:val="en-US" w:eastAsia="zh-CN"/>
        </w:rPr>
        <w:t xml:space="preserve">3、合同签订的内容不能超出磋商文件和响应文件的实质性内容。 </w:t>
      </w:r>
    </w:p>
    <w:p w14:paraId="6265E59A">
      <w:pPr>
        <w:pStyle w:val="23"/>
        <w:bidi w:val="0"/>
        <w:rPr>
          <w:rFonts w:hint="eastAsia"/>
          <w:lang w:val="en-US" w:eastAsia="zh-CN"/>
        </w:rPr>
      </w:pPr>
      <w:r>
        <w:rPr>
          <w:rFonts w:hint="eastAsia"/>
          <w:lang w:val="en-US" w:eastAsia="zh-CN"/>
        </w:rPr>
        <w:t>4、磋商文件、响应文件、成交通知书及成交供应商在评审过程中就有关问题做出的书面说明或承诺等是合同的组成部分。</w:t>
      </w:r>
    </w:p>
    <w:p w14:paraId="2A43E188">
      <w:pPr>
        <w:pStyle w:val="23"/>
        <w:bidi w:val="0"/>
        <w:rPr>
          <w:rFonts w:hint="eastAsia"/>
          <w:lang w:val="en-US" w:eastAsia="zh-CN"/>
        </w:rPr>
      </w:pPr>
      <w:r>
        <w:rPr>
          <w:rFonts w:hint="eastAsia"/>
          <w:lang w:val="en-US" w:eastAsia="zh-CN"/>
        </w:rPr>
        <w:t>5、成交供应商因不可抗力原因不能履行采购合同或放弃中标的，采购人可以与排在成交供应商之后第一位的中标候选人签订采购合同，以此类推。</w:t>
      </w:r>
    </w:p>
    <w:p w14:paraId="13F15F34">
      <w:pPr>
        <w:pStyle w:val="23"/>
        <w:bidi w:val="0"/>
        <w:rPr>
          <w:rFonts w:hint="eastAsia"/>
          <w:lang w:val="en-US" w:eastAsia="zh-CN"/>
        </w:rPr>
      </w:pPr>
      <w:r>
        <w:rPr>
          <w:rFonts w:hint="eastAsia"/>
          <w:lang w:val="en-US" w:eastAsia="zh-CN"/>
        </w:rPr>
        <w:t xml:space="preserve">6、违约责任、风险承担等其他事项在签订合同时双方具体约定。 </w:t>
      </w:r>
    </w:p>
    <w:p w14:paraId="677369D7">
      <w:pPr>
        <w:pStyle w:val="23"/>
        <w:bidi w:val="0"/>
        <w:rPr>
          <w:rFonts w:hint="eastAsia"/>
          <w:lang w:val="en-US" w:eastAsia="zh-CN"/>
        </w:rPr>
      </w:pPr>
      <w:r>
        <w:rPr>
          <w:rFonts w:hint="eastAsia"/>
          <w:lang w:val="en-US" w:eastAsia="zh-CN"/>
        </w:rPr>
        <w:t xml:space="preserve">7、成交供应商在合同签订之后三个工作日内，将签订的合同送采购代理机构一份备案。 </w:t>
      </w:r>
    </w:p>
    <w:p w14:paraId="479DA97A">
      <w:pPr>
        <w:rPr>
          <w:rFonts w:hint="eastAsia"/>
          <w:lang w:val="en-US" w:eastAsia="zh-CN"/>
        </w:rPr>
      </w:pPr>
      <w:r>
        <w:rPr>
          <w:rFonts w:hint="eastAsia"/>
          <w:lang w:val="en-US" w:eastAsia="zh-CN"/>
        </w:rPr>
        <w:br w:type="page"/>
      </w:r>
    </w:p>
    <w:p w14:paraId="6B35F2A5">
      <w:pPr>
        <w:pStyle w:val="13"/>
        <w:rPr>
          <w:rFonts w:hint="eastAsia"/>
          <w:lang w:val="en-US" w:eastAsia="zh-CN"/>
        </w:rPr>
      </w:pPr>
    </w:p>
    <w:p w14:paraId="1ED1DA82">
      <w:pPr>
        <w:ind w:left="0" w:leftChars="0" w:firstLine="0" w:firstLineChars="0"/>
        <w:jc w:val="center"/>
        <w:rPr>
          <w:rFonts w:hint="eastAsia"/>
          <w:b/>
          <w:bCs/>
          <w:sz w:val="48"/>
          <w:szCs w:val="48"/>
          <w:lang w:val="en-US" w:eastAsia="zh-CN"/>
        </w:rPr>
      </w:pPr>
      <w:r>
        <w:rPr>
          <w:rFonts w:hint="eastAsia"/>
          <w:b/>
          <w:bCs/>
          <w:sz w:val="48"/>
          <w:szCs w:val="48"/>
          <w:lang w:val="en-US" w:eastAsia="zh-CN"/>
        </w:rPr>
        <w:t>政府采购合同</w:t>
      </w:r>
    </w:p>
    <w:p w14:paraId="45DBAC98">
      <w:pPr>
        <w:ind w:left="0" w:leftChars="0" w:firstLine="0" w:firstLineChars="0"/>
        <w:rPr>
          <w:rFonts w:hint="eastAsia"/>
          <w:lang w:val="en-US" w:eastAsia="zh-CN"/>
        </w:rPr>
      </w:pPr>
    </w:p>
    <w:p w14:paraId="66187E95">
      <w:pPr>
        <w:ind w:left="0" w:leftChars="0" w:firstLine="0" w:firstLineChars="0"/>
        <w:jc w:val="center"/>
        <w:rPr>
          <w:rFonts w:hint="eastAsia"/>
          <w:lang w:val="en-US" w:eastAsia="zh-CN"/>
        </w:rPr>
      </w:pPr>
      <w:r>
        <w:rPr>
          <w:rFonts w:hint="eastAsia"/>
          <w:lang w:val="en-US" w:eastAsia="zh-CN"/>
        </w:rPr>
        <w:t>（此合同仅供参考。以最终采购人与中标人签定的合同条款为准进行公示，最终签定合同的主要条款不能与招标文件冲突）</w:t>
      </w:r>
    </w:p>
    <w:p w14:paraId="489E44E6">
      <w:pPr>
        <w:ind w:left="0" w:leftChars="0" w:firstLine="0" w:firstLineChars="0"/>
        <w:rPr>
          <w:rFonts w:hint="eastAsia"/>
          <w:lang w:val="en-US" w:eastAsia="zh-CN"/>
        </w:rPr>
      </w:pPr>
    </w:p>
    <w:p w14:paraId="2D015328">
      <w:pPr>
        <w:ind w:left="0" w:leftChars="0" w:firstLine="0" w:firstLineChars="0"/>
        <w:rPr>
          <w:rFonts w:hint="eastAsia"/>
          <w:lang w:val="en-US" w:eastAsia="zh-CN"/>
        </w:rPr>
      </w:pPr>
    </w:p>
    <w:p w14:paraId="5B239E78">
      <w:pPr>
        <w:ind w:left="0" w:leftChars="0" w:firstLine="0" w:firstLineChars="0"/>
        <w:rPr>
          <w:rFonts w:hint="eastAsia"/>
          <w:lang w:val="en-US" w:eastAsia="zh-CN"/>
        </w:rPr>
      </w:pPr>
    </w:p>
    <w:p w14:paraId="552774BF">
      <w:pPr>
        <w:pStyle w:val="15"/>
        <w:bidi w:val="0"/>
        <w:rPr>
          <w:rFonts w:hint="eastAsia"/>
          <w:sz w:val="30"/>
          <w:szCs w:val="30"/>
          <w:lang w:val="en-US" w:eastAsia="zh-CN"/>
        </w:rPr>
      </w:pPr>
    </w:p>
    <w:p w14:paraId="559DDE77">
      <w:pPr>
        <w:pStyle w:val="15"/>
        <w:bidi w:val="0"/>
        <w:rPr>
          <w:rFonts w:hint="eastAsia"/>
          <w:sz w:val="30"/>
          <w:szCs w:val="30"/>
          <w:lang w:val="en-US" w:eastAsia="zh-CN"/>
        </w:rPr>
      </w:pPr>
      <w:r>
        <w:rPr>
          <w:rFonts w:hint="eastAsia"/>
          <w:sz w:val="30"/>
          <w:szCs w:val="30"/>
          <w:lang w:val="en-US" w:eastAsia="zh-CN"/>
        </w:rPr>
        <w:t xml:space="preserve">项目名称： </w:t>
      </w:r>
    </w:p>
    <w:p w14:paraId="46217DC0">
      <w:pPr>
        <w:pStyle w:val="15"/>
        <w:bidi w:val="0"/>
        <w:rPr>
          <w:rFonts w:hint="eastAsia"/>
          <w:sz w:val="30"/>
          <w:szCs w:val="30"/>
          <w:lang w:val="en-US" w:eastAsia="zh-CN"/>
        </w:rPr>
      </w:pPr>
      <w:r>
        <w:rPr>
          <w:rFonts w:hint="eastAsia"/>
          <w:sz w:val="30"/>
          <w:szCs w:val="30"/>
          <w:lang w:val="en-US" w:eastAsia="zh-CN"/>
        </w:rPr>
        <w:t>合同编号：</w:t>
      </w:r>
    </w:p>
    <w:p w14:paraId="6D50CD2D">
      <w:pPr>
        <w:pStyle w:val="15"/>
        <w:bidi w:val="0"/>
        <w:rPr>
          <w:rFonts w:hint="eastAsia"/>
          <w:sz w:val="30"/>
          <w:szCs w:val="30"/>
          <w:lang w:val="en-US" w:eastAsia="zh-CN"/>
        </w:rPr>
      </w:pPr>
      <w:r>
        <w:rPr>
          <w:rFonts w:hint="eastAsia"/>
          <w:sz w:val="30"/>
          <w:szCs w:val="30"/>
          <w:lang w:val="en-US" w:eastAsia="zh-CN"/>
        </w:rPr>
        <w:t>采购编号：</w:t>
      </w:r>
    </w:p>
    <w:p w14:paraId="40EE149B">
      <w:pPr>
        <w:ind w:left="0" w:leftChars="0" w:firstLine="0" w:firstLineChars="0"/>
        <w:rPr>
          <w:rFonts w:hint="eastAsia"/>
          <w:lang w:val="en-US" w:eastAsia="zh-CN"/>
        </w:rPr>
      </w:pPr>
    </w:p>
    <w:p w14:paraId="08FEF331">
      <w:pPr>
        <w:ind w:left="0" w:leftChars="0" w:firstLine="0" w:firstLineChars="0"/>
        <w:rPr>
          <w:rFonts w:hint="eastAsia"/>
          <w:lang w:val="en-US" w:eastAsia="zh-CN"/>
        </w:rPr>
      </w:pPr>
    </w:p>
    <w:p w14:paraId="561834EF">
      <w:pPr>
        <w:ind w:left="0" w:leftChars="0" w:firstLine="0" w:firstLineChars="0"/>
        <w:rPr>
          <w:rFonts w:hint="eastAsia"/>
          <w:lang w:val="en-US" w:eastAsia="zh-CN"/>
        </w:rPr>
      </w:pPr>
    </w:p>
    <w:p w14:paraId="70F534EB">
      <w:pPr>
        <w:ind w:left="0" w:leftChars="0" w:firstLine="0" w:firstLineChars="0"/>
        <w:rPr>
          <w:rFonts w:hint="eastAsia"/>
          <w:lang w:val="en-US" w:eastAsia="zh-CN"/>
        </w:rPr>
      </w:pPr>
    </w:p>
    <w:p w14:paraId="47220E72">
      <w:pPr>
        <w:ind w:left="0" w:leftChars="0" w:firstLine="0" w:firstLineChars="0"/>
        <w:rPr>
          <w:rFonts w:hint="eastAsia"/>
          <w:lang w:val="en-US" w:eastAsia="zh-CN"/>
        </w:rPr>
      </w:pPr>
    </w:p>
    <w:p w14:paraId="3C2D7CEF">
      <w:pPr>
        <w:ind w:left="0" w:leftChars="0" w:firstLine="0" w:firstLineChars="0"/>
        <w:rPr>
          <w:rFonts w:hint="eastAsia"/>
          <w:lang w:val="en-US" w:eastAsia="zh-CN"/>
        </w:rPr>
      </w:pPr>
    </w:p>
    <w:p w14:paraId="084554A7">
      <w:pPr>
        <w:pStyle w:val="15"/>
        <w:bidi w:val="0"/>
        <w:rPr>
          <w:rFonts w:hint="eastAsia"/>
          <w:sz w:val="30"/>
          <w:szCs w:val="30"/>
          <w:lang w:val="en-US" w:eastAsia="zh-CN"/>
        </w:rPr>
      </w:pPr>
      <w:r>
        <w:rPr>
          <w:rFonts w:hint="eastAsia"/>
          <w:sz w:val="30"/>
          <w:szCs w:val="30"/>
          <w:lang w:val="en-US" w:eastAsia="zh-CN"/>
        </w:rPr>
        <w:t>甲</w:t>
      </w:r>
      <w:r>
        <w:rPr>
          <w:rFonts w:hint="eastAsia"/>
          <w:sz w:val="30"/>
          <w:szCs w:val="30"/>
          <w:lang w:val="en-US" w:eastAsia="zh-CN"/>
        </w:rPr>
        <w:tab/>
      </w:r>
      <w:r>
        <w:rPr>
          <w:rFonts w:hint="eastAsia"/>
          <w:sz w:val="30"/>
          <w:szCs w:val="30"/>
          <w:lang w:val="en-US" w:eastAsia="zh-CN"/>
        </w:rPr>
        <w:t xml:space="preserve">方 :                 </w:t>
      </w:r>
    </w:p>
    <w:p w14:paraId="0A2F1CA4">
      <w:pPr>
        <w:pStyle w:val="15"/>
        <w:bidi w:val="0"/>
        <w:rPr>
          <w:rFonts w:hint="eastAsia"/>
          <w:sz w:val="30"/>
          <w:szCs w:val="30"/>
          <w:lang w:val="en-US" w:eastAsia="zh-CN"/>
        </w:rPr>
      </w:pPr>
      <w:r>
        <w:rPr>
          <w:rFonts w:hint="eastAsia"/>
          <w:sz w:val="30"/>
          <w:szCs w:val="30"/>
          <w:lang w:val="en-US" w:eastAsia="zh-CN"/>
        </w:rPr>
        <w:t>乙</w:t>
      </w:r>
      <w:r>
        <w:rPr>
          <w:rFonts w:hint="eastAsia"/>
          <w:sz w:val="30"/>
          <w:szCs w:val="30"/>
          <w:lang w:val="en-US" w:eastAsia="zh-CN"/>
        </w:rPr>
        <w:tab/>
      </w:r>
      <w:r>
        <w:rPr>
          <w:rFonts w:hint="eastAsia"/>
          <w:sz w:val="30"/>
          <w:szCs w:val="30"/>
          <w:lang w:val="en-US" w:eastAsia="zh-CN"/>
        </w:rPr>
        <w:t>方：</w:t>
      </w:r>
    </w:p>
    <w:p w14:paraId="2EA86801">
      <w:pPr>
        <w:rPr>
          <w:rFonts w:hint="eastAsia"/>
          <w:lang w:val="en-US" w:eastAsia="zh-CN"/>
        </w:rPr>
      </w:pPr>
      <w:r>
        <w:rPr>
          <w:rFonts w:hint="eastAsia"/>
          <w:lang w:val="en-US" w:eastAsia="zh-CN"/>
        </w:rPr>
        <w:br w:type="page"/>
      </w:r>
    </w:p>
    <w:p w14:paraId="48CAB6EB">
      <w:pPr>
        <w:ind w:left="0" w:leftChars="0" w:firstLine="0" w:firstLineChars="0"/>
        <w:rPr>
          <w:rFonts w:hint="eastAsia"/>
          <w:lang w:val="en-US" w:eastAsia="zh-CN"/>
        </w:rPr>
      </w:pPr>
    </w:p>
    <w:p w14:paraId="3174F450">
      <w:pPr>
        <w:ind w:left="0" w:leftChars="0" w:firstLine="0" w:firstLineChars="0"/>
        <w:jc w:val="center"/>
        <w:rPr>
          <w:rFonts w:hint="eastAsia"/>
          <w:b/>
          <w:bCs/>
          <w:sz w:val="32"/>
          <w:szCs w:val="32"/>
          <w:lang w:val="en-US" w:eastAsia="zh-CN"/>
        </w:rPr>
      </w:pPr>
      <w:r>
        <w:rPr>
          <w:rFonts w:hint="eastAsia"/>
          <w:b/>
          <w:bCs/>
          <w:sz w:val="32"/>
          <w:szCs w:val="32"/>
          <w:lang w:val="en-US" w:eastAsia="zh-CN"/>
        </w:rPr>
        <w:t>目  录</w:t>
      </w:r>
    </w:p>
    <w:p w14:paraId="0B50C491">
      <w:pPr>
        <w:ind w:left="0" w:leftChars="0" w:firstLine="0" w:firstLineChars="0"/>
        <w:rPr>
          <w:rFonts w:hint="eastAsia"/>
          <w:lang w:val="en-US" w:eastAsia="zh-CN"/>
        </w:rPr>
      </w:pPr>
    </w:p>
    <w:p w14:paraId="0B0EEBDF">
      <w:pPr>
        <w:numPr>
          <w:ilvl w:val="0"/>
          <w:numId w:val="4"/>
        </w:numPr>
        <w:ind w:left="0" w:leftChars="0" w:firstLine="0" w:firstLineChars="0"/>
        <w:rPr>
          <w:rFonts w:hint="eastAsia"/>
          <w:lang w:val="en-US" w:eastAsia="zh-CN"/>
        </w:rPr>
      </w:pPr>
      <w:r>
        <w:rPr>
          <w:rFonts w:hint="eastAsia"/>
          <w:lang w:val="en-US" w:eastAsia="zh-CN"/>
        </w:rPr>
        <w:t>合同协议书</w:t>
      </w:r>
    </w:p>
    <w:p w14:paraId="15A082B6">
      <w:pPr>
        <w:numPr>
          <w:ilvl w:val="0"/>
          <w:numId w:val="0"/>
        </w:numPr>
        <w:ind w:leftChars="0"/>
        <w:rPr>
          <w:rFonts w:hint="eastAsia"/>
          <w:lang w:val="en-US" w:eastAsia="zh-CN"/>
        </w:rPr>
      </w:pPr>
      <w:r>
        <w:rPr>
          <w:rFonts w:hint="eastAsia"/>
          <w:lang w:val="en-US" w:eastAsia="zh-CN"/>
        </w:rPr>
        <w:t>二、通用条款</w:t>
      </w:r>
    </w:p>
    <w:p w14:paraId="6149A528">
      <w:pPr>
        <w:numPr>
          <w:ilvl w:val="0"/>
          <w:numId w:val="4"/>
        </w:numPr>
        <w:ind w:left="0" w:leftChars="0" w:firstLine="0" w:firstLineChars="0"/>
        <w:rPr>
          <w:rFonts w:hint="eastAsia"/>
          <w:lang w:val="en-US" w:eastAsia="zh-CN"/>
        </w:rPr>
      </w:pPr>
      <w:r>
        <w:rPr>
          <w:rFonts w:hint="eastAsia"/>
          <w:lang w:val="en-US" w:eastAsia="zh-CN"/>
        </w:rPr>
        <w:t xml:space="preserve">专用条款 </w:t>
      </w:r>
    </w:p>
    <w:p w14:paraId="4EB57361">
      <w:pPr>
        <w:ind w:left="0" w:leftChars="0" w:firstLine="0" w:firstLineChars="0"/>
        <w:rPr>
          <w:rFonts w:hint="eastAsia"/>
          <w:lang w:val="en-US" w:eastAsia="zh-CN"/>
        </w:rPr>
      </w:pPr>
      <w:r>
        <w:rPr>
          <w:rFonts w:hint="eastAsia"/>
          <w:lang w:val="en-US" w:eastAsia="zh-CN"/>
        </w:rPr>
        <w:t>四、工程质量保修书</w:t>
      </w:r>
    </w:p>
    <w:p w14:paraId="165E4583">
      <w:pPr>
        <w:ind w:left="0" w:leftChars="0" w:firstLine="0" w:firstLineChars="0"/>
        <w:rPr>
          <w:rFonts w:hint="eastAsia"/>
          <w:lang w:val="en-US" w:eastAsia="zh-CN"/>
        </w:rPr>
      </w:pPr>
      <w:r>
        <w:rPr>
          <w:rFonts w:hint="eastAsia"/>
          <w:lang w:val="en-US" w:eastAsia="zh-CN"/>
        </w:rPr>
        <w:t xml:space="preserve">五、安全生产合同 </w:t>
      </w:r>
    </w:p>
    <w:p w14:paraId="5C96B9D9">
      <w:pPr>
        <w:rPr>
          <w:rFonts w:hint="eastAsia"/>
          <w:lang w:val="en-US" w:eastAsia="zh-CN"/>
        </w:rPr>
      </w:pPr>
      <w:r>
        <w:rPr>
          <w:rFonts w:hint="eastAsia"/>
          <w:lang w:val="en-US" w:eastAsia="zh-CN"/>
        </w:rPr>
        <w:br w:type="page"/>
      </w:r>
    </w:p>
    <w:p w14:paraId="4BB86123">
      <w:pPr>
        <w:ind w:left="0" w:leftChars="0" w:firstLine="0" w:firstLineChars="0"/>
        <w:jc w:val="center"/>
        <w:rPr>
          <w:rFonts w:hint="eastAsia"/>
          <w:b/>
          <w:bCs/>
          <w:sz w:val="28"/>
          <w:szCs w:val="28"/>
          <w:lang w:val="en-US" w:eastAsia="zh-CN"/>
        </w:rPr>
      </w:pPr>
      <w:r>
        <w:rPr>
          <w:rFonts w:hint="eastAsia"/>
          <w:b/>
          <w:bCs/>
          <w:sz w:val="28"/>
          <w:szCs w:val="28"/>
          <w:lang w:val="en-US" w:eastAsia="zh-CN"/>
        </w:rPr>
        <w:t>一、合同协议书</w:t>
      </w:r>
    </w:p>
    <w:p w14:paraId="1D068F36">
      <w:pPr>
        <w:pStyle w:val="15"/>
        <w:bidi w:val="0"/>
        <w:rPr>
          <w:rFonts w:hint="eastAsia"/>
          <w:lang w:val="en-US" w:eastAsia="zh-CN"/>
        </w:rPr>
      </w:pPr>
      <w:r>
        <w:rPr>
          <w:rFonts w:hint="eastAsia"/>
          <w:lang w:val="en-US" w:eastAsia="zh-CN"/>
        </w:rPr>
        <w:t xml:space="preserve">采购人（全称）： </w:t>
      </w:r>
    </w:p>
    <w:p w14:paraId="1F6F1B0E">
      <w:pPr>
        <w:pStyle w:val="15"/>
        <w:bidi w:val="0"/>
        <w:rPr>
          <w:rFonts w:hint="eastAsia"/>
          <w:lang w:val="en-US" w:eastAsia="zh-CN"/>
        </w:rPr>
      </w:pPr>
      <w:r>
        <w:rPr>
          <w:rFonts w:hint="eastAsia"/>
          <w:lang w:val="en-US" w:eastAsia="zh-CN"/>
        </w:rPr>
        <w:t xml:space="preserve">供应商（全称）：  </w:t>
      </w:r>
    </w:p>
    <w:p w14:paraId="01605DFB">
      <w:pPr>
        <w:pStyle w:val="15"/>
        <w:bidi w:val="0"/>
        <w:rPr>
          <w:rFonts w:hint="eastAsia"/>
          <w:lang w:val="en-US" w:eastAsia="zh-CN"/>
        </w:rPr>
      </w:pPr>
      <w:r>
        <w:rPr>
          <w:rFonts w:hint="eastAsia"/>
          <w:lang w:val="en-US" w:eastAsia="zh-CN"/>
        </w:rPr>
        <w:t xml:space="preserve">根据《中华人民共和国民法典》《中华人民共和国建筑法》及有关法律规定，遵循平等、自愿、公平和诚实信用的原则，双方就 工程施工及有关事项协商一致，共同达成如下协议： </w:t>
      </w:r>
    </w:p>
    <w:p w14:paraId="56E99051">
      <w:pPr>
        <w:pStyle w:val="15"/>
        <w:bidi w:val="0"/>
        <w:rPr>
          <w:rFonts w:hint="eastAsia"/>
          <w:lang w:val="en-US" w:eastAsia="zh-CN"/>
        </w:rPr>
      </w:pPr>
      <w:r>
        <w:rPr>
          <w:rFonts w:hint="eastAsia"/>
          <w:lang w:val="en-US" w:eastAsia="zh-CN"/>
        </w:rPr>
        <w:t xml:space="preserve">一、工程概况 </w:t>
      </w:r>
    </w:p>
    <w:p w14:paraId="6A3E6D7A">
      <w:pPr>
        <w:pStyle w:val="15"/>
        <w:bidi w:val="0"/>
        <w:rPr>
          <w:rFonts w:hint="eastAsia"/>
          <w:lang w:val="en-US" w:eastAsia="zh-CN"/>
        </w:rPr>
      </w:pPr>
      <w:r>
        <w:rPr>
          <w:rFonts w:hint="eastAsia"/>
          <w:lang w:val="en-US" w:eastAsia="zh-CN"/>
        </w:rPr>
        <w:t xml:space="preserve">1. 工 程 名 称 ：           。 </w:t>
      </w:r>
    </w:p>
    <w:p w14:paraId="58A5B87F">
      <w:pPr>
        <w:pStyle w:val="15"/>
        <w:bidi w:val="0"/>
        <w:rPr>
          <w:rFonts w:hint="eastAsia"/>
          <w:lang w:val="en-US" w:eastAsia="zh-CN"/>
        </w:rPr>
      </w:pPr>
      <w:r>
        <w:rPr>
          <w:rFonts w:hint="eastAsia"/>
          <w:lang w:val="en-US" w:eastAsia="zh-CN"/>
        </w:rPr>
        <w:t xml:space="preserve">2. 工 程 地 点 ：           。 </w:t>
      </w:r>
    </w:p>
    <w:p w14:paraId="2D6F24B5">
      <w:pPr>
        <w:pStyle w:val="15"/>
        <w:bidi w:val="0"/>
        <w:rPr>
          <w:rFonts w:hint="eastAsia"/>
          <w:lang w:val="en-US" w:eastAsia="zh-CN"/>
        </w:rPr>
      </w:pPr>
      <w:r>
        <w:rPr>
          <w:rFonts w:hint="eastAsia"/>
          <w:lang w:val="en-US" w:eastAsia="zh-CN"/>
        </w:rPr>
        <w:t xml:space="preserve">3.工程批准文号： </w:t>
      </w:r>
      <w:r>
        <w:rPr>
          <w:rFonts w:hint="eastAsia"/>
          <w:lang w:val="en-US" w:eastAsia="zh-CN"/>
        </w:rPr>
        <w:tab/>
      </w:r>
      <w:r>
        <w:rPr>
          <w:rFonts w:hint="eastAsia"/>
          <w:lang w:val="en-US" w:eastAsia="zh-CN"/>
        </w:rPr>
        <w:t xml:space="preserve">。 </w:t>
      </w:r>
    </w:p>
    <w:p w14:paraId="3AADE13A">
      <w:pPr>
        <w:pStyle w:val="15"/>
        <w:bidi w:val="0"/>
        <w:rPr>
          <w:rFonts w:hint="eastAsia"/>
          <w:lang w:val="en-US" w:eastAsia="zh-CN"/>
        </w:rPr>
      </w:pPr>
      <w:r>
        <w:rPr>
          <w:rFonts w:hint="eastAsia"/>
          <w:lang w:val="en-US" w:eastAsia="zh-CN"/>
        </w:rPr>
        <w:t xml:space="preserve">4.资金来源： </w:t>
      </w:r>
      <w:r>
        <w:rPr>
          <w:rFonts w:hint="eastAsia"/>
          <w:lang w:val="en-US" w:eastAsia="zh-CN"/>
        </w:rPr>
        <w:tab/>
      </w:r>
      <w:r>
        <w:rPr>
          <w:rFonts w:hint="eastAsia"/>
          <w:lang w:val="en-US" w:eastAsia="zh-CN"/>
        </w:rPr>
        <w:tab/>
      </w:r>
      <w:r>
        <w:rPr>
          <w:rFonts w:hint="eastAsia"/>
          <w:lang w:val="en-US" w:eastAsia="zh-CN"/>
        </w:rPr>
        <w:t xml:space="preserve">。 </w:t>
      </w:r>
    </w:p>
    <w:p w14:paraId="4ECA0427">
      <w:pPr>
        <w:pStyle w:val="15"/>
        <w:bidi w:val="0"/>
        <w:rPr>
          <w:rFonts w:hint="eastAsia"/>
          <w:lang w:val="en-US" w:eastAsia="zh-CN"/>
        </w:rPr>
      </w:pPr>
      <w:r>
        <w:rPr>
          <w:rFonts w:hint="eastAsia"/>
          <w:lang w:val="en-US" w:eastAsia="zh-CN"/>
        </w:rPr>
        <w:t xml:space="preserve">5.工程内容 ：           。 </w:t>
      </w:r>
    </w:p>
    <w:p w14:paraId="0C176258">
      <w:pPr>
        <w:pStyle w:val="15"/>
        <w:bidi w:val="0"/>
        <w:rPr>
          <w:rFonts w:hint="eastAsia"/>
          <w:lang w:val="en-US" w:eastAsia="zh-CN"/>
        </w:rPr>
      </w:pPr>
      <w:r>
        <w:rPr>
          <w:rFonts w:hint="eastAsia"/>
          <w:lang w:val="en-US" w:eastAsia="zh-CN"/>
        </w:rPr>
        <w:t>群体工程应附《供应商承揽工程项目一览表》（附件 1）。</w:t>
      </w:r>
    </w:p>
    <w:p w14:paraId="75E4EA45">
      <w:pPr>
        <w:pStyle w:val="15"/>
        <w:bidi w:val="0"/>
        <w:rPr>
          <w:rFonts w:hint="eastAsia"/>
          <w:lang w:val="en-US" w:eastAsia="zh-CN"/>
        </w:rPr>
      </w:pPr>
      <w:r>
        <w:rPr>
          <w:rFonts w:hint="eastAsia"/>
          <w:lang w:val="en-US" w:eastAsia="zh-CN"/>
        </w:rPr>
        <w:t xml:space="preserve">6.工程承包范围：                     </w:t>
      </w:r>
      <w:r>
        <w:rPr>
          <w:rFonts w:hint="eastAsia"/>
          <w:lang w:val="en-US" w:eastAsia="zh-CN"/>
        </w:rPr>
        <w:tab/>
      </w:r>
      <w:r>
        <w:rPr>
          <w:rFonts w:hint="eastAsia"/>
          <w:lang w:val="en-US" w:eastAsia="zh-CN"/>
        </w:rPr>
        <w:t xml:space="preserve">。 </w:t>
      </w:r>
    </w:p>
    <w:p w14:paraId="70644414">
      <w:pPr>
        <w:pStyle w:val="15"/>
        <w:bidi w:val="0"/>
        <w:rPr>
          <w:rFonts w:hint="eastAsia"/>
          <w:lang w:val="en-US" w:eastAsia="zh-CN"/>
        </w:rPr>
      </w:pPr>
      <w:r>
        <w:rPr>
          <w:rFonts w:hint="eastAsia"/>
          <w:lang w:val="en-US" w:eastAsia="zh-CN"/>
        </w:rPr>
        <w:t xml:space="preserve">二、合同工期 </w:t>
      </w:r>
    </w:p>
    <w:p w14:paraId="661977E6">
      <w:pPr>
        <w:pStyle w:val="15"/>
        <w:bidi w:val="0"/>
        <w:rPr>
          <w:rFonts w:hint="eastAsia"/>
          <w:lang w:val="en-US" w:eastAsia="zh-CN"/>
        </w:rPr>
      </w:pPr>
      <w:r>
        <w:rPr>
          <w:rFonts w:hint="eastAsia"/>
          <w:lang w:val="en-US" w:eastAsia="zh-CN"/>
        </w:rPr>
        <w:t xml:space="preserve">计划开工日期： </w:t>
      </w:r>
      <w:r>
        <w:rPr>
          <w:rFonts w:hint="eastAsia"/>
          <w:lang w:val="en-US" w:eastAsia="zh-CN"/>
        </w:rPr>
        <w:tab/>
      </w:r>
      <w:r>
        <w:rPr>
          <w:rFonts w:hint="eastAsia"/>
          <w:lang w:val="en-US" w:eastAsia="zh-CN"/>
        </w:rPr>
        <w:t xml:space="preserve">年 </w:t>
      </w:r>
      <w:r>
        <w:rPr>
          <w:rFonts w:hint="eastAsia"/>
          <w:lang w:val="en-US" w:eastAsia="zh-CN"/>
        </w:rPr>
        <w:tab/>
      </w:r>
      <w:r>
        <w:rPr>
          <w:rFonts w:hint="eastAsia"/>
          <w:lang w:val="en-US" w:eastAsia="zh-CN"/>
        </w:rPr>
        <w:t xml:space="preserve">月 </w:t>
      </w:r>
      <w:r>
        <w:rPr>
          <w:rFonts w:hint="eastAsia"/>
          <w:lang w:val="en-US" w:eastAsia="zh-CN"/>
        </w:rPr>
        <w:tab/>
      </w:r>
      <w:r>
        <w:rPr>
          <w:rFonts w:hint="eastAsia"/>
          <w:lang w:val="en-US" w:eastAsia="zh-CN"/>
        </w:rPr>
        <w:t xml:space="preserve">日。计划竣工日期： </w:t>
      </w:r>
      <w:r>
        <w:rPr>
          <w:rFonts w:hint="eastAsia"/>
          <w:lang w:val="en-US" w:eastAsia="zh-CN"/>
        </w:rPr>
        <w:tab/>
      </w:r>
      <w:r>
        <w:rPr>
          <w:rFonts w:hint="eastAsia"/>
          <w:lang w:val="en-US" w:eastAsia="zh-CN"/>
        </w:rPr>
        <w:t xml:space="preserve">年 </w:t>
      </w:r>
      <w:r>
        <w:rPr>
          <w:rFonts w:hint="eastAsia"/>
          <w:lang w:val="en-US" w:eastAsia="zh-CN"/>
        </w:rPr>
        <w:tab/>
      </w:r>
      <w:r>
        <w:rPr>
          <w:rFonts w:hint="eastAsia"/>
          <w:lang w:val="en-US" w:eastAsia="zh-CN"/>
        </w:rPr>
        <w:t xml:space="preserve">月 </w:t>
      </w:r>
      <w:r>
        <w:rPr>
          <w:rFonts w:hint="eastAsia"/>
          <w:lang w:val="en-US" w:eastAsia="zh-CN"/>
        </w:rPr>
        <w:tab/>
      </w:r>
      <w:r>
        <w:rPr>
          <w:rFonts w:hint="eastAsia"/>
          <w:lang w:val="en-US" w:eastAsia="zh-CN"/>
        </w:rPr>
        <w:t xml:space="preserve">日。 </w:t>
      </w:r>
    </w:p>
    <w:p w14:paraId="2D121FD9">
      <w:pPr>
        <w:pStyle w:val="15"/>
        <w:bidi w:val="0"/>
        <w:rPr>
          <w:rFonts w:hint="eastAsia"/>
          <w:lang w:val="en-US" w:eastAsia="zh-CN"/>
        </w:rPr>
      </w:pPr>
      <w:r>
        <w:rPr>
          <w:rFonts w:hint="eastAsia"/>
          <w:lang w:val="en-US" w:eastAsia="zh-CN"/>
        </w:rPr>
        <w:t xml:space="preserve">工期总日历天数： </w:t>
      </w:r>
      <w:r>
        <w:rPr>
          <w:rFonts w:hint="eastAsia"/>
          <w:lang w:val="en-US" w:eastAsia="zh-CN"/>
        </w:rPr>
        <w:tab/>
      </w:r>
      <w:r>
        <w:rPr>
          <w:rFonts w:hint="eastAsia"/>
          <w:lang w:val="en-US" w:eastAsia="zh-CN"/>
        </w:rPr>
        <w:t xml:space="preserve">天。工期总日历天数与根据前述计划开竣工日期计算的工期天数不一致的，以工期总日历天数为准。 </w:t>
      </w:r>
    </w:p>
    <w:p w14:paraId="56A78923">
      <w:pPr>
        <w:pStyle w:val="15"/>
        <w:bidi w:val="0"/>
        <w:rPr>
          <w:rFonts w:hint="eastAsia"/>
          <w:lang w:val="en-US" w:eastAsia="zh-CN"/>
        </w:rPr>
      </w:pPr>
      <w:r>
        <w:rPr>
          <w:rFonts w:hint="eastAsia"/>
          <w:lang w:val="en-US" w:eastAsia="zh-CN"/>
        </w:rPr>
        <w:t xml:space="preserve">三、质量标准：工程质量符合 </w:t>
      </w:r>
      <w:r>
        <w:rPr>
          <w:rFonts w:hint="eastAsia"/>
          <w:lang w:val="en-US" w:eastAsia="zh-CN"/>
        </w:rPr>
        <w:tab/>
      </w:r>
      <w:r>
        <w:rPr>
          <w:rFonts w:hint="eastAsia"/>
          <w:lang w:val="en-US" w:eastAsia="zh-CN"/>
        </w:rPr>
        <w:tab/>
      </w:r>
      <w:r>
        <w:rPr>
          <w:rFonts w:hint="eastAsia"/>
          <w:lang w:val="en-US" w:eastAsia="zh-CN"/>
        </w:rPr>
        <w:t xml:space="preserve">标 准 。 </w:t>
      </w:r>
    </w:p>
    <w:p w14:paraId="6D4E70F8">
      <w:pPr>
        <w:pStyle w:val="15"/>
        <w:bidi w:val="0"/>
        <w:rPr>
          <w:rFonts w:hint="eastAsia"/>
          <w:lang w:val="en-US" w:eastAsia="zh-CN"/>
        </w:rPr>
      </w:pPr>
      <w:r>
        <w:rPr>
          <w:rFonts w:hint="eastAsia"/>
          <w:lang w:val="en-US" w:eastAsia="zh-CN"/>
        </w:rPr>
        <w:t>四、签约合同价与合同价格形式</w:t>
      </w:r>
      <w:r>
        <w:rPr>
          <w:rFonts w:hint="eastAsia"/>
          <w:lang w:val="en-US" w:eastAsia="zh-CN"/>
        </w:rPr>
        <w:tab/>
      </w:r>
      <w:r>
        <w:rPr>
          <w:rFonts w:hint="eastAsia"/>
          <w:lang w:val="en-US" w:eastAsia="zh-CN"/>
        </w:rPr>
        <w:t xml:space="preserve"> </w:t>
      </w:r>
    </w:p>
    <w:p w14:paraId="0A156789">
      <w:pPr>
        <w:pStyle w:val="15"/>
        <w:bidi w:val="0"/>
        <w:rPr>
          <w:rFonts w:hint="eastAsia"/>
          <w:lang w:val="en-US" w:eastAsia="zh-CN"/>
        </w:rPr>
      </w:pPr>
      <w:r>
        <w:rPr>
          <w:rFonts w:hint="eastAsia"/>
          <w:lang w:val="en-US" w:eastAsia="zh-CN"/>
        </w:rPr>
        <w:t xml:space="preserve">1.签约合同价为： 人 民 币 （ 大 写 ）            ； </w:t>
      </w:r>
    </w:p>
    <w:p w14:paraId="254FD3C9">
      <w:pPr>
        <w:pStyle w:val="15"/>
        <w:bidi w:val="0"/>
        <w:rPr>
          <w:rFonts w:hint="eastAsia"/>
          <w:lang w:val="en-US" w:eastAsia="zh-CN"/>
        </w:rPr>
      </w:pPr>
      <w:r>
        <w:rPr>
          <w:rFonts w:hint="eastAsia"/>
          <w:lang w:val="en-US" w:eastAsia="zh-CN"/>
        </w:rPr>
        <w:t xml:space="preserve">其中： 暂列金额：人民币（大写 ）       (¥          元 ) 。工程竣工结算值不包含暂列金额。 </w:t>
      </w:r>
    </w:p>
    <w:p w14:paraId="40130264">
      <w:pPr>
        <w:pStyle w:val="15"/>
        <w:bidi w:val="0"/>
        <w:rPr>
          <w:rFonts w:hint="eastAsia"/>
          <w:lang w:val="en-US" w:eastAsia="zh-CN"/>
        </w:rPr>
      </w:pPr>
      <w:r>
        <w:rPr>
          <w:rFonts w:hint="eastAsia"/>
          <w:lang w:val="en-US" w:eastAsia="zh-CN"/>
        </w:rPr>
        <w:t xml:space="preserve">2.合同价格形式：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210525A2">
      <w:pPr>
        <w:pStyle w:val="15"/>
        <w:bidi w:val="0"/>
        <w:rPr>
          <w:rFonts w:hint="eastAsia"/>
          <w:lang w:val="en-US" w:eastAsia="zh-CN"/>
        </w:rPr>
      </w:pPr>
      <w:r>
        <w:rPr>
          <w:rFonts w:hint="eastAsia"/>
          <w:lang w:val="en-US" w:eastAsia="zh-CN"/>
        </w:rPr>
        <w:t xml:space="preserve">五、项目经理 供应商项目经理： </w:t>
      </w:r>
      <w:r>
        <w:rPr>
          <w:rFonts w:hint="eastAsia"/>
          <w:lang w:val="en-US" w:eastAsia="zh-CN"/>
        </w:rPr>
        <w:tab/>
      </w:r>
      <w:r>
        <w:rPr>
          <w:rFonts w:hint="eastAsia"/>
          <w:lang w:val="en-US" w:eastAsia="zh-CN"/>
        </w:rPr>
        <w:tab/>
      </w:r>
      <w:r>
        <w:rPr>
          <w:rFonts w:hint="eastAsia"/>
          <w:lang w:val="en-US" w:eastAsia="zh-CN"/>
        </w:rPr>
        <w:t xml:space="preserve">。 </w:t>
      </w:r>
    </w:p>
    <w:p w14:paraId="07230C87">
      <w:pPr>
        <w:pStyle w:val="15"/>
        <w:bidi w:val="0"/>
        <w:rPr>
          <w:rFonts w:hint="eastAsia"/>
          <w:lang w:val="en-US" w:eastAsia="zh-CN"/>
        </w:rPr>
      </w:pPr>
      <w:r>
        <w:rPr>
          <w:rFonts w:hint="eastAsia"/>
          <w:lang w:val="en-US" w:eastAsia="zh-CN"/>
        </w:rPr>
        <w:t xml:space="preserve">六、资金来源 预算内资金 元；财政专户资金： 元；自筹资金： 元。  </w:t>
      </w:r>
    </w:p>
    <w:p w14:paraId="75593539">
      <w:pPr>
        <w:pStyle w:val="15"/>
        <w:bidi w:val="0"/>
        <w:rPr>
          <w:rFonts w:hint="eastAsia"/>
          <w:lang w:val="en-US" w:eastAsia="zh-CN"/>
        </w:rPr>
      </w:pPr>
      <w:r>
        <w:rPr>
          <w:rFonts w:hint="eastAsia"/>
          <w:lang w:val="en-US" w:eastAsia="zh-CN"/>
        </w:rPr>
        <w:t xml:space="preserve">七、付款方式 </w:t>
      </w:r>
    </w:p>
    <w:p w14:paraId="2A8DA87B">
      <w:pPr>
        <w:pStyle w:val="15"/>
        <w:bidi w:val="0"/>
        <w:rPr>
          <w:rFonts w:hint="eastAsia"/>
          <w:lang w:val="en-US" w:eastAsia="zh-CN"/>
        </w:rPr>
      </w:pPr>
      <w:r>
        <w:rPr>
          <w:rFonts w:hint="eastAsia"/>
          <w:lang w:val="en-US" w:eastAsia="zh-CN"/>
        </w:rPr>
        <w:t xml:space="preserve">□一次性支付方式： </w:t>
      </w:r>
      <w:r>
        <w:rPr>
          <w:rFonts w:hint="eastAsia"/>
          <w:lang w:val="en-US" w:eastAsia="zh-CN"/>
        </w:rPr>
        <w:tab/>
      </w:r>
      <w:r>
        <w:rPr>
          <w:rFonts w:hint="eastAsia"/>
          <w:lang w:val="en-US" w:eastAsia="zh-CN"/>
        </w:rPr>
        <w:tab/>
      </w:r>
      <w:r>
        <w:rPr>
          <w:rFonts w:hint="eastAsia"/>
          <w:lang w:val="en-US" w:eastAsia="zh-CN"/>
        </w:rPr>
        <w:t xml:space="preserve">。 </w:t>
      </w:r>
    </w:p>
    <w:p w14:paraId="1187EC71">
      <w:pPr>
        <w:pStyle w:val="15"/>
        <w:bidi w:val="0"/>
        <w:rPr>
          <w:rFonts w:hint="eastAsia"/>
          <w:lang w:val="en-US" w:eastAsia="zh-CN"/>
        </w:rPr>
      </w:pPr>
      <w:r>
        <w:rPr>
          <w:rFonts w:hint="eastAsia"/>
          <w:lang w:val="en-US" w:eastAsia="zh-CN"/>
        </w:rPr>
        <w:t xml:space="preserve">√ 分 期 支 付 方 式 ：                                         。 </w:t>
      </w:r>
    </w:p>
    <w:p w14:paraId="4F2A31EA">
      <w:pPr>
        <w:pStyle w:val="15"/>
        <w:bidi w:val="0"/>
        <w:rPr>
          <w:rFonts w:hint="eastAsia"/>
          <w:lang w:val="en-US" w:eastAsia="zh-CN"/>
        </w:rPr>
      </w:pPr>
      <w:r>
        <w:rPr>
          <w:rFonts w:hint="eastAsia"/>
          <w:lang w:val="en-US" w:eastAsia="zh-CN"/>
        </w:rPr>
        <w:t xml:space="preserve">□其他支付方式： </w:t>
      </w:r>
      <w:r>
        <w:rPr>
          <w:rFonts w:hint="eastAsia"/>
          <w:lang w:val="en-US" w:eastAsia="zh-CN"/>
        </w:rPr>
        <w:tab/>
      </w:r>
      <w:r>
        <w:rPr>
          <w:rFonts w:hint="eastAsia"/>
          <w:lang w:val="en-US" w:eastAsia="zh-CN"/>
        </w:rPr>
        <w:t xml:space="preserve">。 </w:t>
      </w:r>
    </w:p>
    <w:p w14:paraId="16C78206">
      <w:pPr>
        <w:pStyle w:val="15"/>
        <w:bidi w:val="0"/>
        <w:rPr>
          <w:rFonts w:hint="eastAsia"/>
          <w:lang w:val="en-US" w:eastAsia="zh-CN"/>
        </w:rPr>
      </w:pPr>
      <w:r>
        <w:rPr>
          <w:rFonts w:hint="eastAsia"/>
          <w:lang w:val="en-US" w:eastAsia="zh-CN"/>
        </w:rPr>
        <w:t xml:space="preserve">八、合同融资事项 </w:t>
      </w:r>
    </w:p>
    <w:p w14:paraId="54CF95D0">
      <w:pPr>
        <w:pStyle w:val="15"/>
        <w:bidi w:val="0"/>
        <w:rPr>
          <w:rFonts w:hint="eastAsia"/>
          <w:lang w:val="en-US" w:eastAsia="zh-CN"/>
        </w:rPr>
      </w:pPr>
      <w:r>
        <w:rPr>
          <w:rFonts w:hint="eastAsia"/>
          <w:lang w:val="en-US" w:eastAsia="zh-CN"/>
        </w:rPr>
        <w:t xml:space="preserve">按照《山东省财政厅关于启动山东省政府采购合同融资与履约保函服务平台有关事项的通知》【鲁政采（2020）31 号】、《山东省财政厅关于加强政府采购合同付款账户管理的通知》【鲁政采（2021）4 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 信息，加强合同账户及资金支付管理，确保合同资金准确支付到贷款银行确认的回款账户，未经相关贷款金融机构同意不得随意变更。 </w:t>
      </w:r>
    </w:p>
    <w:p w14:paraId="3CB7D116">
      <w:pPr>
        <w:pStyle w:val="15"/>
        <w:bidi w:val="0"/>
        <w:rPr>
          <w:rFonts w:hint="eastAsia"/>
          <w:lang w:val="en-US" w:eastAsia="zh-CN"/>
        </w:rPr>
      </w:pPr>
      <w:r>
        <w:rPr>
          <w:rFonts w:hint="eastAsia"/>
          <w:lang w:val="en-US" w:eastAsia="zh-CN"/>
        </w:rPr>
        <w:t xml:space="preserve">九、合同文件构成 </w:t>
      </w:r>
    </w:p>
    <w:p w14:paraId="6E13DBB3">
      <w:pPr>
        <w:pStyle w:val="15"/>
        <w:bidi w:val="0"/>
        <w:rPr>
          <w:rFonts w:hint="eastAsia"/>
          <w:lang w:val="en-US" w:eastAsia="zh-CN"/>
        </w:rPr>
      </w:pPr>
      <w:r>
        <w:rPr>
          <w:rFonts w:hint="eastAsia"/>
          <w:lang w:val="en-US" w:eastAsia="zh-CN"/>
        </w:rPr>
        <w:t xml:space="preserve">本协议书与下列文件一起构成合同文件： </w:t>
      </w:r>
    </w:p>
    <w:p w14:paraId="4B2579DF">
      <w:pPr>
        <w:pStyle w:val="15"/>
        <w:bidi w:val="0"/>
        <w:rPr>
          <w:rFonts w:hint="eastAsia"/>
          <w:lang w:val="en-US" w:eastAsia="zh-CN"/>
        </w:rPr>
      </w:pPr>
      <w:r>
        <w:rPr>
          <w:rFonts w:hint="eastAsia"/>
          <w:lang w:val="en-US" w:eastAsia="zh-CN"/>
        </w:rPr>
        <w:t xml:space="preserve">（1）中标或成交通知书； </w:t>
      </w:r>
    </w:p>
    <w:p w14:paraId="0A1053DE">
      <w:pPr>
        <w:pStyle w:val="15"/>
        <w:bidi w:val="0"/>
        <w:rPr>
          <w:rFonts w:hint="eastAsia"/>
          <w:lang w:val="en-US" w:eastAsia="zh-CN"/>
        </w:rPr>
      </w:pPr>
      <w:r>
        <w:rPr>
          <w:rFonts w:hint="eastAsia"/>
          <w:lang w:val="en-US" w:eastAsia="zh-CN"/>
        </w:rPr>
        <w:t xml:space="preserve">（2）投标函及其附录；  </w:t>
      </w:r>
    </w:p>
    <w:p w14:paraId="080BD06D">
      <w:pPr>
        <w:pStyle w:val="15"/>
        <w:bidi w:val="0"/>
        <w:rPr>
          <w:rFonts w:hint="eastAsia"/>
          <w:lang w:val="en-US" w:eastAsia="zh-CN"/>
        </w:rPr>
      </w:pPr>
      <w:r>
        <w:rPr>
          <w:rFonts w:hint="eastAsia"/>
          <w:lang w:val="en-US" w:eastAsia="zh-CN"/>
        </w:rPr>
        <w:t xml:space="preserve">（3）专用合同条款及其附件； </w:t>
      </w:r>
    </w:p>
    <w:p w14:paraId="5D518118">
      <w:pPr>
        <w:pStyle w:val="15"/>
        <w:bidi w:val="0"/>
        <w:rPr>
          <w:rFonts w:hint="eastAsia"/>
          <w:lang w:val="en-US" w:eastAsia="zh-CN"/>
        </w:rPr>
      </w:pPr>
      <w:r>
        <w:rPr>
          <w:rFonts w:hint="eastAsia"/>
          <w:lang w:val="en-US" w:eastAsia="zh-CN"/>
        </w:rPr>
        <w:t xml:space="preserve">（4）通用合同条款； </w:t>
      </w:r>
    </w:p>
    <w:p w14:paraId="2AADB1EE">
      <w:pPr>
        <w:pStyle w:val="15"/>
        <w:bidi w:val="0"/>
        <w:rPr>
          <w:rFonts w:hint="eastAsia"/>
          <w:lang w:val="en-US" w:eastAsia="zh-CN"/>
        </w:rPr>
      </w:pPr>
      <w:r>
        <w:rPr>
          <w:rFonts w:hint="eastAsia"/>
          <w:lang w:val="en-US" w:eastAsia="zh-CN"/>
        </w:rPr>
        <w:t xml:space="preserve">（5）技术标准和要求； </w:t>
      </w:r>
    </w:p>
    <w:p w14:paraId="5F18A7CA">
      <w:pPr>
        <w:pStyle w:val="15"/>
        <w:bidi w:val="0"/>
        <w:rPr>
          <w:rFonts w:hint="eastAsia"/>
          <w:lang w:val="en-US" w:eastAsia="zh-CN"/>
        </w:rPr>
      </w:pPr>
      <w:r>
        <w:rPr>
          <w:rFonts w:hint="eastAsia"/>
          <w:lang w:val="en-US" w:eastAsia="zh-CN"/>
        </w:rPr>
        <w:t xml:space="preserve">（6）图纸（如果有）； </w:t>
      </w:r>
    </w:p>
    <w:p w14:paraId="136BA0CB">
      <w:pPr>
        <w:pStyle w:val="15"/>
        <w:bidi w:val="0"/>
        <w:rPr>
          <w:rFonts w:hint="eastAsia"/>
          <w:lang w:val="en-US" w:eastAsia="zh-CN"/>
        </w:rPr>
      </w:pPr>
      <w:r>
        <w:rPr>
          <w:rFonts w:hint="eastAsia"/>
          <w:lang w:val="en-US" w:eastAsia="zh-CN"/>
        </w:rPr>
        <w:t xml:space="preserve">（7）已标价工程量清单或预算书； </w:t>
      </w:r>
    </w:p>
    <w:p w14:paraId="33FEF67E">
      <w:pPr>
        <w:pStyle w:val="15"/>
        <w:bidi w:val="0"/>
        <w:rPr>
          <w:rFonts w:hint="eastAsia"/>
          <w:lang w:val="en-US" w:eastAsia="zh-CN"/>
        </w:rPr>
      </w:pPr>
      <w:r>
        <w:rPr>
          <w:rFonts w:hint="eastAsia"/>
          <w:lang w:val="en-US" w:eastAsia="zh-CN"/>
        </w:rPr>
        <w:t xml:space="preserve">（8）其他合同文件。 </w:t>
      </w:r>
    </w:p>
    <w:p w14:paraId="4A7FA554">
      <w:pPr>
        <w:pStyle w:val="15"/>
        <w:bidi w:val="0"/>
        <w:rPr>
          <w:rFonts w:hint="eastAsia"/>
          <w:lang w:val="en-US" w:eastAsia="zh-CN"/>
        </w:rPr>
      </w:pPr>
      <w:r>
        <w:rPr>
          <w:rFonts w:hint="eastAsia"/>
          <w:lang w:val="en-US" w:eastAsia="zh-CN"/>
        </w:rPr>
        <w:t xml:space="preserve">在合同订立及履行过程中形成的与合同有关的文件均构成合同文件组成部分。 </w:t>
      </w:r>
    </w:p>
    <w:p w14:paraId="16A2BF7B">
      <w:pPr>
        <w:pStyle w:val="15"/>
        <w:bidi w:val="0"/>
        <w:rPr>
          <w:rFonts w:hint="eastAsia"/>
          <w:lang w:val="en-US" w:eastAsia="zh-CN"/>
        </w:rPr>
      </w:pPr>
      <w:r>
        <w:rPr>
          <w:rFonts w:hint="eastAsia"/>
          <w:lang w:val="en-US" w:eastAsia="zh-CN"/>
        </w:rPr>
        <w:t xml:space="preserve">上述各项合同文件包括合同当事人就该项合同文件所作出的补充和修改，属于同一类内容的文件，应以最新签署的为准。专用合同条款及其附件须经合同当事人签字或盖章。 </w:t>
      </w:r>
    </w:p>
    <w:p w14:paraId="248DE386">
      <w:pPr>
        <w:pStyle w:val="15"/>
        <w:bidi w:val="0"/>
        <w:rPr>
          <w:rFonts w:hint="eastAsia"/>
          <w:lang w:val="en-US" w:eastAsia="zh-CN"/>
        </w:rPr>
      </w:pPr>
      <w:r>
        <w:rPr>
          <w:rFonts w:hint="eastAsia"/>
          <w:lang w:val="en-US" w:eastAsia="zh-CN"/>
        </w:rPr>
        <w:t xml:space="preserve">十、承诺 </w:t>
      </w:r>
    </w:p>
    <w:p w14:paraId="497CC653">
      <w:pPr>
        <w:pStyle w:val="15"/>
        <w:bidi w:val="0"/>
        <w:rPr>
          <w:rFonts w:hint="eastAsia"/>
          <w:lang w:val="en-US" w:eastAsia="zh-CN"/>
        </w:rPr>
      </w:pPr>
      <w:r>
        <w:rPr>
          <w:rFonts w:hint="eastAsia"/>
          <w:lang w:val="en-US" w:eastAsia="zh-CN"/>
        </w:rPr>
        <w:t xml:space="preserve">1.采购人承诺按照法律规定履行项目审批手续、筹集工程建设资金并按照合同约定的期限和方式支付合同价款。 </w:t>
      </w:r>
    </w:p>
    <w:p w14:paraId="41467EB9">
      <w:pPr>
        <w:pStyle w:val="15"/>
        <w:bidi w:val="0"/>
        <w:rPr>
          <w:rFonts w:hint="eastAsia"/>
          <w:lang w:val="en-US" w:eastAsia="zh-CN"/>
        </w:rPr>
      </w:pPr>
      <w:r>
        <w:rPr>
          <w:rFonts w:hint="eastAsia"/>
          <w:lang w:val="en-US" w:eastAsia="zh-CN"/>
        </w:rPr>
        <w:t xml:space="preserve">2.供应商承诺按照法律规定及合同约定组织完成工程施工，确保工程质量和安全，不进行转包及违法分包，并在缺陷责任期及保修期内承担相应的工程维修责任。 </w:t>
      </w:r>
    </w:p>
    <w:p w14:paraId="2C37EB4C">
      <w:pPr>
        <w:pStyle w:val="15"/>
        <w:bidi w:val="0"/>
        <w:rPr>
          <w:rFonts w:hint="eastAsia"/>
          <w:lang w:val="en-US" w:eastAsia="zh-CN"/>
        </w:rPr>
      </w:pPr>
      <w:r>
        <w:rPr>
          <w:rFonts w:hint="eastAsia"/>
          <w:lang w:val="en-US" w:eastAsia="zh-CN"/>
        </w:rPr>
        <w:t xml:space="preserve">3.采购人和供应商通过招投标形式签订合同的，双方理解并承诺不再就同一工程另行签订与合同实质性内容相背离的协议。 </w:t>
      </w:r>
    </w:p>
    <w:p w14:paraId="14E42721">
      <w:pPr>
        <w:pStyle w:val="15"/>
        <w:bidi w:val="0"/>
        <w:rPr>
          <w:rFonts w:hint="eastAsia"/>
          <w:lang w:val="en-US" w:eastAsia="zh-CN"/>
        </w:rPr>
      </w:pPr>
      <w:r>
        <w:rPr>
          <w:rFonts w:hint="eastAsia"/>
          <w:lang w:val="en-US" w:eastAsia="zh-CN"/>
        </w:rPr>
        <w:t xml:space="preserve">十一、词语含义 </w:t>
      </w:r>
    </w:p>
    <w:p w14:paraId="7A86F6CA">
      <w:pPr>
        <w:pStyle w:val="15"/>
        <w:bidi w:val="0"/>
        <w:rPr>
          <w:rFonts w:hint="eastAsia"/>
          <w:lang w:val="en-US" w:eastAsia="zh-CN"/>
        </w:rPr>
      </w:pPr>
      <w:r>
        <w:rPr>
          <w:rFonts w:hint="eastAsia"/>
          <w:lang w:val="en-US" w:eastAsia="zh-CN"/>
        </w:rPr>
        <w:t>本协议书中词语含义与第二部分通用合同条款中赋予的含义相同。</w:t>
      </w:r>
    </w:p>
    <w:p w14:paraId="616AACE9">
      <w:pPr>
        <w:pStyle w:val="15"/>
        <w:bidi w:val="0"/>
        <w:rPr>
          <w:rFonts w:hint="eastAsia"/>
          <w:lang w:val="en-US" w:eastAsia="zh-CN"/>
        </w:rPr>
      </w:pPr>
      <w:r>
        <w:rPr>
          <w:rFonts w:hint="eastAsia"/>
          <w:lang w:val="en-US" w:eastAsia="zh-CN"/>
        </w:rPr>
        <w:t>十二、签订时间：本 合 同 于              签 订 。</w:t>
      </w:r>
    </w:p>
    <w:p w14:paraId="4CB40B58">
      <w:pPr>
        <w:pStyle w:val="15"/>
        <w:bidi w:val="0"/>
        <w:rPr>
          <w:rFonts w:hint="eastAsia"/>
          <w:lang w:val="en-US" w:eastAsia="zh-CN"/>
        </w:rPr>
      </w:pPr>
      <w:r>
        <w:rPr>
          <w:rFonts w:hint="eastAsia"/>
          <w:lang w:val="en-US" w:eastAsia="zh-CN"/>
        </w:rPr>
        <w:t>十三、签订地点：本 合 同 在              签 订 。</w:t>
      </w:r>
    </w:p>
    <w:p w14:paraId="34D39CDA">
      <w:pPr>
        <w:pStyle w:val="15"/>
        <w:bidi w:val="0"/>
        <w:rPr>
          <w:rFonts w:hint="eastAsia"/>
          <w:lang w:val="en-US" w:eastAsia="zh-CN"/>
        </w:rPr>
      </w:pPr>
      <w:r>
        <w:rPr>
          <w:rFonts w:hint="eastAsia"/>
          <w:lang w:val="en-US" w:eastAsia="zh-CN"/>
        </w:rPr>
        <w:t xml:space="preserve">十四、补充协议 </w:t>
      </w:r>
    </w:p>
    <w:p w14:paraId="12DE6AAE">
      <w:pPr>
        <w:pStyle w:val="15"/>
        <w:bidi w:val="0"/>
        <w:rPr>
          <w:rFonts w:hint="eastAsia"/>
          <w:lang w:val="en-US" w:eastAsia="zh-CN"/>
        </w:rPr>
      </w:pPr>
      <w:r>
        <w:rPr>
          <w:rFonts w:hint="eastAsia"/>
          <w:lang w:val="en-US" w:eastAsia="zh-CN"/>
        </w:rPr>
        <w:t>合同未尽事宜，合同当事人另行签订补充协议，补充协议是合同的组成部分。十五、合同生效本合同自    生 效 。</w:t>
      </w:r>
    </w:p>
    <w:p w14:paraId="44A6C25D">
      <w:pPr>
        <w:pStyle w:val="15"/>
        <w:bidi w:val="0"/>
        <w:rPr>
          <w:rFonts w:hint="eastAsia"/>
          <w:lang w:val="en-US" w:eastAsia="zh-CN"/>
        </w:rPr>
      </w:pPr>
      <w:r>
        <w:rPr>
          <w:rFonts w:hint="eastAsia"/>
          <w:lang w:val="en-US" w:eastAsia="zh-CN"/>
        </w:rPr>
        <w:t xml:space="preserve">十六、合同份数 </w:t>
      </w:r>
    </w:p>
    <w:p w14:paraId="31B163AD">
      <w:pPr>
        <w:pStyle w:val="15"/>
        <w:bidi w:val="0"/>
        <w:rPr>
          <w:rFonts w:hint="eastAsia"/>
          <w:lang w:val="en-US" w:eastAsia="zh-CN"/>
        </w:rPr>
      </w:pPr>
      <w:r>
        <w:rPr>
          <w:rFonts w:hint="eastAsia"/>
          <w:lang w:val="en-US" w:eastAsia="zh-CN"/>
        </w:rPr>
        <w:t xml:space="preserve">本合同一式五份，均具有同等法律效力，采购人执贰份，供应商执贰份，代理机构一份。 </w:t>
      </w:r>
    </w:p>
    <w:tbl>
      <w:tblPr>
        <w:tblStyle w:val="24"/>
        <w:tblW w:w="0" w:type="auto"/>
        <w:tblInd w:w="-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798"/>
        <w:gridCol w:w="240"/>
        <w:gridCol w:w="4375"/>
      </w:tblGrid>
      <w:tr w14:paraId="04F61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6" w:hRule="atLeast"/>
        </w:trPr>
        <w:tc>
          <w:tcPr>
            <w:tcW w:w="4798" w:type="dxa"/>
            <w:vAlign w:val="top"/>
          </w:tcPr>
          <w:p w14:paraId="1D8332B5">
            <w:pPr>
              <w:pStyle w:val="30"/>
              <w:bidi w:val="0"/>
            </w:pPr>
            <w:r>
              <w:t xml:space="preserve"> 采购人： </w:t>
            </w:r>
            <w:r>
              <w:rPr>
                <w:rFonts w:hint="eastAsia"/>
                <w:lang w:eastAsia="zh-CN"/>
              </w:rPr>
              <w:t>（</w:t>
            </w:r>
            <w:r>
              <w:t>公章</w:t>
            </w:r>
            <w:r>
              <w:rPr>
                <w:rFonts w:hint="eastAsia"/>
                <w:lang w:eastAsia="zh-CN"/>
              </w:rPr>
              <w:t>）</w:t>
            </w:r>
            <w:r>
              <w:t xml:space="preserve"> </w:t>
            </w:r>
          </w:p>
        </w:tc>
        <w:tc>
          <w:tcPr>
            <w:tcW w:w="240" w:type="dxa"/>
            <w:vAlign w:val="top"/>
          </w:tcPr>
          <w:p w14:paraId="7C6D7C0E">
            <w:pPr>
              <w:pStyle w:val="30"/>
              <w:bidi w:val="0"/>
            </w:pPr>
          </w:p>
        </w:tc>
        <w:tc>
          <w:tcPr>
            <w:tcW w:w="4375" w:type="dxa"/>
            <w:vAlign w:val="top"/>
          </w:tcPr>
          <w:p w14:paraId="1956C52B">
            <w:pPr>
              <w:pStyle w:val="30"/>
              <w:bidi w:val="0"/>
            </w:pPr>
            <w:r>
              <w:t xml:space="preserve">供应商： </w:t>
            </w:r>
            <w:r>
              <w:rPr>
                <w:rFonts w:hint="eastAsia"/>
                <w:lang w:eastAsia="zh-CN"/>
              </w:rPr>
              <w:t>（</w:t>
            </w:r>
            <w:r>
              <w:t>公章</w:t>
            </w:r>
            <w:r>
              <w:rPr>
                <w:rFonts w:hint="eastAsia"/>
                <w:lang w:eastAsia="zh-CN"/>
              </w:rPr>
              <w:t>）</w:t>
            </w:r>
            <w:r>
              <w:t xml:space="preserve"> </w:t>
            </w:r>
          </w:p>
        </w:tc>
      </w:tr>
      <w:tr w14:paraId="2B5DC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7" w:hRule="atLeast"/>
        </w:trPr>
        <w:tc>
          <w:tcPr>
            <w:tcW w:w="4798" w:type="dxa"/>
            <w:vAlign w:val="top"/>
          </w:tcPr>
          <w:p w14:paraId="76477D59">
            <w:pPr>
              <w:pStyle w:val="30"/>
              <w:bidi w:val="0"/>
            </w:pPr>
            <w:r>
              <w:t xml:space="preserve">法定代表人或其委托代理人： （签字） </w:t>
            </w:r>
          </w:p>
        </w:tc>
        <w:tc>
          <w:tcPr>
            <w:tcW w:w="240" w:type="dxa"/>
            <w:vAlign w:val="top"/>
          </w:tcPr>
          <w:p w14:paraId="50A797BD">
            <w:pPr>
              <w:pStyle w:val="30"/>
              <w:bidi w:val="0"/>
            </w:pPr>
          </w:p>
        </w:tc>
        <w:tc>
          <w:tcPr>
            <w:tcW w:w="4375" w:type="dxa"/>
            <w:vAlign w:val="top"/>
          </w:tcPr>
          <w:p w14:paraId="7212E2CC">
            <w:pPr>
              <w:pStyle w:val="30"/>
              <w:bidi w:val="0"/>
            </w:pPr>
            <w:r>
              <w:t xml:space="preserve">法定代表人或其委托代理人： （签字） </w:t>
            </w:r>
          </w:p>
        </w:tc>
      </w:tr>
      <w:tr w14:paraId="2AE8E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5" w:hRule="atLeast"/>
        </w:trPr>
        <w:tc>
          <w:tcPr>
            <w:tcW w:w="4798" w:type="dxa"/>
            <w:vAlign w:val="top"/>
          </w:tcPr>
          <w:p w14:paraId="5369C2FE">
            <w:pPr>
              <w:pStyle w:val="30"/>
              <w:bidi w:val="0"/>
            </w:pPr>
            <w:r>
              <w:t xml:space="preserve">住所：     </w:t>
            </w:r>
          </w:p>
        </w:tc>
        <w:tc>
          <w:tcPr>
            <w:tcW w:w="240" w:type="dxa"/>
            <w:vAlign w:val="top"/>
          </w:tcPr>
          <w:p w14:paraId="33501C1C">
            <w:pPr>
              <w:pStyle w:val="30"/>
              <w:bidi w:val="0"/>
            </w:pPr>
            <w:r>
              <w:t xml:space="preserve"> </w:t>
            </w:r>
          </w:p>
        </w:tc>
        <w:tc>
          <w:tcPr>
            <w:tcW w:w="4375" w:type="dxa"/>
            <w:vAlign w:val="top"/>
          </w:tcPr>
          <w:p w14:paraId="16DF49F6">
            <w:pPr>
              <w:pStyle w:val="30"/>
              <w:bidi w:val="0"/>
            </w:pPr>
            <w:r>
              <w:t xml:space="preserve">住所：  </w:t>
            </w:r>
          </w:p>
        </w:tc>
      </w:tr>
      <w:tr w14:paraId="6D448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9" w:hRule="atLeast"/>
        </w:trPr>
        <w:tc>
          <w:tcPr>
            <w:tcW w:w="4798" w:type="dxa"/>
            <w:vAlign w:val="top"/>
          </w:tcPr>
          <w:p w14:paraId="1B66DC18">
            <w:pPr>
              <w:pStyle w:val="30"/>
              <w:bidi w:val="0"/>
            </w:pPr>
            <w:r>
              <w:t xml:space="preserve">法定代表人： </w:t>
            </w:r>
          </w:p>
        </w:tc>
        <w:tc>
          <w:tcPr>
            <w:tcW w:w="240" w:type="dxa"/>
            <w:vAlign w:val="top"/>
          </w:tcPr>
          <w:p w14:paraId="3B818F4A">
            <w:pPr>
              <w:pStyle w:val="30"/>
              <w:bidi w:val="0"/>
            </w:pPr>
          </w:p>
        </w:tc>
        <w:tc>
          <w:tcPr>
            <w:tcW w:w="4375" w:type="dxa"/>
            <w:vAlign w:val="top"/>
          </w:tcPr>
          <w:p w14:paraId="16784A55">
            <w:pPr>
              <w:pStyle w:val="30"/>
              <w:bidi w:val="0"/>
            </w:pPr>
            <w:r>
              <w:t xml:space="preserve">法定代表人： </w:t>
            </w:r>
          </w:p>
        </w:tc>
      </w:tr>
      <w:tr w14:paraId="1F1D4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4798" w:type="dxa"/>
            <w:vAlign w:val="top"/>
          </w:tcPr>
          <w:p w14:paraId="3FEB7099">
            <w:pPr>
              <w:pStyle w:val="30"/>
              <w:bidi w:val="0"/>
            </w:pPr>
            <w:r>
              <w:t xml:space="preserve">委托代理人： </w:t>
            </w:r>
          </w:p>
        </w:tc>
        <w:tc>
          <w:tcPr>
            <w:tcW w:w="240" w:type="dxa"/>
            <w:vAlign w:val="top"/>
          </w:tcPr>
          <w:p w14:paraId="3B754DC5">
            <w:pPr>
              <w:pStyle w:val="30"/>
              <w:bidi w:val="0"/>
            </w:pPr>
          </w:p>
        </w:tc>
        <w:tc>
          <w:tcPr>
            <w:tcW w:w="4375" w:type="dxa"/>
            <w:vAlign w:val="top"/>
          </w:tcPr>
          <w:p w14:paraId="02649D80">
            <w:pPr>
              <w:pStyle w:val="30"/>
              <w:bidi w:val="0"/>
            </w:pPr>
            <w:r>
              <w:t xml:space="preserve">委托代理人： </w:t>
            </w:r>
          </w:p>
        </w:tc>
      </w:tr>
      <w:tr w14:paraId="59D02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6" w:hRule="atLeast"/>
        </w:trPr>
        <w:tc>
          <w:tcPr>
            <w:tcW w:w="4798" w:type="dxa"/>
            <w:vAlign w:val="top"/>
          </w:tcPr>
          <w:p w14:paraId="7C9D438F">
            <w:pPr>
              <w:pStyle w:val="30"/>
              <w:bidi w:val="0"/>
            </w:pPr>
            <w:r>
              <w:t xml:space="preserve">电 话：  </w:t>
            </w:r>
          </w:p>
        </w:tc>
        <w:tc>
          <w:tcPr>
            <w:tcW w:w="240" w:type="dxa"/>
            <w:vAlign w:val="top"/>
          </w:tcPr>
          <w:p w14:paraId="6A71BC7A">
            <w:pPr>
              <w:pStyle w:val="30"/>
              <w:bidi w:val="0"/>
            </w:pPr>
          </w:p>
        </w:tc>
        <w:tc>
          <w:tcPr>
            <w:tcW w:w="4375" w:type="dxa"/>
            <w:vAlign w:val="top"/>
          </w:tcPr>
          <w:p w14:paraId="07FA330D">
            <w:pPr>
              <w:pStyle w:val="30"/>
              <w:bidi w:val="0"/>
            </w:pPr>
            <w:r>
              <w:t xml:space="preserve">电 话：  </w:t>
            </w:r>
          </w:p>
        </w:tc>
      </w:tr>
      <w:tr w14:paraId="1EBFA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8" w:hRule="atLeast"/>
        </w:trPr>
        <w:tc>
          <w:tcPr>
            <w:tcW w:w="4798" w:type="dxa"/>
            <w:vAlign w:val="top"/>
          </w:tcPr>
          <w:p w14:paraId="1D24FA0A">
            <w:pPr>
              <w:pStyle w:val="30"/>
              <w:bidi w:val="0"/>
            </w:pPr>
            <w:r>
              <w:t xml:space="preserve">传真： </w:t>
            </w:r>
          </w:p>
        </w:tc>
        <w:tc>
          <w:tcPr>
            <w:tcW w:w="240" w:type="dxa"/>
            <w:vAlign w:val="top"/>
          </w:tcPr>
          <w:p w14:paraId="00658492">
            <w:pPr>
              <w:pStyle w:val="30"/>
              <w:bidi w:val="0"/>
            </w:pPr>
          </w:p>
        </w:tc>
        <w:tc>
          <w:tcPr>
            <w:tcW w:w="4375" w:type="dxa"/>
            <w:vAlign w:val="top"/>
          </w:tcPr>
          <w:p w14:paraId="62194DAE">
            <w:pPr>
              <w:pStyle w:val="30"/>
              <w:bidi w:val="0"/>
            </w:pPr>
            <w:r>
              <w:t xml:space="preserve">传真： </w:t>
            </w:r>
          </w:p>
        </w:tc>
      </w:tr>
      <w:tr w14:paraId="705DC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6" w:hRule="atLeast"/>
        </w:trPr>
        <w:tc>
          <w:tcPr>
            <w:tcW w:w="4798" w:type="dxa"/>
            <w:vAlign w:val="top"/>
          </w:tcPr>
          <w:p w14:paraId="5114A558">
            <w:pPr>
              <w:pStyle w:val="30"/>
              <w:bidi w:val="0"/>
            </w:pPr>
            <w:r>
              <w:t xml:space="preserve">开户银行： </w:t>
            </w:r>
          </w:p>
        </w:tc>
        <w:tc>
          <w:tcPr>
            <w:tcW w:w="240" w:type="dxa"/>
            <w:vAlign w:val="top"/>
          </w:tcPr>
          <w:p w14:paraId="21042A06">
            <w:pPr>
              <w:pStyle w:val="30"/>
              <w:bidi w:val="0"/>
            </w:pPr>
          </w:p>
        </w:tc>
        <w:tc>
          <w:tcPr>
            <w:tcW w:w="4375" w:type="dxa"/>
            <w:vAlign w:val="top"/>
          </w:tcPr>
          <w:p w14:paraId="376B9698">
            <w:pPr>
              <w:pStyle w:val="30"/>
              <w:bidi w:val="0"/>
            </w:pPr>
            <w:r>
              <w:t xml:space="preserve">开户银行：  </w:t>
            </w:r>
          </w:p>
        </w:tc>
      </w:tr>
      <w:tr w14:paraId="094AF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4798" w:type="dxa"/>
            <w:vAlign w:val="top"/>
          </w:tcPr>
          <w:p w14:paraId="088ED4CB">
            <w:pPr>
              <w:pStyle w:val="30"/>
              <w:bidi w:val="0"/>
            </w:pPr>
            <w:r>
              <w:t xml:space="preserve">账号： </w:t>
            </w:r>
          </w:p>
        </w:tc>
        <w:tc>
          <w:tcPr>
            <w:tcW w:w="240" w:type="dxa"/>
            <w:vAlign w:val="top"/>
          </w:tcPr>
          <w:p w14:paraId="1D421D3F">
            <w:pPr>
              <w:pStyle w:val="30"/>
              <w:bidi w:val="0"/>
            </w:pPr>
          </w:p>
        </w:tc>
        <w:tc>
          <w:tcPr>
            <w:tcW w:w="4375" w:type="dxa"/>
            <w:vAlign w:val="top"/>
          </w:tcPr>
          <w:p w14:paraId="2FC1A8B7">
            <w:pPr>
              <w:pStyle w:val="30"/>
              <w:bidi w:val="0"/>
            </w:pPr>
            <w:r>
              <w:t xml:space="preserve">账号：  </w:t>
            </w:r>
          </w:p>
        </w:tc>
      </w:tr>
      <w:tr w14:paraId="40BC4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6" w:hRule="atLeast"/>
        </w:trPr>
        <w:tc>
          <w:tcPr>
            <w:tcW w:w="4798" w:type="dxa"/>
            <w:vAlign w:val="top"/>
          </w:tcPr>
          <w:p w14:paraId="088CCB53">
            <w:pPr>
              <w:pStyle w:val="30"/>
              <w:bidi w:val="0"/>
            </w:pPr>
            <w:r>
              <w:t xml:space="preserve">邮政编码： </w:t>
            </w:r>
          </w:p>
        </w:tc>
        <w:tc>
          <w:tcPr>
            <w:tcW w:w="240" w:type="dxa"/>
            <w:vAlign w:val="top"/>
          </w:tcPr>
          <w:p w14:paraId="3C097909">
            <w:pPr>
              <w:pStyle w:val="30"/>
              <w:bidi w:val="0"/>
            </w:pPr>
          </w:p>
        </w:tc>
        <w:tc>
          <w:tcPr>
            <w:tcW w:w="4375" w:type="dxa"/>
            <w:vAlign w:val="top"/>
          </w:tcPr>
          <w:p w14:paraId="4C21B1FA">
            <w:pPr>
              <w:pStyle w:val="30"/>
              <w:bidi w:val="0"/>
            </w:pPr>
            <w:r>
              <w:t xml:space="preserve">邮政编码： </w:t>
            </w:r>
          </w:p>
        </w:tc>
      </w:tr>
    </w:tbl>
    <w:p w14:paraId="1DE99CBC">
      <w:pPr>
        <w:pStyle w:val="15"/>
        <w:bidi w:val="0"/>
        <w:ind w:left="0" w:leftChars="0" w:firstLine="0" w:firstLineChars="0"/>
        <w:jc w:val="center"/>
        <w:rPr>
          <w:rFonts w:hint="eastAsia"/>
          <w:b/>
          <w:bCs/>
          <w:lang w:val="en-US" w:eastAsia="zh-CN"/>
        </w:rPr>
      </w:pPr>
      <w:r>
        <w:rPr>
          <w:rFonts w:hint="eastAsia"/>
          <w:b/>
          <w:bCs/>
          <w:lang w:val="en-US" w:eastAsia="zh-CN"/>
        </w:rPr>
        <w:t>二、通用条款</w:t>
      </w:r>
    </w:p>
    <w:p w14:paraId="3F9C20F5">
      <w:pPr>
        <w:pStyle w:val="15"/>
        <w:bidi w:val="0"/>
        <w:rPr>
          <w:rFonts w:hint="eastAsia"/>
          <w:lang w:val="en-US" w:eastAsia="zh-CN"/>
        </w:rPr>
      </w:pPr>
      <w:r>
        <w:rPr>
          <w:rFonts w:hint="eastAsia"/>
          <w:lang w:val="en-US" w:eastAsia="zh-CN"/>
        </w:rPr>
        <w:t xml:space="preserve">采用国家工商行政管理局和建设部颁发的《建设工程施工合同》（GF—2017—0201）的通用条款。 </w:t>
      </w:r>
    </w:p>
    <w:p w14:paraId="4F352542">
      <w:pPr>
        <w:pStyle w:val="15"/>
        <w:bidi w:val="0"/>
        <w:jc w:val="center"/>
        <w:rPr>
          <w:rFonts w:hint="eastAsia"/>
          <w:b/>
          <w:bCs/>
          <w:lang w:val="en-US" w:eastAsia="zh-CN"/>
        </w:rPr>
      </w:pPr>
      <w:r>
        <w:rPr>
          <w:rFonts w:hint="eastAsia"/>
          <w:b/>
          <w:bCs/>
          <w:lang w:val="en-US" w:eastAsia="zh-CN"/>
        </w:rPr>
        <w:t>三、专用条款</w:t>
      </w:r>
    </w:p>
    <w:p w14:paraId="54419162">
      <w:pPr>
        <w:pStyle w:val="15"/>
        <w:bidi w:val="0"/>
        <w:rPr>
          <w:rFonts w:hint="eastAsia"/>
          <w:lang w:val="en-US" w:eastAsia="zh-CN"/>
        </w:rPr>
      </w:pPr>
      <w:r>
        <w:rPr>
          <w:rFonts w:hint="eastAsia"/>
          <w:lang w:val="en-US" w:eastAsia="zh-CN"/>
        </w:rPr>
        <w:t xml:space="preserve">合同专用条款是对合同通用条款中有关条款的补充、删改或具体化，应对照合同通用条款中同一编号的条款一起阅读和理解。如果本合同专用条款与合同通用条款之间有不同之处，以本合同专用条款为准。本合同不予否定的（或提及的）通用条款视为认同。其余的条款为中华人民共和国建设部和国家工商行政管理总局共同制定的《建设工程施工合同》（GF—2017—0201）中的《专用条款》。 </w:t>
      </w:r>
    </w:p>
    <w:p w14:paraId="0C69515A">
      <w:pPr>
        <w:pStyle w:val="15"/>
        <w:bidi w:val="0"/>
        <w:rPr>
          <w:rFonts w:hint="eastAsia"/>
          <w:lang w:val="en-US" w:eastAsia="zh-CN"/>
        </w:rPr>
      </w:pPr>
      <w:r>
        <w:rPr>
          <w:rFonts w:hint="eastAsia"/>
          <w:lang w:val="en-US" w:eastAsia="zh-CN"/>
        </w:rPr>
        <w:t xml:space="preserve">1.一般约定 </w:t>
      </w:r>
    </w:p>
    <w:p w14:paraId="02C3EC92">
      <w:pPr>
        <w:pStyle w:val="15"/>
        <w:bidi w:val="0"/>
        <w:rPr>
          <w:rFonts w:hint="eastAsia"/>
          <w:lang w:val="en-US" w:eastAsia="zh-CN"/>
        </w:rPr>
      </w:pPr>
      <w:r>
        <w:rPr>
          <w:rFonts w:hint="eastAsia"/>
          <w:lang w:val="en-US" w:eastAsia="zh-CN"/>
        </w:rPr>
        <w:t xml:space="preserve">1.1词语定义 </w:t>
      </w:r>
    </w:p>
    <w:p w14:paraId="6B7FF0E6">
      <w:pPr>
        <w:pStyle w:val="15"/>
        <w:bidi w:val="0"/>
        <w:rPr>
          <w:rFonts w:hint="eastAsia"/>
          <w:lang w:val="en-US" w:eastAsia="zh-CN"/>
        </w:rPr>
      </w:pPr>
      <w:r>
        <w:rPr>
          <w:rFonts w:hint="eastAsia"/>
          <w:lang w:val="en-US" w:eastAsia="zh-CN"/>
        </w:rPr>
        <w:t xml:space="preserve">1.1.1合同 </w:t>
      </w:r>
    </w:p>
    <w:p w14:paraId="790AADD6">
      <w:pPr>
        <w:pStyle w:val="15"/>
        <w:bidi w:val="0"/>
        <w:rPr>
          <w:rFonts w:hint="eastAsia"/>
          <w:lang w:val="en-US" w:eastAsia="zh-CN"/>
        </w:rPr>
      </w:pPr>
      <w:r>
        <w:rPr>
          <w:rFonts w:hint="eastAsia"/>
          <w:lang w:val="en-US" w:eastAsia="zh-CN"/>
        </w:rPr>
        <w:t xml:space="preserve">1.1.1.10 其他合同文件包括：供应商的书面承诺。1.1.2 合同当事人及其他相关方 </w:t>
      </w:r>
    </w:p>
    <w:p w14:paraId="2AB014D8">
      <w:pPr>
        <w:pStyle w:val="15"/>
        <w:bidi w:val="0"/>
        <w:rPr>
          <w:rFonts w:hint="eastAsia"/>
          <w:lang w:val="en-US" w:eastAsia="zh-CN"/>
        </w:rPr>
      </w:pPr>
      <w:r>
        <w:rPr>
          <w:rFonts w:hint="eastAsia"/>
          <w:lang w:val="en-US" w:eastAsia="zh-CN"/>
        </w:rPr>
        <w:t xml:space="preserve">1.1.2.4 监理人： </w:t>
      </w:r>
    </w:p>
    <w:p w14:paraId="15FF1F9C">
      <w:pPr>
        <w:pStyle w:val="15"/>
        <w:bidi w:val="0"/>
        <w:rPr>
          <w:rFonts w:hint="eastAsia"/>
          <w:lang w:val="en-US" w:eastAsia="zh-CN"/>
        </w:rPr>
      </w:pPr>
      <w:r>
        <w:rPr>
          <w:rFonts w:hint="eastAsia"/>
          <w:lang w:val="en-US" w:eastAsia="zh-CN"/>
        </w:rPr>
        <w:t xml:space="preserve">名    称：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038F3F9E">
      <w:pPr>
        <w:pStyle w:val="15"/>
        <w:bidi w:val="0"/>
        <w:rPr>
          <w:rFonts w:hint="eastAsia"/>
          <w:lang w:val="en-US" w:eastAsia="zh-CN"/>
        </w:rPr>
      </w:pPr>
      <w:r>
        <w:rPr>
          <w:rFonts w:hint="eastAsia"/>
          <w:lang w:val="en-US" w:eastAsia="zh-CN"/>
        </w:rPr>
        <w:t xml:space="preserve">资质类别和等级：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w:t>
      </w:r>
    </w:p>
    <w:p w14:paraId="67283800">
      <w:pPr>
        <w:pStyle w:val="15"/>
        <w:bidi w:val="0"/>
        <w:rPr>
          <w:rFonts w:hint="eastAsia"/>
          <w:lang w:val="en-US" w:eastAsia="zh-CN"/>
        </w:rPr>
      </w:pPr>
      <w:r>
        <w:rPr>
          <w:rFonts w:hint="eastAsia"/>
          <w:lang w:val="en-US" w:eastAsia="zh-CN"/>
        </w:rPr>
        <w:t xml:space="preserve">联系电话：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7C2525E5">
      <w:pPr>
        <w:pStyle w:val="15"/>
        <w:bidi w:val="0"/>
        <w:rPr>
          <w:rFonts w:hint="eastAsia"/>
          <w:lang w:val="en-US" w:eastAsia="zh-CN"/>
        </w:rPr>
      </w:pPr>
      <w:r>
        <w:rPr>
          <w:rFonts w:hint="eastAsia"/>
          <w:lang w:val="en-US" w:eastAsia="zh-CN"/>
        </w:rPr>
        <w:t xml:space="preserve">电子信箱：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2849C0A3">
      <w:pPr>
        <w:pStyle w:val="15"/>
        <w:bidi w:val="0"/>
        <w:rPr>
          <w:rFonts w:hint="eastAsia"/>
          <w:lang w:val="en-US" w:eastAsia="zh-CN"/>
        </w:rPr>
      </w:pPr>
      <w:r>
        <w:rPr>
          <w:rFonts w:hint="eastAsia"/>
          <w:lang w:val="en-US" w:eastAsia="zh-CN"/>
        </w:rPr>
        <w:t xml:space="preserve">通信地址：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w:t>
      </w:r>
    </w:p>
    <w:p w14:paraId="2DF489EB">
      <w:pPr>
        <w:pStyle w:val="15"/>
        <w:bidi w:val="0"/>
        <w:rPr>
          <w:rFonts w:hint="eastAsia"/>
          <w:lang w:val="en-US" w:eastAsia="zh-CN"/>
        </w:rPr>
      </w:pPr>
      <w:r>
        <w:rPr>
          <w:rFonts w:hint="eastAsia"/>
          <w:lang w:val="en-US" w:eastAsia="zh-CN"/>
        </w:rPr>
        <w:t xml:space="preserve">1.1.2.5 设计人： </w:t>
      </w:r>
    </w:p>
    <w:p w14:paraId="4A0CD555">
      <w:pPr>
        <w:pStyle w:val="15"/>
        <w:bidi w:val="0"/>
        <w:rPr>
          <w:rFonts w:hint="eastAsia"/>
          <w:lang w:val="en-US" w:eastAsia="zh-CN"/>
        </w:rPr>
      </w:pPr>
      <w:r>
        <w:rPr>
          <w:rFonts w:hint="eastAsia"/>
          <w:lang w:val="en-US" w:eastAsia="zh-CN"/>
        </w:rPr>
        <w:t xml:space="preserve">名    称：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5A829087">
      <w:pPr>
        <w:pStyle w:val="15"/>
        <w:bidi w:val="0"/>
        <w:rPr>
          <w:rFonts w:hint="eastAsia"/>
          <w:lang w:val="en-US" w:eastAsia="zh-CN"/>
        </w:rPr>
      </w:pPr>
      <w:r>
        <w:rPr>
          <w:rFonts w:hint="eastAsia"/>
          <w:lang w:val="en-US" w:eastAsia="zh-CN"/>
        </w:rPr>
        <w:t xml:space="preserve">资质类别和等级：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w:t>
      </w:r>
    </w:p>
    <w:p w14:paraId="7472F62C">
      <w:pPr>
        <w:pStyle w:val="15"/>
        <w:bidi w:val="0"/>
        <w:rPr>
          <w:rFonts w:hint="eastAsia"/>
          <w:lang w:val="en-US" w:eastAsia="zh-CN"/>
        </w:rPr>
      </w:pPr>
      <w:r>
        <w:rPr>
          <w:rFonts w:hint="eastAsia"/>
          <w:lang w:val="en-US" w:eastAsia="zh-CN"/>
        </w:rPr>
        <w:t xml:space="preserve">联系电话：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757202C8">
      <w:pPr>
        <w:pStyle w:val="15"/>
        <w:bidi w:val="0"/>
        <w:rPr>
          <w:rFonts w:hint="eastAsia"/>
          <w:lang w:val="en-US" w:eastAsia="zh-CN"/>
        </w:rPr>
      </w:pPr>
      <w:r>
        <w:rPr>
          <w:rFonts w:hint="eastAsia"/>
          <w:lang w:val="en-US" w:eastAsia="zh-CN"/>
        </w:rPr>
        <w:t xml:space="preserve">电子信箱：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0BA9F2E0">
      <w:pPr>
        <w:pStyle w:val="15"/>
        <w:bidi w:val="0"/>
        <w:rPr>
          <w:rFonts w:hint="eastAsia"/>
          <w:lang w:val="en-US" w:eastAsia="zh-CN"/>
        </w:rPr>
      </w:pPr>
      <w:r>
        <w:rPr>
          <w:rFonts w:hint="eastAsia"/>
          <w:lang w:val="en-US" w:eastAsia="zh-CN"/>
        </w:rPr>
        <w:t xml:space="preserve">通信地址：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100AF00E">
      <w:pPr>
        <w:pStyle w:val="15"/>
        <w:bidi w:val="0"/>
        <w:rPr>
          <w:rFonts w:hint="eastAsia"/>
          <w:lang w:val="en-US" w:eastAsia="zh-CN"/>
        </w:rPr>
      </w:pPr>
      <w:r>
        <w:rPr>
          <w:rFonts w:hint="eastAsia"/>
          <w:lang w:val="en-US" w:eastAsia="zh-CN"/>
        </w:rPr>
        <w:t xml:space="preserve">1.3法律  </w:t>
      </w:r>
    </w:p>
    <w:p w14:paraId="7F1EAA0F">
      <w:pPr>
        <w:pStyle w:val="15"/>
        <w:bidi w:val="0"/>
        <w:rPr>
          <w:rFonts w:hint="eastAsia"/>
          <w:lang w:val="en-US" w:eastAsia="zh-CN"/>
        </w:rPr>
      </w:pPr>
      <w:r>
        <w:rPr>
          <w:rFonts w:hint="eastAsia"/>
          <w:lang w:val="en-US" w:eastAsia="zh-CN"/>
        </w:rPr>
        <w:t xml:space="preserve">适用于合同的其他规范性文件：执行现行的国家法律法规，遵守山东省、临沂市的地方法规和有关部门的规章、规定。 </w:t>
      </w:r>
    </w:p>
    <w:p w14:paraId="63CB57D1">
      <w:pPr>
        <w:pStyle w:val="15"/>
        <w:bidi w:val="0"/>
        <w:rPr>
          <w:rFonts w:hint="eastAsia"/>
          <w:lang w:val="en-US" w:eastAsia="zh-CN"/>
        </w:rPr>
      </w:pPr>
      <w:r>
        <w:rPr>
          <w:rFonts w:hint="eastAsia"/>
          <w:lang w:val="en-US" w:eastAsia="zh-CN"/>
        </w:rPr>
        <w:t xml:space="preserve">1.4标准和规范 </w:t>
      </w:r>
    </w:p>
    <w:p w14:paraId="4AF9543B">
      <w:pPr>
        <w:pStyle w:val="15"/>
        <w:bidi w:val="0"/>
        <w:rPr>
          <w:rFonts w:hint="eastAsia"/>
          <w:lang w:val="en-US" w:eastAsia="zh-CN"/>
        </w:rPr>
      </w:pPr>
      <w:r>
        <w:rPr>
          <w:rFonts w:hint="eastAsia"/>
          <w:lang w:val="en-US" w:eastAsia="zh-CN"/>
        </w:rPr>
        <w:t xml:space="preserve">1.4.1适用于工程的标准规范包括：执行国家、省市现行的市政建设工程施工及验收规范和施工技术标准、建设工程施工操作规程、建设工程质量管理条例、工程建设标准强制性条文、建筑施工安全检查标准、建筑工程质量检验评定标准、建筑安装工程质量检验评定统一标准以及有关建筑质量、安全施工、建筑材料备案证制度等有关文件、规定。1.5 合同文件的优先顺序合同文件组成及优先顺序为：执行《通用条款》第 1.5 条。1.6 图纸和供应商文件 </w:t>
      </w:r>
    </w:p>
    <w:p w14:paraId="168DA025">
      <w:pPr>
        <w:pStyle w:val="15"/>
        <w:bidi w:val="0"/>
        <w:rPr>
          <w:rFonts w:hint="eastAsia"/>
          <w:lang w:val="en-US" w:eastAsia="zh-CN"/>
        </w:rPr>
      </w:pPr>
      <w:r>
        <w:rPr>
          <w:rFonts w:hint="eastAsia"/>
          <w:lang w:val="en-US" w:eastAsia="zh-CN"/>
        </w:rPr>
        <w:t>1.6.1 图纸的提供</w:t>
      </w:r>
    </w:p>
    <w:p w14:paraId="632E506C">
      <w:pPr>
        <w:pStyle w:val="15"/>
        <w:bidi w:val="0"/>
        <w:rPr>
          <w:rFonts w:hint="eastAsia"/>
          <w:lang w:val="en-US" w:eastAsia="zh-CN"/>
        </w:rPr>
      </w:pPr>
      <w:r>
        <w:rPr>
          <w:rFonts w:hint="eastAsia"/>
          <w:lang w:val="en-US" w:eastAsia="zh-CN"/>
        </w:rPr>
        <w:t xml:space="preserve">采购人向供应商提供图纸的期限：开工前； 采购人向供应商提供图纸的数量：2 套； </w:t>
      </w:r>
    </w:p>
    <w:p w14:paraId="19ED9256">
      <w:pPr>
        <w:pStyle w:val="15"/>
        <w:bidi w:val="0"/>
        <w:ind w:left="0" w:leftChars="0" w:firstLine="0" w:firstLineChars="0"/>
        <w:rPr>
          <w:rFonts w:hint="eastAsia"/>
          <w:lang w:val="en-US" w:eastAsia="zh-CN"/>
        </w:rPr>
      </w:pPr>
      <w:r>
        <w:rPr>
          <w:rFonts w:hint="eastAsia"/>
          <w:lang w:val="en-US" w:eastAsia="zh-CN"/>
        </w:rPr>
        <w:t>采购人向供应商提供图纸的内容：施工图纸。</w:t>
      </w:r>
    </w:p>
    <w:p w14:paraId="687540F9">
      <w:pPr>
        <w:pStyle w:val="15"/>
        <w:bidi w:val="0"/>
        <w:ind w:left="0" w:leftChars="0" w:firstLine="480" w:firstLineChars="200"/>
        <w:rPr>
          <w:rFonts w:hint="eastAsia"/>
          <w:lang w:val="en-US" w:eastAsia="zh-CN"/>
        </w:rPr>
      </w:pPr>
      <w:r>
        <w:rPr>
          <w:rFonts w:hint="eastAsia"/>
          <w:lang w:val="en-US" w:eastAsia="zh-CN"/>
        </w:rPr>
        <w:t xml:space="preserve">1.7 联络 </w:t>
      </w:r>
    </w:p>
    <w:p w14:paraId="4DE1D607">
      <w:pPr>
        <w:pStyle w:val="15"/>
        <w:bidi w:val="0"/>
        <w:rPr>
          <w:rFonts w:hint="eastAsia"/>
          <w:lang w:val="en-US" w:eastAsia="zh-CN"/>
        </w:rPr>
      </w:pPr>
      <w:r>
        <w:rPr>
          <w:rFonts w:hint="eastAsia"/>
          <w:lang w:val="en-US" w:eastAsia="zh-CN"/>
        </w:rPr>
        <w:t xml:space="preserve">1.7.1 采购人和供应商应当在 3 天内将与合同有关的通知、批准、证明、证书、指示、指令、要求、请求、同意、意见、确定和决定等书面函件送达对方当事人。 </w:t>
      </w:r>
    </w:p>
    <w:p w14:paraId="37A4394A">
      <w:pPr>
        <w:pStyle w:val="15"/>
        <w:bidi w:val="0"/>
        <w:rPr>
          <w:rFonts w:hint="eastAsia"/>
          <w:lang w:val="en-US" w:eastAsia="zh-CN"/>
        </w:rPr>
      </w:pPr>
      <w:r>
        <w:rPr>
          <w:rFonts w:hint="eastAsia"/>
          <w:lang w:val="en-US" w:eastAsia="zh-CN"/>
        </w:rPr>
        <w:t xml:space="preserve">1.7.2 采购人接收文件的地点：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1AC0EB4C">
      <w:pPr>
        <w:pStyle w:val="15"/>
        <w:bidi w:val="0"/>
        <w:rPr>
          <w:rFonts w:hint="eastAsia"/>
          <w:lang w:val="en-US" w:eastAsia="zh-CN"/>
        </w:rPr>
      </w:pPr>
      <w:r>
        <w:rPr>
          <w:rFonts w:hint="eastAsia"/>
          <w:lang w:val="en-US" w:eastAsia="zh-CN"/>
        </w:rPr>
        <w:t xml:space="preserve">采购人指定的接收人为：业主派驻现场代表。 </w:t>
      </w:r>
    </w:p>
    <w:p w14:paraId="559F09E8">
      <w:pPr>
        <w:pStyle w:val="15"/>
        <w:bidi w:val="0"/>
        <w:rPr>
          <w:rFonts w:hint="eastAsia"/>
          <w:lang w:val="en-US" w:eastAsia="zh-CN"/>
        </w:rPr>
      </w:pPr>
      <w:r>
        <w:rPr>
          <w:rFonts w:hint="eastAsia"/>
          <w:lang w:val="en-US" w:eastAsia="zh-CN"/>
        </w:rPr>
        <w:t>供应商接收文件的地点：</w:t>
      </w:r>
    </w:p>
    <w:p w14:paraId="62560543">
      <w:pPr>
        <w:pStyle w:val="15"/>
        <w:bidi w:val="0"/>
        <w:rPr>
          <w:rFonts w:hint="eastAsia"/>
          <w:lang w:val="en-US" w:eastAsia="zh-CN"/>
        </w:rPr>
      </w:pPr>
      <w:r>
        <w:rPr>
          <w:rFonts w:hint="eastAsia"/>
          <w:lang w:val="en-US" w:eastAsia="zh-CN"/>
        </w:rPr>
        <w:t xml:space="preserve">供应商施工现场项目部； </w:t>
      </w:r>
    </w:p>
    <w:p w14:paraId="71C3AD64">
      <w:pPr>
        <w:pStyle w:val="15"/>
        <w:bidi w:val="0"/>
        <w:rPr>
          <w:rFonts w:hint="eastAsia"/>
          <w:lang w:val="en-US" w:eastAsia="zh-CN"/>
        </w:rPr>
      </w:pPr>
      <w:r>
        <w:rPr>
          <w:rFonts w:hint="eastAsia"/>
          <w:lang w:val="en-US" w:eastAsia="zh-CN"/>
        </w:rPr>
        <w:t xml:space="preserve">供应商指定的接收人为：项目经理。 </w:t>
      </w:r>
    </w:p>
    <w:p w14:paraId="777F1DF1">
      <w:pPr>
        <w:pStyle w:val="15"/>
        <w:bidi w:val="0"/>
        <w:rPr>
          <w:rFonts w:hint="eastAsia"/>
          <w:lang w:val="en-US" w:eastAsia="zh-CN"/>
        </w:rPr>
      </w:pPr>
      <w:r>
        <w:rPr>
          <w:rFonts w:hint="eastAsia"/>
          <w:lang w:val="en-US" w:eastAsia="zh-CN"/>
        </w:rPr>
        <w:t xml:space="preserve">监理人接收文件的地点： </w:t>
      </w:r>
    </w:p>
    <w:p w14:paraId="71138B0F">
      <w:pPr>
        <w:pStyle w:val="15"/>
        <w:bidi w:val="0"/>
        <w:rPr>
          <w:rFonts w:hint="eastAsia"/>
          <w:lang w:val="en-US" w:eastAsia="zh-CN"/>
        </w:rPr>
      </w:pPr>
      <w:r>
        <w:rPr>
          <w:rFonts w:hint="eastAsia"/>
          <w:lang w:val="en-US" w:eastAsia="zh-CN"/>
        </w:rPr>
        <w:t xml:space="preserve">监理人指定的接收人为： </w:t>
      </w:r>
    </w:p>
    <w:p w14:paraId="0148590C">
      <w:pPr>
        <w:pStyle w:val="15"/>
        <w:bidi w:val="0"/>
        <w:rPr>
          <w:rFonts w:hint="eastAsia"/>
          <w:lang w:val="en-US" w:eastAsia="zh-CN"/>
        </w:rPr>
      </w:pPr>
      <w:r>
        <w:rPr>
          <w:rFonts w:hint="eastAsia"/>
          <w:lang w:val="en-US" w:eastAsia="zh-CN"/>
        </w:rPr>
        <w:t xml:space="preserve"> 1.11 知识产权 </w:t>
      </w:r>
    </w:p>
    <w:p w14:paraId="5CE0A786">
      <w:pPr>
        <w:pStyle w:val="15"/>
        <w:bidi w:val="0"/>
        <w:rPr>
          <w:rFonts w:hint="eastAsia"/>
          <w:lang w:val="en-US" w:eastAsia="zh-CN"/>
        </w:rPr>
      </w:pPr>
      <w:r>
        <w:rPr>
          <w:rFonts w:hint="eastAsia"/>
          <w:lang w:val="en-US" w:eastAsia="zh-CN"/>
        </w:rPr>
        <w:t xml:space="preserve">1.11.1 关于采购人提供给供应商的图纸、采购人为实施工程自行编制或委托编制的技术规范以及反映采购人关于合同要求或其他类似性质的文件的著作权的归属：属于采购人。 </w:t>
      </w:r>
    </w:p>
    <w:p w14:paraId="13CC343C">
      <w:pPr>
        <w:pStyle w:val="15"/>
        <w:bidi w:val="0"/>
        <w:rPr>
          <w:rFonts w:hint="eastAsia"/>
          <w:lang w:val="en-US" w:eastAsia="zh-CN"/>
        </w:rPr>
      </w:pPr>
      <w:r>
        <w:rPr>
          <w:rFonts w:hint="eastAsia"/>
          <w:lang w:val="en-US" w:eastAsia="zh-CN"/>
        </w:rPr>
        <w:t xml:space="preserve">关于采购人提供的上述文件的使用限制的要求：未经采购人书面同意，供应商不得为了合同以外的目的而复制、使用上述文件或将之提供给任何第三方。 </w:t>
      </w:r>
    </w:p>
    <w:p w14:paraId="1AC71F93">
      <w:pPr>
        <w:pStyle w:val="15"/>
        <w:bidi w:val="0"/>
        <w:rPr>
          <w:rFonts w:hint="eastAsia"/>
          <w:lang w:val="en-US" w:eastAsia="zh-CN"/>
        </w:rPr>
      </w:pPr>
      <w:r>
        <w:rPr>
          <w:rFonts w:hint="eastAsia"/>
          <w:lang w:val="en-US" w:eastAsia="zh-CN"/>
        </w:rPr>
        <w:t xml:space="preserve">2.采购人 </w:t>
      </w:r>
    </w:p>
    <w:p w14:paraId="598F9D1C">
      <w:pPr>
        <w:pStyle w:val="15"/>
        <w:bidi w:val="0"/>
        <w:rPr>
          <w:rFonts w:hint="eastAsia"/>
          <w:lang w:val="en-US" w:eastAsia="zh-CN"/>
        </w:rPr>
      </w:pPr>
      <w:r>
        <w:rPr>
          <w:rFonts w:hint="eastAsia"/>
          <w:lang w:val="en-US" w:eastAsia="zh-CN"/>
        </w:rPr>
        <w:t xml:space="preserve">2.2 采购人代表 </w:t>
      </w:r>
    </w:p>
    <w:p w14:paraId="7CCE5827">
      <w:pPr>
        <w:pStyle w:val="15"/>
        <w:bidi w:val="0"/>
        <w:rPr>
          <w:rFonts w:hint="eastAsia"/>
          <w:lang w:val="en-US" w:eastAsia="zh-CN"/>
        </w:rPr>
      </w:pPr>
      <w:r>
        <w:rPr>
          <w:rFonts w:hint="eastAsia"/>
          <w:lang w:val="en-US" w:eastAsia="zh-CN"/>
        </w:rPr>
        <w:t xml:space="preserve">采购人代表： </w:t>
      </w:r>
    </w:p>
    <w:p w14:paraId="1659CE54">
      <w:pPr>
        <w:pStyle w:val="15"/>
        <w:bidi w:val="0"/>
        <w:rPr>
          <w:rFonts w:hint="eastAsia"/>
          <w:lang w:val="en-US" w:eastAsia="zh-CN"/>
        </w:rPr>
      </w:pPr>
      <w:r>
        <w:rPr>
          <w:rFonts w:hint="eastAsia"/>
          <w:lang w:val="en-US" w:eastAsia="zh-CN"/>
        </w:rPr>
        <w:t xml:space="preserve">姓    名：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0D33117C">
      <w:pPr>
        <w:pStyle w:val="15"/>
        <w:bidi w:val="0"/>
        <w:rPr>
          <w:rFonts w:hint="eastAsia"/>
          <w:lang w:val="en-US" w:eastAsia="zh-CN"/>
        </w:rPr>
      </w:pPr>
      <w:r>
        <w:rPr>
          <w:rFonts w:hint="eastAsia"/>
          <w:lang w:val="en-US" w:eastAsia="zh-CN"/>
        </w:rPr>
        <w:t xml:space="preserve">身份证号：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6A2239E0">
      <w:pPr>
        <w:pStyle w:val="15"/>
        <w:bidi w:val="0"/>
        <w:rPr>
          <w:rFonts w:hint="eastAsia"/>
          <w:lang w:val="en-US" w:eastAsia="zh-CN"/>
        </w:rPr>
      </w:pPr>
      <w:r>
        <w:rPr>
          <w:rFonts w:hint="eastAsia"/>
          <w:lang w:val="en-US" w:eastAsia="zh-CN"/>
        </w:rPr>
        <w:t xml:space="preserve">职    务：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0897414D">
      <w:pPr>
        <w:pStyle w:val="15"/>
        <w:bidi w:val="0"/>
        <w:rPr>
          <w:rFonts w:hint="eastAsia"/>
          <w:lang w:val="en-US" w:eastAsia="zh-CN"/>
        </w:rPr>
      </w:pPr>
      <w:r>
        <w:rPr>
          <w:rFonts w:hint="eastAsia"/>
          <w:lang w:val="en-US" w:eastAsia="zh-CN"/>
        </w:rPr>
        <w:t xml:space="preserve">联系电话：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4ED8D98D">
      <w:pPr>
        <w:pStyle w:val="15"/>
        <w:bidi w:val="0"/>
        <w:rPr>
          <w:rFonts w:hint="eastAsia"/>
          <w:lang w:val="en-US" w:eastAsia="zh-CN"/>
        </w:rPr>
      </w:pPr>
      <w:r>
        <w:rPr>
          <w:rFonts w:hint="eastAsia"/>
          <w:lang w:val="en-US" w:eastAsia="zh-CN"/>
        </w:rPr>
        <w:t xml:space="preserve">电子信箱：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1061499E">
      <w:pPr>
        <w:pStyle w:val="15"/>
        <w:bidi w:val="0"/>
        <w:rPr>
          <w:rFonts w:hint="eastAsia"/>
          <w:lang w:val="en-US" w:eastAsia="zh-CN"/>
        </w:rPr>
      </w:pPr>
      <w:r>
        <w:rPr>
          <w:rFonts w:hint="eastAsia"/>
          <w:lang w:val="en-US" w:eastAsia="zh-CN"/>
        </w:rPr>
        <w:t xml:space="preserve">通信地址：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03324F73">
      <w:pPr>
        <w:pStyle w:val="15"/>
        <w:bidi w:val="0"/>
        <w:rPr>
          <w:rFonts w:hint="eastAsia"/>
          <w:lang w:val="en-US" w:eastAsia="zh-CN"/>
        </w:rPr>
      </w:pPr>
      <w:r>
        <w:rPr>
          <w:rFonts w:hint="eastAsia"/>
          <w:lang w:val="en-US" w:eastAsia="zh-CN"/>
        </w:rPr>
        <w:t xml:space="preserve">2.4 施工现场、施工条件和基础资料的提供 </w:t>
      </w:r>
    </w:p>
    <w:p w14:paraId="554B49D5">
      <w:pPr>
        <w:pStyle w:val="15"/>
        <w:bidi w:val="0"/>
        <w:rPr>
          <w:rFonts w:hint="eastAsia"/>
          <w:lang w:val="en-US" w:eastAsia="zh-CN"/>
        </w:rPr>
      </w:pPr>
      <w:r>
        <w:rPr>
          <w:rFonts w:hint="eastAsia"/>
          <w:lang w:val="en-US" w:eastAsia="zh-CN"/>
        </w:rPr>
        <w:t xml:space="preserve">2.4.1提供施工现场 </w:t>
      </w:r>
    </w:p>
    <w:p w14:paraId="0D206686">
      <w:pPr>
        <w:pStyle w:val="15"/>
        <w:bidi w:val="0"/>
        <w:rPr>
          <w:rFonts w:hint="eastAsia"/>
          <w:lang w:val="en-US" w:eastAsia="zh-CN"/>
        </w:rPr>
      </w:pPr>
      <w:r>
        <w:rPr>
          <w:rFonts w:hint="eastAsia"/>
          <w:lang w:val="en-US" w:eastAsia="zh-CN"/>
        </w:rPr>
        <w:t>关于采购人移交施工现场的期限要求：已具备开工条件。</w:t>
      </w:r>
    </w:p>
    <w:p w14:paraId="6218B830">
      <w:pPr>
        <w:pStyle w:val="15"/>
        <w:bidi w:val="0"/>
        <w:rPr>
          <w:rFonts w:hint="eastAsia"/>
          <w:lang w:val="en-US" w:eastAsia="zh-CN"/>
        </w:rPr>
      </w:pPr>
      <w:r>
        <w:rPr>
          <w:rFonts w:hint="eastAsia"/>
          <w:lang w:val="en-US" w:eastAsia="zh-CN"/>
        </w:rPr>
        <w:t xml:space="preserve">2.4.2 提供施工条件 </w:t>
      </w:r>
    </w:p>
    <w:p w14:paraId="5B298139">
      <w:pPr>
        <w:pStyle w:val="15"/>
        <w:bidi w:val="0"/>
        <w:rPr>
          <w:rFonts w:hint="eastAsia"/>
          <w:lang w:val="en-US" w:eastAsia="zh-CN"/>
        </w:rPr>
      </w:pPr>
      <w:r>
        <w:rPr>
          <w:rFonts w:hint="eastAsia"/>
          <w:lang w:val="en-US" w:eastAsia="zh-CN"/>
        </w:rPr>
        <w:t xml:space="preserve">关于采购人应负责提供施工所需要的条件，包括： </w:t>
      </w:r>
    </w:p>
    <w:p w14:paraId="350EA608">
      <w:pPr>
        <w:pStyle w:val="15"/>
        <w:bidi w:val="0"/>
        <w:rPr>
          <w:rFonts w:hint="eastAsia"/>
          <w:lang w:val="en-US" w:eastAsia="zh-CN"/>
        </w:rPr>
      </w:pPr>
      <w:r>
        <w:rPr>
          <w:rFonts w:hint="eastAsia"/>
          <w:lang w:val="en-US" w:eastAsia="zh-CN"/>
        </w:rPr>
        <w:t xml:space="preserve">（1）施工场地具备施工条件的要求及完成的时间：已具备开工条件。 </w:t>
      </w:r>
    </w:p>
    <w:p w14:paraId="0A2D7746">
      <w:pPr>
        <w:pStyle w:val="15"/>
        <w:bidi w:val="0"/>
        <w:rPr>
          <w:rFonts w:hint="eastAsia"/>
          <w:lang w:val="en-US" w:eastAsia="zh-CN"/>
        </w:rPr>
      </w:pPr>
      <w:r>
        <w:rPr>
          <w:rFonts w:hint="eastAsia"/>
          <w:lang w:val="en-US" w:eastAsia="zh-CN"/>
        </w:rPr>
        <w:t xml:space="preserve">（2）施工所需的水、电、电讯线路接至施工现场的时间、地点和供应要求：由采购人协助，供应商自行解决。  </w:t>
      </w:r>
    </w:p>
    <w:p w14:paraId="79338E60">
      <w:pPr>
        <w:pStyle w:val="15"/>
        <w:bidi w:val="0"/>
        <w:rPr>
          <w:rFonts w:hint="eastAsia"/>
          <w:lang w:val="en-US" w:eastAsia="zh-CN"/>
        </w:rPr>
      </w:pPr>
      <w:r>
        <w:rPr>
          <w:rFonts w:hint="eastAsia"/>
          <w:lang w:val="en-US" w:eastAsia="zh-CN"/>
        </w:rPr>
        <w:t xml:space="preserve">（3）施工场地与公共道路的通道开通时间和要求：已开通。 </w:t>
      </w:r>
    </w:p>
    <w:p w14:paraId="1F94D198">
      <w:pPr>
        <w:pStyle w:val="15"/>
        <w:bidi w:val="0"/>
        <w:rPr>
          <w:rFonts w:hint="eastAsia"/>
          <w:lang w:val="en-US" w:eastAsia="zh-CN"/>
        </w:rPr>
      </w:pPr>
      <w:r>
        <w:rPr>
          <w:rFonts w:hint="eastAsia"/>
          <w:lang w:val="en-US" w:eastAsia="zh-CN"/>
        </w:rPr>
        <w:t xml:space="preserve">（4）工程地质和地下管线资料的提供时间：由供应商自行进行现场管线调查，若有管线迁移，经采购人确认后承担费用。 </w:t>
      </w:r>
    </w:p>
    <w:p w14:paraId="1E74A9BC">
      <w:pPr>
        <w:pStyle w:val="15"/>
        <w:bidi w:val="0"/>
        <w:ind w:left="480" w:leftChars="200" w:firstLine="0" w:firstLineChars="0"/>
        <w:rPr>
          <w:rFonts w:hint="eastAsia"/>
          <w:lang w:val="en-US" w:eastAsia="zh-CN"/>
        </w:rPr>
      </w:pPr>
      <w:r>
        <w:rPr>
          <w:rFonts w:hint="eastAsia"/>
          <w:lang w:val="en-US" w:eastAsia="zh-CN"/>
        </w:rPr>
        <w:t xml:space="preserve">（5）由采购人办理的施工所需证件、批件的名称和完成时间： 采购人按部门规定办理。（6）水准点与坐标控制点交验要求 ： 。 </w:t>
      </w:r>
    </w:p>
    <w:p w14:paraId="1462ED31">
      <w:pPr>
        <w:pStyle w:val="15"/>
        <w:bidi w:val="0"/>
        <w:rPr>
          <w:rFonts w:hint="eastAsia"/>
          <w:lang w:val="en-US" w:eastAsia="zh-CN"/>
        </w:rPr>
      </w:pPr>
      <w:r>
        <w:rPr>
          <w:rFonts w:hint="eastAsia"/>
          <w:lang w:val="en-US" w:eastAsia="zh-CN"/>
        </w:rPr>
        <w:t xml:space="preserve">（7）图纸会审和设计交底时间： 由采购人通知具体时间。 </w:t>
      </w:r>
    </w:p>
    <w:p w14:paraId="68AD4B8B">
      <w:pPr>
        <w:pStyle w:val="15"/>
        <w:bidi w:val="0"/>
        <w:rPr>
          <w:rFonts w:hint="eastAsia"/>
          <w:lang w:val="en-US" w:eastAsia="zh-CN"/>
        </w:rPr>
      </w:pPr>
      <w:r>
        <w:rPr>
          <w:rFonts w:hint="eastAsia"/>
          <w:lang w:val="en-US" w:eastAsia="zh-CN"/>
        </w:rPr>
        <w:t xml:space="preserve">（8）协调处理施工场地周围邻近建筑物、构筑物（含文物保护建筑）、古树名木的保护工作：由供应商提出具体保护措施和价格，经审计和采购人确认后执行，费用由采购人承担。 </w:t>
      </w:r>
    </w:p>
    <w:p w14:paraId="34B87D5C">
      <w:pPr>
        <w:pStyle w:val="15"/>
        <w:bidi w:val="0"/>
        <w:rPr>
          <w:rFonts w:hint="eastAsia"/>
          <w:lang w:val="en-US" w:eastAsia="zh-CN"/>
        </w:rPr>
      </w:pPr>
      <w:r>
        <w:rPr>
          <w:rFonts w:hint="eastAsia"/>
          <w:lang w:val="en-US" w:eastAsia="zh-CN"/>
        </w:rPr>
        <w:t xml:space="preserve">（9）双方约定采购人应做的其它工作： 另行协商3. 供应商 </w:t>
      </w:r>
    </w:p>
    <w:p w14:paraId="05E9AD06">
      <w:pPr>
        <w:pStyle w:val="15"/>
        <w:bidi w:val="0"/>
        <w:rPr>
          <w:rFonts w:hint="eastAsia"/>
          <w:lang w:val="en-US" w:eastAsia="zh-CN"/>
        </w:rPr>
      </w:pPr>
      <w:r>
        <w:rPr>
          <w:rFonts w:hint="eastAsia"/>
          <w:lang w:val="en-US" w:eastAsia="zh-CN"/>
        </w:rPr>
        <w:t xml:space="preserve">3.1 供应商的一般义务 </w:t>
      </w:r>
    </w:p>
    <w:p w14:paraId="5EB0DE79">
      <w:pPr>
        <w:pStyle w:val="15"/>
        <w:bidi w:val="0"/>
        <w:rPr>
          <w:rFonts w:hint="eastAsia"/>
          <w:lang w:val="en-US" w:eastAsia="zh-CN"/>
        </w:rPr>
      </w:pPr>
      <w:r>
        <w:rPr>
          <w:rFonts w:hint="eastAsia"/>
          <w:lang w:val="en-US" w:eastAsia="zh-CN"/>
        </w:rPr>
        <w:t xml:space="preserve">（5）供应商提交的竣工资料的内容：1、完整准确的竣工图纸 2、竣工内业资料。   </w:t>
      </w:r>
    </w:p>
    <w:p w14:paraId="5B4901AC">
      <w:pPr>
        <w:pStyle w:val="15"/>
        <w:bidi w:val="0"/>
        <w:rPr>
          <w:rFonts w:hint="eastAsia"/>
          <w:lang w:val="en-US" w:eastAsia="zh-CN"/>
        </w:rPr>
      </w:pPr>
      <w:r>
        <w:rPr>
          <w:rFonts w:hint="eastAsia"/>
          <w:lang w:val="en-US" w:eastAsia="zh-CN"/>
        </w:rPr>
        <w:t xml:space="preserve">供应商需要提交的竣工资料套数：竣工图六套（要求计算机出图），其中原件五套，电子文件一套；竣工内业资料三套。 </w:t>
      </w:r>
    </w:p>
    <w:p w14:paraId="23BAEC24">
      <w:pPr>
        <w:pStyle w:val="15"/>
        <w:bidi w:val="0"/>
        <w:rPr>
          <w:rFonts w:hint="eastAsia"/>
          <w:lang w:val="en-US" w:eastAsia="zh-CN"/>
        </w:rPr>
      </w:pPr>
      <w:r>
        <w:rPr>
          <w:rFonts w:hint="eastAsia"/>
          <w:lang w:val="en-US" w:eastAsia="zh-CN"/>
        </w:rPr>
        <w:t xml:space="preserve">供应商提交的竣工资料的费用承担：发生费用由供应商承担。供应商提交的竣工资料移交时间：竣工验收前。   </w:t>
      </w:r>
    </w:p>
    <w:p w14:paraId="4D7A65CB">
      <w:pPr>
        <w:pStyle w:val="15"/>
        <w:bidi w:val="0"/>
        <w:rPr>
          <w:rFonts w:hint="eastAsia"/>
          <w:lang w:val="en-US" w:eastAsia="zh-CN"/>
        </w:rPr>
      </w:pPr>
      <w:r>
        <w:rPr>
          <w:rFonts w:hint="eastAsia"/>
          <w:lang w:val="en-US" w:eastAsia="zh-CN"/>
        </w:rPr>
        <w:t xml:space="preserve">供应商提交的竣工资料形式要求：书面形式和电子文件。   </w:t>
      </w:r>
    </w:p>
    <w:p w14:paraId="3B820CC0">
      <w:pPr>
        <w:pStyle w:val="15"/>
        <w:bidi w:val="0"/>
        <w:rPr>
          <w:rFonts w:hint="eastAsia"/>
          <w:lang w:val="en-US" w:eastAsia="zh-CN"/>
        </w:rPr>
      </w:pPr>
      <w:r>
        <w:rPr>
          <w:rFonts w:hint="eastAsia"/>
          <w:lang w:val="en-US" w:eastAsia="zh-CN"/>
        </w:rPr>
        <w:t xml:space="preserve">（6）供应商应履行的其他义务： </w:t>
      </w:r>
    </w:p>
    <w:p w14:paraId="55A3F946">
      <w:pPr>
        <w:pStyle w:val="15"/>
        <w:bidi w:val="0"/>
        <w:rPr>
          <w:rFonts w:hint="eastAsia"/>
          <w:lang w:val="en-US" w:eastAsia="zh-CN"/>
        </w:rPr>
      </w:pPr>
      <w:r>
        <w:rPr>
          <w:rFonts w:hint="eastAsia"/>
          <w:lang w:val="en-US" w:eastAsia="zh-CN"/>
        </w:rPr>
        <w:t xml:space="preserve">A.供应商按规定办理环保、安全等手续。 </w:t>
      </w:r>
    </w:p>
    <w:p w14:paraId="671FAEFF">
      <w:pPr>
        <w:pStyle w:val="15"/>
        <w:bidi w:val="0"/>
        <w:rPr>
          <w:rFonts w:hint="eastAsia"/>
          <w:lang w:val="en-US" w:eastAsia="zh-CN"/>
        </w:rPr>
      </w:pPr>
      <w:r>
        <w:rPr>
          <w:rFonts w:hint="eastAsia"/>
          <w:lang w:val="en-US" w:eastAsia="zh-CN"/>
        </w:rPr>
        <w:t xml:space="preserve">B.按照国家有关规定管理农民用工，供应商应及时支付农民工工资，并对其工作安全、劳动保险等事宜负责，若因此造成影响所有责任由供应商承担。  </w:t>
      </w:r>
    </w:p>
    <w:p w14:paraId="7B5482FE">
      <w:pPr>
        <w:pStyle w:val="15"/>
        <w:bidi w:val="0"/>
        <w:rPr>
          <w:rFonts w:hint="eastAsia"/>
          <w:lang w:val="en-US" w:eastAsia="zh-CN"/>
        </w:rPr>
      </w:pPr>
      <w:r>
        <w:rPr>
          <w:rFonts w:hint="eastAsia"/>
          <w:lang w:val="en-US" w:eastAsia="zh-CN"/>
        </w:rPr>
        <w:t>C.供应商按照本合同 9.1（2）款提交进度计划，并承担由此的责任和义务。</w:t>
      </w:r>
    </w:p>
    <w:p w14:paraId="430281B1">
      <w:pPr>
        <w:pStyle w:val="15"/>
        <w:bidi w:val="0"/>
        <w:rPr>
          <w:rFonts w:hint="eastAsia"/>
          <w:lang w:val="en-US" w:eastAsia="zh-CN"/>
        </w:rPr>
      </w:pPr>
      <w:r>
        <w:rPr>
          <w:rFonts w:hint="eastAsia"/>
          <w:lang w:val="en-US" w:eastAsia="zh-CN"/>
        </w:rPr>
        <w:t xml:space="preserve">3.2 项目经理 </w:t>
      </w:r>
    </w:p>
    <w:p w14:paraId="62BE17E9">
      <w:pPr>
        <w:pStyle w:val="15"/>
        <w:bidi w:val="0"/>
        <w:rPr>
          <w:rFonts w:hint="eastAsia"/>
          <w:lang w:val="en-US" w:eastAsia="zh-CN"/>
        </w:rPr>
      </w:pPr>
      <w:r>
        <w:rPr>
          <w:rFonts w:hint="eastAsia"/>
          <w:lang w:val="en-US" w:eastAsia="zh-CN"/>
        </w:rPr>
        <w:t xml:space="preserve">3.2.1 项目经理： </w:t>
      </w:r>
    </w:p>
    <w:p w14:paraId="716318F4">
      <w:pPr>
        <w:pStyle w:val="15"/>
        <w:bidi w:val="0"/>
        <w:rPr>
          <w:rFonts w:hint="eastAsia"/>
          <w:lang w:val="en-US" w:eastAsia="zh-CN"/>
        </w:rPr>
      </w:pPr>
      <w:r>
        <w:rPr>
          <w:rFonts w:hint="eastAsia"/>
          <w:lang w:val="en-US" w:eastAsia="zh-CN"/>
        </w:rPr>
        <w:t xml:space="preserve">姓    名 ：                        ； 身份证号：           </w:t>
      </w:r>
      <w:r>
        <w:rPr>
          <w:rFonts w:hint="eastAsia"/>
          <w:lang w:val="en-US" w:eastAsia="zh-CN"/>
        </w:rPr>
        <w:tab/>
      </w:r>
      <w:r>
        <w:rPr>
          <w:rFonts w:hint="eastAsia"/>
          <w:lang w:val="en-US" w:eastAsia="zh-CN"/>
        </w:rPr>
        <w:t xml:space="preserve">； </w:t>
      </w:r>
    </w:p>
    <w:p w14:paraId="19428B8C">
      <w:pPr>
        <w:pStyle w:val="15"/>
        <w:bidi w:val="0"/>
        <w:rPr>
          <w:rFonts w:hint="eastAsia"/>
          <w:lang w:val="en-US" w:eastAsia="zh-CN"/>
        </w:rPr>
      </w:pPr>
      <w:r>
        <w:rPr>
          <w:rFonts w:hint="eastAsia"/>
          <w:lang w:val="en-US" w:eastAsia="zh-CN"/>
        </w:rPr>
        <w:t>建造师执业资格等级：                    ；</w:t>
      </w:r>
    </w:p>
    <w:p w14:paraId="38DD908F">
      <w:pPr>
        <w:pStyle w:val="15"/>
        <w:bidi w:val="0"/>
        <w:rPr>
          <w:rFonts w:hint="eastAsia"/>
          <w:lang w:val="en-US" w:eastAsia="zh-CN"/>
        </w:rPr>
      </w:pPr>
      <w:r>
        <w:rPr>
          <w:rFonts w:hint="eastAsia"/>
          <w:lang w:val="en-US" w:eastAsia="zh-CN"/>
        </w:rPr>
        <w:t xml:space="preserve">建造师注册证书号：                   </w:t>
      </w:r>
      <w:r>
        <w:rPr>
          <w:rFonts w:hint="eastAsia"/>
          <w:lang w:val="en-US" w:eastAsia="zh-CN"/>
        </w:rPr>
        <w:tab/>
      </w:r>
      <w:r>
        <w:rPr>
          <w:rFonts w:hint="eastAsia"/>
          <w:lang w:val="en-US" w:eastAsia="zh-CN"/>
        </w:rPr>
        <w:t xml:space="preserve">； 建造师执业印章号： </w:t>
      </w:r>
      <w:r>
        <w:rPr>
          <w:rFonts w:hint="eastAsia"/>
          <w:lang w:val="en-US" w:eastAsia="zh-CN"/>
        </w:rPr>
        <w:tab/>
      </w:r>
      <w:r>
        <w:rPr>
          <w:rFonts w:hint="eastAsia"/>
          <w:lang w:val="en-US" w:eastAsia="zh-CN"/>
        </w:rPr>
        <w:tab/>
      </w:r>
      <w:r>
        <w:rPr>
          <w:rFonts w:hint="eastAsia"/>
          <w:lang w:val="en-US" w:eastAsia="zh-CN"/>
        </w:rPr>
        <w:t>；</w:t>
      </w:r>
    </w:p>
    <w:p w14:paraId="6B51125C">
      <w:pPr>
        <w:pStyle w:val="15"/>
        <w:bidi w:val="0"/>
        <w:rPr>
          <w:rFonts w:hint="eastAsia"/>
          <w:lang w:val="en-US" w:eastAsia="zh-CN"/>
        </w:rPr>
      </w:pPr>
      <w:r>
        <w:rPr>
          <w:rFonts w:hint="eastAsia"/>
          <w:lang w:val="en-US" w:eastAsia="zh-CN"/>
        </w:rPr>
        <w:t xml:space="preserve">安全生产考核合格证书号： </w:t>
      </w:r>
      <w:r>
        <w:rPr>
          <w:rFonts w:hint="eastAsia"/>
          <w:lang w:val="en-US" w:eastAsia="zh-CN"/>
        </w:rPr>
        <w:tab/>
      </w:r>
      <w:r>
        <w:rPr>
          <w:rFonts w:hint="eastAsia"/>
          <w:lang w:val="en-US" w:eastAsia="zh-CN"/>
        </w:rPr>
        <w:t xml:space="preserve">            ；  </w:t>
      </w:r>
    </w:p>
    <w:p w14:paraId="5B55238A">
      <w:pPr>
        <w:pStyle w:val="15"/>
        <w:bidi w:val="0"/>
        <w:rPr>
          <w:rFonts w:hint="eastAsia"/>
          <w:lang w:val="en-US" w:eastAsia="zh-CN"/>
        </w:rPr>
      </w:pPr>
      <w:r>
        <w:rPr>
          <w:rFonts w:hint="eastAsia"/>
          <w:lang w:val="en-US" w:eastAsia="zh-CN"/>
        </w:rPr>
        <w:t>联系电话：                                ； 电子信箱：</w:t>
      </w:r>
      <w:r>
        <w:rPr>
          <w:rFonts w:hint="eastAsia"/>
          <w:lang w:val="en-US" w:eastAsia="zh-CN"/>
        </w:rPr>
        <w:tab/>
      </w:r>
      <w:r>
        <w:rPr>
          <w:rFonts w:hint="eastAsia"/>
          <w:lang w:val="en-US" w:eastAsia="zh-CN"/>
        </w:rPr>
        <w:t xml:space="preserve">； </w:t>
      </w:r>
    </w:p>
    <w:p w14:paraId="6A62F1E1">
      <w:pPr>
        <w:pStyle w:val="15"/>
        <w:bidi w:val="0"/>
        <w:rPr>
          <w:rFonts w:hint="eastAsia"/>
          <w:lang w:val="en-US" w:eastAsia="zh-CN"/>
        </w:rPr>
      </w:pPr>
      <w:r>
        <w:rPr>
          <w:rFonts w:hint="eastAsia"/>
          <w:lang w:val="en-US" w:eastAsia="zh-CN"/>
        </w:rPr>
        <w:t xml:space="preserve">通信地址：        </w:t>
      </w:r>
      <w:r>
        <w:rPr>
          <w:rFonts w:hint="eastAsia"/>
          <w:lang w:val="en-US" w:eastAsia="zh-CN"/>
        </w:rPr>
        <w:tab/>
      </w:r>
      <w:r>
        <w:rPr>
          <w:rFonts w:hint="eastAsia"/>
          <w:lang w:val="en-US" w:eastAsia="zh-CN"/>
        </w:rPr>
        <w:tab/>
      </w:r>
      <w:r>
        <w:rPr>
          <w:rFonts w:hint="eastAsia"/>
          <w:lang w:val="en-US" w:eastAsia="zh-CN"/>
        </w:rPr>
        <w:t xml:space="preserve">； </w:t>
      </w:r>
    </w:p>
    <w:p w14:paraId="5B89FB9B">
      <w:pPr>
        <w:pStyle w:val="15"/>
        <w:bidi w:val="0"/>
        <w:rPr>
          <w:rFonts w:hint="eastAsia"/>
          <w:lang w:val="en-US" w:eastAsia="zh-CN"/>
        </w:rPr>
      </w:pPr>
      <w:r>
        <w:rPr>
          <w:rFonts w:hint="eastAsia"/>
          <w:lang w:val="en-US" w:eastAsia="zh-CN"/>
        </w:rPr>
        <w:t xml:space="preserve">关于项目经理每月在施工现场的时间要求：项目经理应常驻施工现场，每月不得少于 24 天。项目经理未经批准，擅自离开施工现场的违约责任：项目负责人（项目经理）如不能达到承诺的到位率，在当月的工程进度款中按 2000 元/天扣罚；如累计到位率不到总到位率的 70%（到位率由监理工程师与发包方派驻工程师共同考核），则供应商将承担成交价 2%的违约金。 </w:t>
      </w:r>
    </w:p>
    <w:p w14:paraId="477BCF52">
      <w:pPr>
        <w:pStyle w:val="15"/>
        <w:bidi w:val="0"/>
        <w:rPr>
          <w:rFonts w:hint="eastAsia"/>
          <w:lang w:val="en-US" w:eastAsia="zh-CN"/>
        </w:rPr>
      </w:pPr>
      <w:r>
        <w:rPr>
          <w:rFonts w:hint="eastAsia"/>
          <w:lang w:val="en-US" w:eastAsia="zh-CN"/>
        </w:rPr>
        <w:t xml:space="preserve">3.2.3供应商擅自更换项目经理的违约责任：采购人有权要求供应商进行赔偿，每发生一次扣除结算价的千分之五作为赔偿金。 </w:t>
      </w:r>
    </w:p>
    <w:p w14:paraId="299CC575">
      <w:pPr>
        <w:pStyle w:val="15"/>
        <w:bidi w:val="0"/>
        <w:rPr>
          <w:rFonts w:hint="eastAsia"/>
          <w:lang w:val="en-US" w:eastAsia="zh-CN"/>
        </w:rPr>
      </w:pPr>
      <w:r>
        <w:rPr>
          <w:rFonts w:hint="eastAsia"/>
          <w:lang w:val="en-US" w:eastAsia="zh-CN"/>
        </w:rPr>
        <w:t xml:space="preserve">3.2.4供应商无正当理由拒绝更换项目经理的违约责任：由此对采购人造成的工期延误和经济损失由供应商承担。 </w:t>
      </w:r>
    </w:p>
    <w:p w14:paraId="29386967">
      <w:pPr>
        <w:pStyle w:val="15"/>
        <w:bidi w:val="0"/>
        <w:rPr>
          <w:rFonts w:hint="eastAsia"/>
          <w:lang w:val="en-US" w:eastAsia="zh-CN"/>
        </w:rPr>
      </w:pPr>
      <w:r>
        <w:rPr>
          <w:rFonts w:hint="eastAsia"/>
          <w:lang w:val="en-US" w:eastAsia="zh-CN"/>
        </w:rPr>
        <w:t xml:space="preserve">3.3供应商人员 </w:t>
      </w:r>
    </w:p>
    <w:p w14:paraId="1BCE6C3E">
      <w:pPr>
        <w:pStyle w:val="15"/>
        <w:bidi w:val="0"/>
        <w:rPr>
          <w:rFonts w:hint="eastAsia"/>
          <w:lang w:val="en-US" w:eastAsia="zh-CN"/>
        </w:rPr>
      </w:pPr>
      <w:r>
        <w:rPr>
          <w:rFonts w:hint="eastAsia"/>
          <w:lang w:val="en-US" w:eastAsia="zh-CN"/>
        </w:rPr>
        <w:t xml:space="preserve">3.3.1供应商提交项目管理机构及施工现场管理人员安排报告的期限：接到开工通知后 3 天内。     </w:t>
      </w:r>
    </w:p>
    <w:p w14:paraId="43F31C6E">
      <w:pPr>
        <w:pStyle w:val="15"/>
        <w:bidi w:val="0"/>
        <w:rPr>
          <w:rFonts w:hint="eastAsia"/>
          <w:lang w:val="en-US" w:eastAsia="zh-CN"/>
        </w:rPr>
      </w:pPr>
      <w:r>
        <w:rPr>
          <w:rFonts w:hint="eastAsia"/>
          <w:lang w:val="en-US" w:eastAsia="zh-CN"/>
        </w:rPr>
        <w:t xml:space="preserve">3.3.3供应商无正当理由拒绝撤换主要施工管理人员的违约责任：由此对采购人造成的工期延误和经济损失由供应商承担。 </w:t>
      </w:r>
    </w:p>
    <w:p w14:paraId="0D3DE31C">
      <w:pPr>
        <w:pStyle w:val="15"/>
        <w:bidi w:val="0"/>
        <w:rPr>
          <w:rFonts w:hint="eastAsia"/>
          <w:lang w:val="en-US" w:eastAsia="zh-CN"/>
        </w:rPr>
      </w:pPr>
      <w:r>
        <w:rPr>
          <w:rFonts w:hint="eastAsia"/>
          <w:lang w:val="en-US" w:eastAsia="zh-CN"/>
        </w:rPr>
        <w:t xml:space="preserve">3.3.4供应商主要施工管理人员离开施工现场的批准要求：执行通用条款。   </w:t>
      </w:r>
    </w:p>
    <w:p w14:paraId="7D55425C">
      <w:pPr>
        <w:pStyle w:val="15"/>
        <w:bidi w:val="0"/>
        <w:rPr>
          <w:rFonts w:hint="eastAsia"/>
          <w:lang w:val="en-US" w:eastAsia="zh-CN"/>
        </w:rPr>
      </w:pPr>
      <w:r>
        <w:rPr>
          <w:rFonts w:hint="eastAsia"/>
          <w:lang w:val="en-US" w:eastAsia="zh-CN"/>
        </w:rPr>
        <w:t xml:space="preserve">3.3.5供应商擅自更换主要施工管理人员的违约责任：未经采购人同意不得擅自更换主要施工管理人员，否则供应商承担成交价 2%的违约金。   </w:t>
      </w:r>
    </w:p>
    <w:p w14:paraId="16ED9D40">
      <w:pPr>
        <w:pStyle w:val="15"/>
        <w:bidi w:val="0"/>
        <w:rPr>
          <w:rFonts w:hint="eastAsia"/>
          <w:lang w:val="en-US" w:eastAsia="zh-CN"/>
        </w:rPr>
      </w:pPr>
      <w:r>
        <w:rPr>
          <w:rFonts w:hint="eastAsia"/>
          <w:lang w:val="en-US" w:eastAsia="zh-CN"/>
        </w:rPr>
        <w:t>供应商主要施工管理人员擅自离开施工现场的违约责任：项目管理班子人员在施工现场时间必须与报价文件的承诺相一致。如未经工程师书面同意达不到承诺要求的，项目技术负责人每缺一天罚款2000 元，其他每缺一天罚款 300 元，并在当月的工程进度款中扣除。</w:t>
      </w:r>
    </w:p>
    <w:p w14:paraId="79FD644F">
      <w:pPr>
        <w:pStyle w:val="15"/>
        <w:bidi w:val="0"/>
        <w:rPr>
          <w:rFonts w:hint="eastAsia"/>
          <w:lang w:val="en-US" w:eastAsia="zh-CN"/>
        </w:rPr>
      </w:pPr>
      <w:r>
        <w:rPr>
          <w:rFonts w:hint="eastAsia"/>
          <w:lang w:val="en-US" w:eastAsia="zh-CN"/>
        </w:rPr>
        <w:t xml:space="preserve">3.5 分包 </w:t>
      </w:r>
    </w:p>
    <w:p w14:paraId="3FF58BD4">
      <w:pPr>
        <w:pStyle w:val="15"/>
        <w:bidi w:val="0"/>
        <w:rPr>
          <w:rFonts w:hint="eastAsia"/>
          <w:lang w:val="en-US" w:eastAsia="zh-CN"/>
        </w:rPr>
      </w:pPr>
      <w:r>
        <w:rPr>
          <w:rFonts w:hint="eastAsia"/>
          <w:lang w:val="en-US" w:eastAsia="zh-CN"/>
        </w:rPr>
        <w:t xml:space="preserve">3.5.1分包的一般约定 </w:t>
      </w:r>
    </w:p>
    <w:p w14:paraId="5589DFAA">
      <w:pPr>
        <w:pStyle w:val="15"/>
        <w:bidi w:val="0"/>
        <w:rPr>
          <w:rFonts w:hint="eastAsia"/>
          <w:lang w:val="en-US" w:eastAsia="zh-CN"/>
        </w:rPr>
      </w:pPr>
      <w:r>
        <w:rPr>
          <w:rFonts w:hint="eastAsia"/>
          <w:lang w:val="en-US" w:eastAsia="zh-CN"/>
        </w:rPr>
        <w:t xml:space="preserve">禁止分包的工程包括： \ 。 </w:t>
      </w:r>
    </w:p>
    <w:p w14:paraId="0A3AB381">
      <w:pPr>
        <w:pStyle w:val="15"/>
        <w:bidi w:val="0"/>
        <w:rPr>
          <w:rFonts w:hint="eastAsia"/>
          <w:lang w:val="en-US" w:eastAsia="zh-CN"/>
        </w:rPr>
      </w:pPr>
      <w:r>
        <w:rPr>
          <w:rFonts w:hint="eastAsia"/>
          <w:lang w:val="en-US" w:eastAsia="zh-CN"/>
        </w:rPr>
        <w:t xml:space="preserve">主体结构、关键性工作的范围： \ 。 </w:t>
      </w:r>
    </w:p>
    <w:p w14:paraId="46BA1C46">
      <w:pPr>
        <w:pStyle w:val="15"/>
        <w:bidi w:val="0"/>
        <w:rPr>
          <w:rFonts w:hint="eastAsia"/>
          <w:lang w:val="en-US" w:eastAsia="zh-CN"/>
        </w:rPr>
      </w:pPr>
      <w:r>
        <w:rPr>
          <w:rFonts w:hint="eastAsia"/>
          <w:lang w:val="en-US" w:eastAsia="zh-CN"/>
        </w:rPr>
        <w:t xml:space="preserve">3.5.2分包的确定 </w:t>
      </w:r>
    </w:p>
    <w:p w14:paraId="44E4D171">
      <w:pPr>
        <w:pStyle w:val="15"/>
        <w:bidi w:val="0"/>
        <w:rPr>
          <w:rFonts w:hint="eastAsia"/>
          <w:lang w:val="en-US" w:eastAsia="zh-CN"/>
        </w:rPr>
      </w:pPr>
      <w:r>
        <w:rPr>
          <w:rFonts w:hint="eastAsia"/>
          <w:lang w:val="en-US" w:eastAsia="zh-CN"/>
        </w:rPr>
        <w:t>允许分包的专业工程包括：   \    。其他关于分包的约定：   \    。</w:t>
      </w:r>
    </w:p>
    <w:p w14:paraId="2BAC125C">
      <w:pPr>
        <w:pStyle w:val="15"/>
        <w:bidi w:val="0"/>
        <w:rPr>
          <w:rFonts w:hint="eastAsia"/>
          <w:lang w:val="en-US" w:eastAsia="zh-CN"/>
        </w:rPr>
      </w:pPr>
      <w:r>
        <w:rPr>
          <w:rFonts w:hint="eastAsia"/>
          <w:lang w:val="en-US" w:eastAsia="zh-CN"/>
        </w:rPr>
        <w:t xml:space="preserve">3.5.4 分包合同价款 </w:t>
      </w:r>
    </w:p>
    <w:p w14:paraId="115E1E92">
      <w:pPr>
        <w:pStyle w:val="15"/>
        <w:bidi w:val="0"/>
        <w:rPr>
          <w:rFonts w:hint="eastAsia"/>
          <w:lang w:val="en-US" w:eastAsia="zh-CN"/>
        </w:rPr>
      </w:pPr>
      <w:r>
        <w:rPr>
          <w:rFonts w:hint="eastAsia"/>
          <w:lang w:val="en-US" w:eastAsia="zh-CN"/>
        </w:rPr>
        <w:t>关于分包合同价款支付的约定：   \   。</w:t>
      </w:r>
    </w:p>
    <w:p w14:paraId="42B3A21C">
      <w:pPr>
        <w:pStyle w:val="15"/>
        <w:bidi w:val="0"/>
        <w:rPr>
          <w:rFonts w:hint="eastAsia"/>
          <w:lang w:val="en-US" w:eastAsia="zh-CN"/>
        </w:rPr>
      </w:pPr>
      <w:r>
        <w:rPr>
          <w:rFonts w:hint="eastAsia"/>
          <w:lang w:val="en-US" w:eastAsia="zh-CN"/>
        </w:rPr>
        <w:t>3.6 工程照管与成品、半成品保护</w:t>
      </w:r>
    </w:p>
    <w:p w14:paraId="7AEAF1FF">
      <w:pPr>
        <w:pStyle w:val="15"/>
        <w:bidi w:val="0"/>
        <w:rPr>
          <w:rFonts w:hint="eastAsia"/>
          <w:lang w:val="en-US" w:eastAsia="zh-CN"/>
        </w:rPr>
      </w:pPr>
      <w:r>
        <w:rPr>
          <w:rFonts w:hint="eastAsia"/>
          <w:lang w:val="en-US" w:eastAsia="zh-CN"/>
        </w:rPr>
        <w:t>供应商负责照管工程及工程相关的材料、工程设备的起始时间：执行通用条款。</w:t>
      </w:r>
    </w:p>
    <w:p w14:paraId="7EB96DC1">
      <w:pPr>
        <w:pStyle w:val="15"/>
        <w:bidi w:val="0"/>
        <w:rPr>
          <w:rFonts w:hint="eastAsia"/>
          <w:lang w:val="en-US" w:eastAsia="zh-CN"/>
        </w:rPr>
      </w:pPr>
      <w:r>
        <w:rPr>
          <w:rFonts w:hint="eastAsia"/>
          <w:lang w:val="en-US" w:eastAsia="zh-CN"/>
        </w:rPr>
        <w:t xml:space="preserve">3.7 履约担保 </w:t>
      </w:r>
    </w:p>
    <w:p w14:paraId="227D42B0">
      <w:pPr>
        <w:pStyle w:val="15"/>
        <w:bidi w:val="0"/>
        <w:rPr>
          <w:rFonts w:hint="eastAsia"/>
          <w:lang w:val="en-US" w:eastAsia="zh-CN"/>
        </w:rPr>
      </w:pPr>
      <w:r>
        <w:rPr>
          <w:rFonts w:hint="eastAsia"/>
          <w:lang w:val="en-US" w:eastAsia="zh-CN"/>
        </w:rPr>
        <w:t xml:space="preserve">供应商是否提供履约担保： \ 。 </w:t>
      </w:r>
    </w:p>
    <w:p w14:paraId="1F63A7A9">
      <w:pPr>
        <w:pStyle w:val="15"/>
        <w:bidi w:val="0"/>
        <w:rPr>
          <w:rFonts w:hint="eastAsia"/>
          <w:lang w:val="en-US" w:eastAsia="zh-CN"/>
        </w:rPr>
      </w:pPr>
      <w:r>
        <w:rPr>
          <w:rFonts w:hint="eastAsia"/>
          <w:lang w:val="en-US" w:eastAsia="zh-CN"/>
        </w:rPr>
        <w:t>供应商提供履约担保的形式、金额及期限的：   \    。</w:t>
      </w:r>
    </w:p>
    <w:p w14:paraId="3CB1B340">
      <w:pPr>
        <w:pStyle w:val="15"/>
        <w:bidi w:val="0"/>
        <w:rPr>
          <w:rFonts w:hint="eastAsia"/>
          <w:lang w:val="en-US" w:eastAsia="zh-CN"/>
        </w:rPr>
      </w:pPr>
      <w:r>
        <w:rPr>
          <w:rFonts w:hint="eastAsia"/>
          <w:lang w:val="en-US" w:eastAsia="zh-CN"/>
        </w:rPr>
        <w:t xml:space="preserve">4. 监理人 </w:t>
      </w:r>
    </w:p>
    <w:p w14:paraId="2F9B9607">
      <w:pPr>
        <w:pStyle w:val="15"/>
        <w:bidi w:val="0"/>
        <w:rPr>
          <w:rFonts w:hint="eastAsia"/>
          <w:lang w:val="en-US" w:eastAsia="zh-CN"/>
        </w:rPr>
      </w:pPr>
      <w:r>
        <w:rPr>
          <w:rFonts w:hint="eastAsia"/>
          <w:lang w:val="en-US" w:eastAsia="zh-CN"/>
        </w:rPr>
        <w:t xml:space="preserve">4.1 监理人的一般规定 </w:t>
      </w:r>
    </w:p>
    <w:p w14:paraId="4311E517">
      <w:pPr>
        <w:pStyle w:val="15"/>
        <w:bidi w:val="0"/>
        <w:rPr>
          <w:rFonts w:hint="eastAsia"/>
          <w:lang w:val="en-US" w:eastAsia="zh-CN"/>
        </w:rPr>
      </w:pPr>
      <w:r>
        <w:rPr>
          <w:rFonts w:hint="eastAsia"/>
          <w:lang w:val="en-US" w:eastAsia="zh-CN"/>
        </w:rPr>
        <w:t xml:space="preserve">关 于 监 理 人 的 监 理 内 容 ：               。4.2 监理人员 </w:t>
      </w:r>
    </w:p>
    <w:p w14:paraId="15B61481">
      <w:pPr>
        <w:pStyle w:val="15"/>
        <w:bidi w:val="0"/>
        <w:rPr>
          <w:rFonts w:hint="eastAsia"/>
          <w:lang w:val="en-US" w:eastAsia="zh-CN"/>
        </w:rPr>
      </w:pPr>
      <w:r>
        <w:rPr>
          <w:rFonts w:hint="eastAsia"/>
          <w:lang w:val="en-US" w:eastAsia="zh-CN"/>
        </w:rPr>
        <w:t xml:space="preserve">总监理工程师： </w:t>
      </w:r>
    </w:p>
    <w:p w14:paraId="339A7DB2">
      <w:pPr>
        <w:pStyle w:val="15"/>
        <w:bidi w:val="0"/>
        <w:rPr>
          <w:rFonts w:hint="eastAsia"/>
          <w:lang w:val="en-US" w:eastAsia="zh-CN"/>
        </w:rPr>
      </w:pPr>
      <w:r>
        <w:rPr>
          <w:rFonts w:hint="eastAsia"/>
          <w:lang w:val="en-US" w:eastAsia="zh-CN"/>
        </w:rPr>
        <w:t xml:space="preserve">姓    名：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6098B1A8">
      <w:pPr>
        <w:pStyle w:val="15"/>
        <w:bidi w:val="0"/>
        <w:rPr>
          <w:rFonts w:hint="eastAsia"/>
          <w:lang w:val="en-US" w:eastAsia="zh-CN"/>
        </w:rPr>
      </w:pPr>
      <w:r>
        <w:rPr>
          <w:rFonts w:hint="eastAsia"/>
          <w:lang w:val="en-US" w:eastAsia="zh-CN"/>
        </w:rPr>
        <w:t xml:space="preserve">职    务：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17C48581">
      <w:pPr>
        <w:pStyle w:val="15"/>
        <w:bidi w:val="0"/>
        <w:rPr>
          <w:rFonts w:hint="eastAsia"/>
          <w:lang w:val="en-US" w:eastAsia="zh-CN"/>
        </w:rPr>
      </w:pPr>
      <w:r>
        <w:rPr>
          <w:rFonts w:hint="eastAsia"/>
          <w:lang w:val="en-US" w:eastAsia="zh-CN"/>
        </w:rPr>
        <w:t xml:space="preserve">监理工程师执业资格证书号：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w:t>
      </w:r>
    </w:p>
    <w:p w14:paraId="00840827">
      <w:pPr>
        <w:pStyle w:val="15"/>
        <w:bidi w:val="0"/>
        <w:rPr>
          <w:rFonts w:hint="eastAsia"/>
          <w:lang w:val="en-US" w:eastAsia="zh-CN"/>
        </w:rPr>
      </w:pPr>
      <w:r>
        <w:rPr>
          <w:rFonts w:hint="eastAsia"/>
          <w:lang w:val="en-US" w:eastAsia="zh-CN"/>
        </w:rPr>
        <w:t xml:space="preserve"> 联系电话：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w:t>
      </w:r>
    </w:p>
    <w:p w14:paraId="071C8FE0">
      <w:pPr>
        <w:pStyle w:val="15"/>
        <w:bidi w:val="0"/>
        <w:rPr>
          <w:rFonts w:hint="eastAsia"/>
          <w:lang w:val="en-US" w:eastAsia="zh-CN"/>
        </w:rPr>
      </w:pPr>
      <w:r>
        <w:rPr>
          <w:rFonts w:hint="eastAsia"/>
          <w:lang w:val="en-US" w:eastAsia="zh-CN"/>
        </w:rPr>
        <w:t xml:space="preserve"> 电子信箱：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31333BA1">
      <w:pPr>
        <w:pStyle w:val="15"/>
        <w:bidi w:val="0"/>
        <w:rPr>
          <w:rFonts w:hint="eastAsia"/>
          <w:lang w:val="en-US" w:eastAsia="zh-CN"/>
        </w:rPr>
      </w:pPr>
      <w:r>
        <w:rPr>
          <w:rFonts w:hint="eastAsia"/>
          <w:lang w:val="en-US" w:eastAsia="zh-CN"/>
        </w:rPr>
        <w:t xml:space="preserve">通信地址：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p>
    <w:p w14:paraId="441E5B2F">
      <w:pPr>
        <w:pStyle w:val="15"/>
        <w:bidi w:val="0"/>
        <w:rPr>
          <w:rFonts w:hint="eastAsia"/>
          <w:lang w:val="en-US" w:eastAsia="zh-CN"/>
        </w:rPr>
      </w:pPr>
      <w:r>
        <w:rPr>
          <w:rFonts w:hint="eastAsia"/>
          <w:lang w:val="en-US" w:eastAsia="zh-CN"/>
        </w:rPr>
        <w:t>关 于 监 理 人 的 其 他 约 定 ：         。</w:t>
      </w:r>
    </w:p>
    <w:p w14:paraId="431826E1">
      <w:pPr>
        <w:pStyle w:val="15"/>
        <w:bidi w:val="0"/>
        <w:rPr>
          <w:rFonts w:hint="eastAsia"/>
          <w:lang w:val="en-US" w:eastAsia="zh-CN"/>
        </w:rPr>
      </w:pPr>
      <w:r>
        <w:rPr>
          <w:rFonts w:hint="eastAsia"/>
          <w:lang w:val="en-US" w:eastAsia="zh-CN"/>
        </w:rPr>
        <w:t xml:space="preserve">5. 工程质量 </w:t>
      </w:r>
    </w:p>
    <w:p w14:paraId="029A351F">
      <w:pPr>
        <w:pStyle w:val="15"/>
        <w:bidi w:val="0"/>
        <w:rPr>
          <w:rFonts w:hint="eastAsia"/>
          <w:lang w:val="en-US" w:eastAsia="zh-CN"/>
        </w:rPr>
      </w:pPr>
      <w:r>
        <w:rPr>
          <w:rFonts w:hint="eastAsia"/>
          <w:lang w:val="en-US" w:eastAsia="zh-CN"/>
        </w:rPr>
        <w:t xml:space="preserve">5.1质量要求 </w:t>
      </w:r>
    </w:p>
    <w:p w14:paraId="4A25AF2A">
      <w:pPr>
        <w:pStyle w:val="15"/>
        <w:bidi w:val="0"/>
        <w:rPr>
          <w:rFonts w:hint="eastAsia"/>
          <w:lang w:val="en-US" w:eastAsia="zh-CN"/>
        </w:rPr>
      </w:pPr>
      <w:r>
        <w:rPr>
          <w:rFonts w:hint="eastAsia"/>
          <w:lang w:val="en-US" w:eastAsia="zh-CN"/>
        </w:rPr>
        <w:t xml:space="preserve">5.1.1特殊质量标准和要求： \  。  </w:t>
      </w:r>
    </w:p>
    <w:p w14:paraId="2CD2B2F1">
      <w:pPr>
        <w:pStyle w:val="15"/>
        <w:bidi w:val="0"/>
        <w:rPr>
          <w:rFonts w:hint="eastAsia"/>
          <w:lang w:val="en-US" w:eastAsia="zh-CN"/>
        </w:rPr>
      </w:pPr>
      <w:r>
        <w:rPr>
          <w:rFonts w:hint="eastAsia"/>
          <w:lang w:val="en-US" w:eastAsia="zh-CN"/>
        </w:rPr>
        <w:t>关于工程奖项的约定：  \    。</w:t>
      </w:r>
    </w:p>
    <w:p w14:paraId="35BA2C8E">
      <w:pPr>
        <w:pStyle w:val="15"/>
        <w:bidi w:val="0"/>
        <w:rPr>
          <w:rFonts w:hint="eastAsia"/>
          <w:lang w:val="en-US" w:eastAsia="zh-CN"/>
        </w:rPr>
      </w:pPr>
      <w:r>
        <w:rPr>
          <w:rFonts w:hint="eastAsia"/>
          <w:lang w:val="en-US" w:eastAsia="zh-CN"/>
        </w:rPr>
        <w:t xml:space="preserve">6. 安全文明施工与环境保护 </w:t>
      </w:r>
    </w:p>
    <w:p w14:paraId="7874F011">
      <w:pPr>
        <w:pStyle w:val="15"/>
        <w:bidi w:val="0"/>
        <w:rPr>
          <w:rFonts w:hint="eastAsia"/>
          <w:lang w:val="en-US" w:eastAsia="zh-CN"/>
        </w:rPr>
      </w:pPr>
      <w:r>
        <w:rPr>
          <w:rFonts w:hint="eastAsia"/>
          <w:lang w:val="en-US" w:eastAsia="zh-CN"/>
        </w:rPr>
        <w:t xml:space="preserve">6.1安全文明施工 </w:t>
      </w:r>
    </w:p>
    <w:p w14:paraId="576348A6">
      <w:pPr>
        <w:pStyle w:val="15"/>
        <w:bidi w:val="0"/>
        <w:rPr>
          <w:rFonts w:hint="eastAsia"/>
          <w:lang w:val="en-US" w:eastAsia="zh-CN"/>
        </w:rPr>
      </w:pPr>
      <w:r>
        <w:rPr>
          <w:rFonts w:hint="eastAsia"/>
          <w:lang w:val="en-US" w:eastAsia="zh-CN"/>
        </w:rPr>
        <w:t xml:space="preserve">6.1.1项目安全生产的达标目标及相应事项的约定：               </w:t>
      </w:r>
    </w:p>
    <w:p w14:paraId="7099F5B3">
      <w:pPr>
        <w:pStyle w:val="15"/>
        <w:bidi w:val="0"/>
        <w:rPr>
          <w:rFonts w:hint="eastAsia"/>
          <w:lang w:val="en-US" w:eastAsia="zh-CN"/>
        </w:rPr>
      </w:pPr>
      <w:r>
        <w:rPr>
          <w:rFonts w:hint="eastAsia"/>
          <w:lang w:val="en-US" w:eastAsia="zh-CN"/>
        </w:rPr>
        <w:t>6.1.4 关于治安保卫的特别约定：</w:t>
      </w:r>
    </w:p>
    <w:p w14:paraId="499FFFAA">
      <w:pPr>
        <w:pStyle w:val="15"/>
        <w:bidi w:val="0"/>
        <w:rPr>
          <w:rFonts w:hint="eastAsia"/>
          <w:lang w:val="en-US" w:eastAsia="zh-CN"/>
        </w:rPr>
      </w:pPr>
      <w:r>
        <w:rPr>
          <w:rFonts w:hint="eastAsia"/>
          <w:lang w:val="en-US" w:eastAsia="zh-CN"/>
        </w:rPr>
        <w:t>关于编制施工场地治安管理计划的约定： \ 。</w:t>
      </w:r>
    </w:p>
    <w:p w14:paraId="4C3C02F2">
      <w:pPr>
        <w:pStyle w:val="15"/>
        <w:bidi w:val="0"/>
        <w:rPr>
          <w:rFonts w:hint="eastAsia"/>
          <w:lang w:val="en-US" w:eastAsia="zh-CN"/>
        </w:rPr>
      </w:pPr>
      <w:r>
        <w:rPr>
          <w:rFonts w:hint="eastAsia"/>
          <w:lang w:val="en-US" w:eastAsia="zh-CN"/>
        </w:rPr>
        <w:t xml:space="preserve">6.1.5 文明施工 </w:t>
      </w:r>
    </w:p>
    <w:p w14:paraId="5FC4E2DD">
      <w:pPr>
        <w:pStyle w:val="15"/>
        <w:bidi w:val="0"/>
        <w:rPr>
          <w:rFonts w:hint="eastAsia"/>
          <w:lang w:val="en-US" w:eastAsia="zh-CN"/>
        </w:rPr>
      </w:pPr>
      <w:r>
        <w:rPr>
          <w:rFonts w:hint="eastAsia"/>
          <w:lang w:val="en-US" w:eastAsia="zh-CN"/>
        </w:rPr>
        <w:t xml:space="preserve">合同当事人对文明施工的要求：执行通用条款。 </w:t>
      </w:r>
    </w:p>
    <w:p w14:paraId="45979685">
      <w:pPr>
        <w:pStyle w:val="15"/>
        <w:bidi w:val="0"/>
        <w:rPr>
          <w:rFonts w:hint="eastAsia"/>
          <w:lang w:val="en-US" w:eastAsia="zh-CN"/>
        </w:rPr>
      </w:pPr>
      <w:r>
        <w:rPr>
          <w:rFonts w:hint="eastAsia"/>
          <w:lang w:val="en-US" w:eastAsia="zh-CN"/>
        </w:rPr>
        <w:t xml:space="preserve">6.1.6 关于安全文明施工费支付比例和支付期限的约定： \ 。 </w:t>
      </w:r>
    </w:p>
    <w:p w14:paraId="4B4CDC99">
      <w:pPr>
        <w:pStyle w:val="15"/>
        <w:bidi w:val="0"/>
        <w:rPr>
          <w:rFonts w:hint="eastAsia"/>
          <w:lang w:val="en-US" w:eastAsia="zh-CN"/>
        </w:rPr>
      </w:pPr>
      <w:r>
        <w:rPr>
          <w:rFonts w:hint="eastAsia"/>
          <w:lang w:val="en-US" w:eastAsia="zh-CN"/>
        </w:rPr>
        <w:t xml:space="preserve">7.工期和进度 </w:t>
      </w:r>
    </w:p>
    <w:p w14:paraId="4AA53DA6">
      <w:pPr>
        <w:pStyle w:val="15"/>
        <w:bidi w:val="0"/>
        <w:rPr>
          <w:rFonts w:hint="eastAsia"/>
          <w:lang w:val="en-US" w:eastAsia="zh-CN"/>
        </w:rPr>
      </w:pPr>
      <w:r>
        <w:rPr>
          <w:rFonts w:hint="eastAsia"/>
          <w:lang w:val="en-US" w:eastAsia="zh-CN"/>
        </w:rPr>
        <w:t xml:space="preserve">7.1施工组织设计 </w:t>
      </w:r>
    </w:p>
    <w:p w14:paraId="705FD216">
      <w:pPr>
        <w:pStyle w:val="15"/>
        <w:bidi w:val="0"/>
        <w:rPr>
          <w:rFonts w:hint="eastAsia"/>
          <w:lang w:val="en-US" w:eastAsia="zh-CN"/>
        </w:rPr>
      </w:pPr>
      <w:r>
        <w:rPr>
          <w:rFonts w:hint="eastAsia"/>
          <w:lang w:val="en-US" w:eastAsia="zh-CN"/>
        </w:rPr>
        <w:t xml:space="preserve">7.1.1合同当事人约定的施工组织设计应包括的其他内容：无。 </w:t>
      </w:r>
    </w:p>
    <w:p w14:paraId="77C3648A">
      <w:pPr>
        <w:pStyle w:val="15"/>
        <w:bidi w:val="0"/>
        <w:rPr>
          <w:rFonts w:hint="eastAsia"/>
          <w:lang w:val="en-US" w:eastAsia="zh-CN"/>
        </w:rPr>
      </w:pPr>
      <w:r>
        <w:rPr>
          <w:rFonts w:hint="eastAsia"/>
          <w:lang w:val="en-US" w:eastAsia="zh-CN"/>
        </w:rPr>
        <w:t xml:space="preserve">7.1.2施工组织设计的提交和修改 </w:t>
      </w:r>
    </w:p>
    <w:p w14:paraId="1717BBD8">
      <w:pPr>
        <w:pStyle w:val="15"/>
        <w:bidi w:val="0"/>
        <w:rPr>
          <w:rFonts w:hint="eastAsia"/>
          <w:lang w:val="en-US" w:eastAsia="zh-CN"/>
        </w:rPr>
      </w:pPr>
      <w:r>
        <w:rPr>
          <w:rFonts w:hint="eastAsia"/>
          <w:lang w:val="en-US" w:eastAsia="zh-CN"/>
        </w:rPr>
        <w:t xml:space="preserve">供应商提交详细施工组织设计的期限的约定：收到成交通知书后三天内。 </w:t>
      </w:r>
    </w:p>
    <w:p w14:paraId="23F1C92C">
      <w:pPr>
        <w:pStyle w:val="15"/>
        <w:bidi w:val="0"/>
        <w:rPr>
          <w:rFonts w:hint="eastAsia"/>
          <w:lang w:val="en-US" w:eastAsia="zh-CN"/>
        </w:rPr>
      </w:pPr>
      <w:r>
        <w:rPr>
          <w:rFonts w:hint="eastAsia"/>
          <w:lang w:val="en-US" w:eastAsia="zh-CN"/>
        </w:rPr>
        <w:t xml:space="preserve">采购人和监理人在收到详细的施工组织设计后确认或提出修改意见的期限：在供应商 </w:t>
      </w:r>
    </w:p>
    <w:p w14:paraId="0C7667F3">
      <w:pPr>
        <w:pStyle w:val="15"/>
        <w:bidi w:val="0"/>
        <w:rPr>
          <w:rFonts w:hint="eastAsia"/>
          <w:lang w:val="en-US" w:eastAsia="zh-CN"/>
        </w:rPr>
      </w:pPr>
      <w:r>
        <w:rPr>
          <w:rFonts w:hint="eastAsia"/>
          <w:lang w:val="en-US" w:eastAsia="zh-CN"/>
        </w:rPr>
        <w:t xml:space="preserve">提供施工组织设计后七天内审定完毕；若采购人对其施工组织设计提出质疑或要求供应商进行修正， 供应商在规定期限内应提供修正的施工组织设计，采购人应在七日内对供应商修正的施工组织设计进行最后审定。 </w:t>
      </w:r>
    </w:p>
    <w:p w14:paraId="17509932">
      <w:pPr>
        <w:pStyle w:val="15"/>
        <w:bidi w:val="0"/>
        <w:rPr>
          <w:rFonts w:hint="eastAsia"/>
          <w:lang w:val="en-US" w:eastAsia="zh-CN"/>
        </w:rPr>
      </w:pPr>
      <w:r>
        <w:rPr>
          <w:rFonts w:hint="eastAsia"/>
          <w:lang w:val="en-US" w:eastAsia="zh-CN"/>
        </w:rPr>
        <w:t xml:space="preserve">7.2施工进度计划 </w:t>
      </w:r>
    </w:p>
    <w:p w14:paraId="6D93FED2">
      <w:pPr>
        <w:pStyle w:val="15"/>
        <w:bidi w:val="0"/>
        <w:rPr>
          <w:rFonts w:hint="eastAsia"/>
          <w:lang w:val="en-US" w:eastAsia="zh-CN"/>
        </w:rPr>
      </w:pPr>
      <w:r>
        <w:rPr>
          <w:rFonts w:hint="eastAsia"/>
          <w:lang w:val="en-US" w:eastAsia="zh-CN"/>
        </w:rPr>
        <w:t xml:space="preserve">7.2.2 施工进度计划的修订 </w:t>
      </w:r>
    </w:p>
    <w:p w14:paraId="1BC72F81">
      <w:pPr>
        <w:pStyle w:val="15"/>
        <w:bidi w:val="0"/>
        <w:rPr>
          <w:rFonts w:hint="eastAsia"/>
          <w:lang w:val="en-US" w:eastAsia="zh-CN"/>
        </w:rPr>
      </w:pPr>
      <w:r>
        <w:rPr>
          <w:rFonts w:hint="eastAsia"/>
          <w:lang w:val="en-US" w:eastAsia="zh-CN"/>
        </w:rPr>
        <w:t xml:space="preserve">采购人和监理人在收到修订的施工进度计划后确认或提出修改意见的期限：  \  。7.3 开工 </w:t>
      </w:r>
    </w:p>
    <w:p w14:paraId="7DC1D883">
      <w:pPr>
        <w:pStyle w:val="15"/>
        <w:bidi w:val="0"/>
        <w:rPr>
          <w:rFonts w:hint="eastAsia"/>
          <w:lang w:val="en-US" w:eastAsia="zh-CN"/>
        </w:rPr>
      </w:pPr>
      <w:r>
        <w:rPr>
          <w:rFonts w:hint="eastAsia"/>
          <w:lang w:val="en-US" w:eastAsia="zh-CN"/>
        </w:rPr>
        <w:t xml:space="preserve">7.3.1开工准备 </w:t>
      </w:r>
    </w:p>
    <w:p w14:paraId="025498B5">
      <w:pPr>
        <w:pStyle w:val="15"/>
        <w:bidi w:val="0"/>
        <w:rPr>
          <w:rFonts w:hint="eastAsia"/>
          <w:lang w:val="en-US" w:eastAsia="zh-CN"/>
        </w:rPr>
      </w:pPr>
      <w:r>
        <w:rPr>
          <w:rFonts w:hint="eastAsia"/>
          <w:lang w:val="en-US" w:eastAsia="zh-CN"/>
        </w:rPr>
        <w:t xml:space="preserve">关于供应商提交工程开工报审表的期限：执行通用条款。 </w:t>
      </w:r>
    </w:p>
    <w:p w14:paraId="78BD9505">
      <w:pPr>
        <w:pStyle w:val="15"/>
        <w:bidi w:val="0"/>
        <w:rPr>
          <w:rFonts w:hint="eastAsia"/>
          <w:lang w:val="en-US" w:eastAsia="zh-CN"/>
        </w:rPr>
      </w:pPr>
      <w:r>
        <w:rPr>
          <w:rFonts w:hint="eastAsia"/>
          <w:lang w:val="en-US" w:eastAsia="zh-CN"/>
        </w:rPr>
        <w:t xml:space="preserve">关于采购人应完成的其他开工准备工作及期限：执行通用条款。关于供应商应完成的其他开工准备工作及期限：执行通用条款。 </w:t>
      </w:r>
    </w:p>
    <w:p w14:paraId="0921611C">
      <w:pPr>
        <w:pStyle w:val="15"/>
        <w:bidi w:val="0"/>
        <w:rPr>
          <w:rFonts w:hint="eastAsia"/>
          <w:lang w:val="en-US" w:eastAsia="zh-CN"/>
        </w:rPr>
      </w:pPr>
      <w:r>
        <w:rPr>
          <w:rFonts w:hint="eastAsia"/>
          <w:lang w:val="en-US" w:eastAsia="zh-CN"/>
        </w:rPr>
        <w:t>7.3.2开工通知执行通用条款。</w:t>
      </w:r>
    </w:p>
    <w:p w14:paraId="0869C37C">
      <w:pPr>
        <w:pStyle w:val="15"/>
        <w:bidi w:val="0"/>
        <w:rPr>
          <w:rFonts w:hint="eastAsia"/>
          <w:lang w:val="en-US" w:eastAsia="zh-CN"/>
        </w:rPr>
      </w:pPr>
      <w:r>
        <w:rPr>
          <w:rFonts w:hint="eastAsia"/>
          <w:lang w:val="en-US" w:eastAsia="zh-CN"/>
        </w:rPr>
        <w:t xml:space="preserve">7.5 工期延误 </w:t>
      </w:r>
    </w:p>
    <w:p w14:paraId="02568450">
      <w:pPr>
        <w:pStyle w:val="15"/>
        <w:bidi w:val="0"/>
        <w:rPr>
          <w:rFonts w:hint="eastAsia"/>
          <w:lang w:val="en-US" w:eastAsia="zh-CN"/>
        </w:rPr>
      </w:pPr>
      <w:r>
        <w:rPr>
          <w:rFonts w:hint="eastAsia"/>
          <w:lang w:val="en-US" w:eastAsia="zh-CN"/>
        </w:rPr>
        <w:t xml:space="preserve">7.5.1 因采购人原因导致工期延误 </w:t>
      </w:r>
    </w:p>
    <w:p w14:paraId="1C5D36C9">
      <w:pPr>
        <w:pStyle w:val="15"/>
        <w:bidi w:val="0"/>
        <w:rPr>
          <w:rFonts w:hint="eastAsia"/>
          <w:lang w:val="en-US" w:eastAsia="zh-CN"/>
        </w:rPr>
      </w:pPr>
      <w:r>
        <w:rPr>
          <w:rFonts w:hint="eastAsia"/>
          <w:lang w:val="en-US" w:eastAsia="zh-CN"/>
        </w:rPr>
        <w:t>（7）因采购人原因导致工期延误的其他情形：执行通用条款。</w:t>
      </w:r>
    </w:p>
    <w:p w14:paraId="2B9BCACB">
      <w:pPr>
        <w:pStyle w:val="15"/>
        <w:bidi w:val="0"/>
        <w:rPr>
          <w:rFonts w:hint="eastAsia"/>
          <w:lang w:val="en-US" w:eastAsia="zh-CN"/>
        </w:rPr>
      </w:pPr>
      <w:r>
        <w:rPr>
          <w:rFonts w:hint="eastAsia"/>
          <w:lang w:val="en-US" w:eastAsia="zh-CN"/>
        </w:rPr>
        <w:t xml:space="preserve">7.5.2 因供应商原因导致工期延误 </w:t>
      </w:r>
    </w:p>
    <w:p w14:paraId="207AABDB">
      <w:pPr>
        <w:pStyle w:val="15"/>
        <w:bidi w:val="0"/>
        <w:rPr>
          <w:rFonts w:hint="eastAsia"/>
          <w:lang w:val="en-US" w:eastAsia="zh-CN"/>
        </w:rPr>
      </w:pPr>
      <w:r>
        <w:rPr>
          <w:rFonts w:hint="eastAsia"/>
          <w:lang w:val="en-US" w:eastAsia="zh-CN"/>
        </w:rPr>
        <w:t xml:space="preserve">因供应商原因造成工期延误，逾期竣工违约金的计算方法为： 。 </w:t>
      </w:r>
    </w:p>
    <w:p w14:paraId="2995591A">
      <w:pPr>
        <w:pStyle w:val="15"/>
        <w:bidi w:val="0"/>
        <w:rPr>
          <w:rFonts w:hint="eastAsia"/>
          <w:lang w:val="en-US" w:eastAsia="zh-CN"/>
        </w:rPr>
      </w:pPr>
      <w:r>
        <w:rPr>
          <w:rFonts w:hint="eastAsia"/>
          <w:lang w:val="en-US" w:eastAsia="zh-CN"/>
        </w:rPr>
        <w:t>因供应商原因造成工期延误，逾期竣工违约金的上限：合同价款的 3%。</w:t>
      </w:r>
    </w:p>
    <w:p w14:paraId="4A4173B7">
      <w:pPr>
        <w:pStyle w:val="15"/>
        <w:bidi w:val="0"/>
        <w:rPr>
          <w:rFonts w:hint="eastAsia"/>
          <w:lang w:val="en-US" w:eastAsia="zh-CN"/>
        </w:rPr>
      </w:pPr>
      <w:r>
        <w:rPr>
          <w:rFonts w:hint="eastAsia"/>
          <w:lang w:val="en-US" w:eastAsia="zh-CN"/>
        </w:rPr>
        <w:t xml:space="preserve">7.9 提前竣工的奖励 </w:t>
      </w:r>
    </w:p>
    <w:p w14:paraId="3193D1B1">
      <w:pPr>
        <w:pStyle w:val="15"/>
        <w:bidi w:val="0"/>
        <w:rPr>
          <w:rFonts w:hint="eastAsia"/>
          <w:lang w:val="en-US" w:eastAsia="zh-CN"/>
        </w:rPr>
      </w:pPr>
      <w:r>
        <w:rPr>
          <w:rFonts w:hint="eastAsia"/>
          <w:lang w:val="en-US" w:eastAsia="zh-CN"/>
        </w:rPr>
        <w:t>7.9.2 提前竣工的奖励：无。</w:t>
      </w:r>
    </w:p>
    <w:p w14:paraId="31B80510">
      <w:pPr>
        <w:pStyle w:val="15"/>
        <w:bidi w:val="0"/>
        <w:rPr>
          <w:rFonts w:hint="eastAsia"/>
          <w:lang w:val="en-US" w:eastAsia="zh-CN"/>
        </w:rPr>
      </w:pPr>
      <w:r>
        <w:rPr>
          <w:rFonts w:hint="eastAsia"/>
          <w:lang w:val="en-US" w:eastAsia="zh-CN"/>
        </w:rPr>
        <w:t xml:space="preserve">8. 材料与设备 </w:t>
      </w:r>
    </w:p>
    <w:p w14:paraId="4934A18E">
      <w:pPr>
        <w:pStyle w:val="15"/>
        <w:bidi w:val="0"/>
        <w:rPr>
          <w:rFonts w:hint="eastAsia"/>
          <w:lang w:val="en-US" w:eastAsia="zh-CN"/>
        </w:rPr>
      </w:pPr>
      <w:r>
        <w:rPr>
          <w:rFonts w:hint="eastAsia"/>
          <w:lang w:val="en-US" w:eastAsia="zh-CN"/>
        </w:rPr>
        <w:t xml:space="preserve">8.4材料与工程设备的保管与使用 </w:t>
      </w:r>
    </w:p>
    <w:p w14:paraId="101F2BCA">
      <w:pPr>
        <w:pStyle w:val="15"/>
        <w:bidi w:val="0"/>
        <w:rPr>
          <w:rFonts w:hint="eastAsia"/>
          <w:lang w:val="en-US" w:eastAsia="zh-CN"/>
        </w:rPr>
      </w:pPr>
      <w:r>
        <w:rPr>
          <w:rFonts w:hint="eastAsia"/>
          <w:lang w:val="en-US" w:eastAsia="zh-CN"/>
        </w:rPr>
        <w:t xml:space="preserve">8.4.1采购人供应的材料设备的保管费用的承担：执行通用条款。8.8 施工设备和临时设施 </w:t>
      </w:r>
    </w:p>
    <w:p w14:paraId="47783F4B">
      <w:pPr>
        <w:pStyle w:val="15"/>
        <w:bidi w:val="0"/>
        <w:rPr>
          <w:rFonts w:hint="eastAsia"/>
          <w:lang w:val="en-US" w:eastAsia="zh-CN"/>
        </w:rPr>
      </w:pPr>
      <w:r>
        <w:rPr>
          <w:rFonts w:hint="eastAsia"/>
          <w:lang w:val="en-US" w:eastAsia="zh-CN"/>
        </w:rPr>
        <w:t xml:space="preserve">8.8.1 供应商提供的施工设备和临时设施 </w:t>
      </w:r>
    </w:p>
    <w:p w14:paraId="52B8683A">
      <w:pPr>
        <w:pStyle w:val="15"/>
        <w:bidi w:val="0"/>
        <w:rPr>
          <w:rFonts w:hint="eastAsia"/>
          <w:lang w:val="en-US" w:eastAsia="zh-CN"/>
        </w:rPr>
      </w:pPr>
      <w:r>
        <w:rPr>
          <w:rFonts w:hint="eastAsia"/>
          <w:lang w:val="en-US" w:eastAsia="zh-CN"/>
        </w:rPr>
        <w:t xml:space="preserve">关于修建临时设施费用承担的约定：                    </w:t>
      </w:r>
    </w:p>
    <w:p w14:paraId="39C06D06">
      <w:pPr>
        <w:pStyle w:val="15"/>
        <w:bidi w:val="0"/>
        <w:rPr>
          <w:rFonts w:hint="eastAsia"/>
          <w:lang w:val="en-US" w:eastAsia="zh-CN"/>
        </w:rPr>
      </w:pPr>
      <w:r>
        <w:rPr>
          <w:rFonts w:hint="eastAsia"/>
          <w:lang w:val="en-US" w:eastAsia="zh-CN"/>
        </w:rPr>
        <w:t xml:space="preserve"> 10. 变更 </w:t>
      </w:r>
    </w:p>
    <w:p w14:paraId="5E67BFCA">
      <w:pPr>
        <w:pStyle w:val="15"/>
        <w:bidi w:val="0"/>
        <w:rPr>
          <w:rFonts w:hint="eastAsia"/>
          <w:lang w:val="en-US" w:eastAsia="zh-CN"/>
        </w:rPr>
      </w:pPr>
      <w:r>
        <w:rPr>
          <w:rFonts w:hint="eastAsia"/>
          <w:lang w:val="en-US" w:eastAsia="zh-CN"/>
        </w:rPr>
        <w:t xml:space="preserve">10.1 变更的范围 </w:t>
      </w:r>
    </w:p>
    <w:p w14:paraId="58210A6B">
      <w:pPr>
        <w:pStyle w:val="15"/>
        <w:bidi w:val="0"/>
        <w:rPr>
          <w:rFonts w:hint="eastAsia"/>
          <w:lang w:val="en-US" w:eastAsia="zh-CN"/>
        </w:rPr>
      </w:pPr>
      <w:r>
        <w:rPr>
          <w:rFonts w:hint="eastAsia"/>
          <w:lang w:val="en-US" w:eastAsia="zh-CN"/>
        </w:rPr>
        <w:t xml:space="preserve">关于变更的范围的约定：工程设计变更联系单（图）以及业务联系单涉及到合同规定结算需要调整的， 供应商必须在该项目内容实施前经采购人同意签证盖章，并在该项目完成 7 天内，将调整原因， 调整价款金额（附价款调整结算书、单价分析表）一式二份报采购人，采购人在 2 天内审核确认，返还给供应商。供应商未按规定时间上报的，视为该项变更不涉及合同价款变更。采购人未按时间签证的，视为变更工程报告已被确认。 </w:t>
      </w:r>
    </w:p>
    <w:p w14:paraId="659FD052">
      <w:pPr>
        <w:pStyle w:val="15"/>
        <w:bidi w:val="0"/>
        <w:rPr>
          <w:rFonts w:hint="eastAsia"/>
          <w:lang w:val="en-US" w:eastAsia="zh-CN"/>
        </w:rPr>
      </w:pPr>
      <w:r>
        <w:rPr>
          <w:rFonts w:hint="eastAsia"/>
          <w:lang w:val="en-US" w:eastAsia="zh-CN"/>
        </w:rPr>
        <w:t xml:space="preserve">10.4变更估价   </w:t>
      </w:r>
    </w:p>
    <w:p w14:paraId="46809A8D">
      <w:pPr>
        <w:pStyle w:val="15"/>
        <w:bidi w:val="0"/>
        <w:rPr>
          <w:rFonts w:hint="eastAsia"/>
          <w:lang w:val="en-US" w:eastAsia="zh-CN"/>
        </w:rPr>
      </w:pPr>
      <w:r>
        <w:rPr>
          <w:rFonts w:hint="eastAsia"/>
          <w:lang w:val="en-US" w:eastAsia="zh-CN"/>
        </w:rPr>
        <w:t xml:space="preserve">10.4.1变更估价原则：关于变更估价的约定：执行通用条款。 </w:t>
      </w:r>
    </w:p>
    <w:p w14:paraId="543693AA">
      <w:pPr>
        <w:pStyle w:val="15"/>
        <w:bidi w:val="0"/>
        <w:rPr>
          <w:rFonts w:hint="eastAsia"/>
          <w:lang w:val="en-US" w:eastAsia="zh-CN"/>
        </w:rPr>
      </w:pPr>
      <w:r>
        <w:rPr>
          <w:rFonts w:hint="eastAsia"/>
          <w:lang w:val="en-US" w:eastAsia="zh-CN"/>
        </w:rPr>
        <w:t xml:space="preserve">10.5供应商的合理化建议 </w:t>
      </w:r>
    </w:p>
    <w:p w14:paraId="12CD0215">
      <w:pPr>
        <w:pStyle w:val="15"/>
        <w:bidi w:val="0"/>
        <w:rPr>
          <w:rFonts w:hint="eastAsia"/>
          <w:lang w:val="en-US" w:eastAsia="zh-CN"/>
        </w:rPr>
      </w:pPr>
      <w:r>
        <w:rPr>
          <w:rFonts w:hint="eastAsia"/>
          <w:lang w:val="en-US" w:eastAsia="zh-CN"/>
        </w:rPr>
        <w:t xml:space="preserve">监理人审查供应商合理化建议的期限： 采购人审批供应商合理化建议的期限：  </w:t>
      </w:r>
    </w:p>
    <w:p w14:paraId="6C417FDA">
      <w:pPr>
        <w:pStyle w:val="15"/>
        <w:bidi w:val="0"/>
        <w:rPr>
          <w:rFonts w:hint="eastAsia"/>
          <w:lang w:val="en-US" w:eastAsia="zh-CN"/>
        </w:rPr>
      </w:pPr>
      <w:r>
        <w:rPr>
          <w:rFonts w:hint="eastAsia"/>
          <w:lang w:val="en-US" w:eastAsia="zh-CN"/>
        </w:rPr>
        <w:t>供应商提出的合理化建议降低了合同价格或者提高了工程经济效益的奖励的方法和金额为：无。</w:t>
      </w:r>
    </w:p>
    <w:p w14:paraId="59871ECE">
      <w:pPr>
        <w:pStyle w:val="15"/>
        <w:bidi w:val="0"/>
        <w:rPr>
          <w:rFonts w:hint="eastAsia"/>
          <w:lang w:val="en-US" w:eastAsia="zh-CN"/>
        </w:rPr>
      </w:pPr>
      <w:r>
        <w:rPr>
          <w:rFonts w:hint="eastAsia"/>
          <w:lang w:val="en-US" w:eastAsia="zh-CN"/>
        </w:rPr>
        <w:t xml:space="preserve">10.7 暂估价 </w:t>
      </w:r>
    </w:p>
    <w:p w14:paraId="3BAC2969">
      <w:pPr>
        <w:pStyle w:val="15"/>
        <w:bidi w:val="0"/>
        <w:rPr>
          <w:rFonts w:hint="eastAsia"/>
          <w:lang w:val="en-US" w:eastAsia="zh-CN"/>
        </w:rPr>
      </w:pPr>
      <w:r>
        <w:rPr>
          <w:rFonts w:hint="eastAsia"/>
          <w:lang w:val="en-US" w:eastAsia="zh-CN"/>
        </w:rPr>
        <w:t>暂估价材料和工程设备的明细详见《暂估价一览表》。</w:t>
      </w:r>
    </w:p>
    <w:p w14:paraId="1C639ED0">
      <w:pPr>
        <w:pStyle w:val="15"/>
        <w:bidi w:val="0"/>
        <w:rPr>
          <w:rFonts w:hint="eastAsia"/>
          <w:lang w:val="en-US" w:eastAsia="zh-CN"/>
        </w:rPr>
      </w:pPr>
      <w:r>
        <w:rPr>
          <w:rFonts w:hint="eastAsia"/>
          <w:lang w:val="en-US" w:eastAsia="zh-CN"/>
        </w:rPr>
        <w:t xml:space="preserve">10.8 暂列金额 </w:t>
      </w:r>
    </w:p>
    <w:p w14:paraId="63BC4B95">
      <w:pPr>
        <w:pStyle w:val="15"/>
        <w:bidi w:val="0"/>
        <w:rPr>
          <w:rFonts w:hint="eastAsia"/>
          <w:lang w:val="en-US" w:eastAsia="zh-CN"/>
        </w:rPr>
      </w:pPr>
      <w:r>
        <w:rPr>
          <w:rFonts w:hint="eastAsia"/>
          <w:lang w:val="en-US" w:eastAsia="zh-CN"/>
        </w:rPr>
        <w:t xml:space="preserve">合同当事人关于暂列金额使用的约定：竣工结算时应按供应商实际完成的工作内容结算，剩余部分仍归采购人所有。 </w:t>
      </w:r>
    </w:p>
    <w:p w14:paraId="1DEFBF29">
      <w:pPr>
        <w:pStyle w:val="15"/>
        <w:bidi w:val="0"/>
        <w:rPr>
          <w:rFonts w:hint="eastAsia"/>
          <w:lang w:val="en-US" w:eastAsia="zh-CN"/>
        </w:rPr>
      </w:pPr>
      <w:r>
        <w:rPr>
          <w:rFonts w:hint="eastAsia"/>
          <w:lang w:val="en-US" w:eastAsia="zh-CN"/>
        </w:rPr>
        <w:t xml:space="preserve">1.价格调整 </w:t>
      </w:r>
    </w:p>
    <w:p w14:paraId="6F132189">
      <w:pPr>
        <w:pStyle w:val="15"/>
        <w:bidi w:val="0"/>
        <w:rPr>
          <w:rFonts w:hint="eastAsia"/>
          <w:lang w:val="en-US" w:eastAsia="zh-CN"/>
        </w:rPr>
      </w:pPr>
      <w:r>
        <w:rPr>
          <w:rFonts w:hint="eastAsia"/>
          <w:lang w:val="en-US" w:eastAsia="zh-CN"/>
        </w:rPr>
        <w:t xml:space="preserve">•市场价格波动引起的调整 </w:t>
      </w:r>
    </w:p>
    <w:p w14:paraId="33CC8C24">
      <w:pPr>
        <w:pStyle w:val="15"/>
        <w:bidi w:val="0"/>
        <w:rPr>
          <w:rFonts w:hint="eastAsia"/>
          <w:lang w:val="en-US" w:eastAsia="zh-CN"/>
        </w:rPr>
      </w:pPr>
      <w:r>
        <w:rPr>
          <w:rFonts w:hint="eastAsia"/>
          <w:lang w:val="en-US" w:eastAsia="zh-CN"/>
        </w:rPr>
        <w:t>市场价格波动是否调整合同价格的约定：不调整。</w:t>
      </w:r>
    </w:p>
    <w:p w14:paraId="126DB0D1">
      <w:pPr>
        <w:pStyle w:val="15"/>
        <w:bidi w:val="0"/>
        <w:rPr>
          <w:rFonts w:hint="eastAsia"/>
          <w:lang w:val="en-US" w:eastAsia="zh-CN"/>
        </w:rPr>
      </w:pPr>
      <w:r>
        <w:rPr>
          <w:rFonts w:hint="eastAsia"/>
          <w:lang w:val="en-US" w:eastAsia="zh-CN"/>
        </w:rPr>
        <w:t xml:space="preserve">12. 合同价格、计量与支付 </w:t>
      </w:r>
    </w:p>
    <w:p w14:paraId="29CE6330">
      <w:pPr>
        <w:pStyle w:val="15"/>
        <w:bidi w:val="0"/>
        <w:rPr>
          <w:rFonts w:hint="eastAsia"/>
          <w:lang w:val="en-US" w:eastAsia="zh-CN"/>
        </w:rPr>
      </w:pPr>
      <w:r>
        <w:rPr>
          <w:rFonts w:hint="eastAsia"/>
          <w:lang w:val="en-US" w:eastAsia="zh-CN"/>
        </w:rPr>
        <w:t xml:space="preserve">12.1 合同价格形式 </w:t>
      </w:r>
    </w:p>
    <w:p w14:paraId="7764FFD3">
      <w:pPr>
        <w:pStyle w:val="15"/>
        <w:bidi w:val="0"/>
        <w:rPr>
          <w:rFonts w:hint="eastAsia"/>
          <w:lang w:val="en-US" w:eastAsia="zh-CN"/>
        </w:rPr>
      </w:pPr>
      <w:r>
        <w:rPr>
          <w:rFonts w:hint="eastAsia"/>
          <w:lang w:val="en-US" w:eastAsia="zh-CN"/>
        </w:rPr>
        <w:t>本工程为固定综合单价合同。但是，工程竣工结算价不得超出本次采购预算。</w:t>
      </w:r>
    </w:p>
    <w:p w14:paraId="2D4E64A0">
      <w:pPr>
        <w:pStyle w:val="15"/>
        <w:bidi w:val="0"/>
        <w:rPr>
          <w:rFonts w:hint="eastAsia"/>
          <w:lang w:val="en-US" w:eastAsia="zh-CN"/>
        </w:rPr>
      </w:pPr>
      <w:r>
        <w:rPr>
          <w:rFonts w:hint="eastAsia"/>
          <w:lang w:val="en-US" w:eastAsia="zh-CN"/>
        </w:rPr>
        <w:t xml:space="preserve">付款方式：                                                     </w:t>
      </w:r>
    </w:p>
    <w:p w14:paraId="4BCA7E18">
      <w:pPr>
        <w:pStyle w:val="15"/>
        <w:bidi w:val="0"/>
        <w:rPr>
          <w:rFonts w:hint="eastAsia"/>
          <w:lang w:val="en-US" w:eastAsia="zh-CN"/>
        </w:rPr>
      </w:pPr>
      <w:r>
        <w:rPr>
          <w:rFonts w:hint="eastAsia"/>
          <w:lang w:val="en-US" w:eastAsia="zh-CN"/>
        </w:rPr>
        <w:t xml:space="preserve">1.验收和工程试车 </w:t>
      </w:r>
    </w:p>
    <w:p w14:paraId="3AB1C8F8">
      <w:pPr>
        <w:pStyle w:val="15"/>
        <w:bidi w:val="0"/>
        <w:rPr>
          <w:rFonts w:hint="eastAsia"/>
          <w:lang w:val="en-US" w:eastAsia="zh-CN"/>
        </w:rPr>
      </w:pPr>
      <w:r>
        <w:rPr>
          <w:rFonts w:hint="eastAsia"/>
          <w:lang w:val="en-US" w:eastAsia="zh-CN"/>
        </w:rPr>
        <w:t xml:space="preserve">•分部分项工程验收 </w:t>
      </w:r>
    </w:p>
    <w:p w14:paraId="472EB0FA">
      <w:pPr>
        <w:pStyle w:val="15"/>
        <w:bidi w:val="0"/>
        <w:rPr>
          <w:rFonts w:hint="eastAsia"/>
          <w:lang w:val="en-US" w:eastAsia="zh-CN"/>
        </w:rPr>
      </w:pPr>
      <w:r>
        <w:rPr>
          <w:rFonts w:hint="eastAsia"/>
          <w:lang w:val="en-US" w:eastAsia="zh-CN"/>
        </w:rPr>
        <w:t xml:space="preserve">13.1.2 监理人不能按时进行验收时，应提前 24 小时提交书面延期要求。关于延期最长不得超过：48 小时。 </w:t>
      </w:r>
    </w:p>
    <w:p w14:paraId="72A7CA77">
      <w:pPr>
        <w:pStyle w:val="15"/>
        <w:bidi w:val="0"/>
        <w:rPr>
          <w:rFonts w:hint="eastAsia"/>
          <w:lang w:val="en-US" w:eastAsia="zh-CN"/>
        </w:rPr>
      </w:pPr>
      <w:r>
        <w:rPr>
          <w:rFonts w:hint="eastAsia"/>
          <w:lang w:val="en-US" w:eastAsia="zh-CN"/>
        </w:rPr>
        <w:t xml:space="preserve">•竣工验收 </w:t>
      </w:r>
    </w:p>
    <w:p w14:paraId="3694214A">
      <w:pPr>
        <w:pStyle w:val="15"/>
        <w:bidi w:val="0"/>
        <w:rPr>
          <w:rFonts w:hint="eastAsia"/>
          <w:lang w:val="en-US" w:eastAsia="zh-CN"/>
        </w:rPr>
      </w:pPr>
      <w:r>
        <w:rPr>
          <w:rFonts w:hint="eastAsia"/>
          <w:lang w:val="en-US" w:eastAsia="zh-CN"/>
        </w:rPr>
        <w:t xml:space="preserve">13.2.2 竣工验收程序 </w:t>
      </w:r>
    </w:p>
    <w:p w14:paraId="0F42FB6E">
      <w:pPr>
        <w:pStyle w:val="15"/>
        <w:bidi w:val="0"/>
        <w:rPr>
          <w:rFonts w:hint="eastAsia"/>
          <w:lang w:val="en-US" w:eastAsia="zh-CN"/>
        </w:rPr>
      </w:pPr>
      <w:r>
        <w:rPr>
          <w:rFonts w:hint="eastAsia"/>
          <w:lang w:val="en-US" w:eastAsia="zh-CN"/>
        </w:rPr>
        <w:t xml:space="preserve">关于竣工验收程序的约定：执行通用条款。 </w:t>
      </w:r>
    </w:p>
    <w:p w14:paraId="57E712BD">
      <w:pPr>
        <w:pStyle w:val="15"/>
        <w:bidi w:val="0"/>
        <w:rPr>
          <w:rFonts w:hint="eastAsia"/>
          <w:lang w:val="en-US" w:eastAsia="zh-CN"/>
        </w:rPr>
      </w:pPr>
      <w:r>
        <w:rPr>
          <w:rFonts w:hint="eastAsia"/>
          <w:lang w:val="en-US" w:eastAsia="zh-CN"/>
        </w:rPr>
        <w:t>采购人不按照本项约定组织竣工验收、颁发工程接收证书的违约金的计算方法：执行通用条款。</w:t>
      </w:r>
    </w:p>
    <w:p w14:paraId="07FDC0E1">
      <w:pPr>
        <w:pStyle w:val="15"/>
        <w:bidi w:val="0"/>
        <w:rPr>
          <w:rFonts w:hint="eastAsia"/>
          <w:lang w:val="en-US" w:eastAsia="zh-CN"/>
        </w:rPr>
      </w:pPr>
      <w:r>
        <w:rPr>
          <w:rFonts w:hint="eastAsia"/>
          <w:lang w:val="en-US" w:eastAsia="zh-CN"/>
        </w:rPr>
        <w:t xml:space="preserve">13.3 工程试车 </w:t>
      </w:r>
    </w:p>
    <w:p w14:paraId="2215AABC">
      <w:pPr>
        <w:pStyle w:val="15"/>
        <w:bidi w:val="0"/>
        <w:rPr>
          <w:rFonts w:hint="eastAsia"/>
          <w:lang w:val="en-US" w:eastAsia="zh-CN"/>
        </w:rPr>
      </w:pPr>
      <w:r>
        <w:rPr>
          <w:rFonts w:hint="eastAsia"/>
          <w:lang w:val="en-US" w:eastAsia="zh-CN"/>
        </w:rPr>
        <w:t>执行通用条款。</w:t>
      </w:r>
    </w:p>
    <w:p w14:paraId="0D31C520">
      <w:pPr>
        <w:pStyle w:val="15"/>
        <w:bidi w:val="0"/>
        <w:rPr>
          <w:rFonts w:hint="eastAsia"/>
          <w:lang w:val="en-US" w:eastAsia="zh-CN"/>
        </w:rPr>
      </w:pPr>
      <w:r>
        <w:rPr>
          <w:rFonts w:hint="eastAsia"/>
          <w:lang w:val="en-US" w:eastAsia="zh-CN"/>
        </w:rPr>
        <w:t xml:space="preserve">13.6 竣工退场 </w:t>
      </w:r>
    </w:p>
    <w:p w14:paraId="282810FE">
      <w:pPr>
        <w:pStyle w:val="15"/>
        <w:bidi w:val="0"/>
        <w:rPr>
          <w:rFonts w:hint="eastAsia"/>
          <w:lang w:val="en-US" w:eastAsia="zh-CN"/>
        </w:rPr>
      </w:pPr>
      <w:r>
        <w:rPr>
          <w:rFonts w:hint="eastAsia"/>
          <w:lang w:val="en-US" w:eastAsia="zh-CN"/>
        </w:rPr>
        <w:t xml:space="preserve">13.6.1 竣工退场 </w:t>
      </w:r>
    </w:p>
    <w:p w14:paraId="70F595C8">
      <w:pPr>
        <w:pStyle w:val="15"/>
        <w:bidi w:val="0"/>
        <w:rPr>
          <w:rFonts w:hint="eastAsia"/>
          <w:lang w:val="en-US" w:eastAsia="zh-CN"/>
        </w:rPr>
      </w:pPr>
      <w:r>
        <w:rPr>
          <w:rFonts w:hint="eastAsia"/>
          <w:lang w:val="en-US" w:eastAsia="zh-CN"/>
        </w:rPr>
        <w:t>执行通用条款。</w:t>
      </w:r>
    </w:p>
    <w:p w14:paraId="2B40C087">
      <w:pPr>
        <w:pStyle w:val="15"/>
        <w:bidi w:val="0"/>
        <w:rPr>
          <w:rFonts w:hint="eastAsia"/>
          <w:lang w:val="en-US" w:eastAsia="zh-CN"/>
        </w:rPr>
      </w:pPr>
      <w:r>
        <w:rPr>
          <w:rFonts w:hint="eastAsia"/>
          <w:lang w:val="en-US" w:eastAsia="zh-CN"/>
        </w:rPr>
        <w:t xml:space="preserve">14. 竣工结算 </w:t>
      </w:r>
    </w:p>
    <w:p w14:paraId="395D9AEC">
      <w:pPr>
        <w:pStyle w:val="15"/>
        <w:bidi w:val="0"/>
        <w:rPr>
          <w:rFonts w:hint="eastAsia"/>
          <w:lang w:val="en-US" w:eastAsia="zh-CN"/>
        </w:rPr>
      </w:pPr>
      <w:r>
        <w:rPr>
          <w:rFonts w:hint="eastAsia"/>
          <w:lang w:val="en-US" w:eastAsia="zh-CN"/>
        </w:rPr>
        <w:t xml:space="preserve">14.1 竣工付款申请执行通用条款。 </w:t>
      </w:r>
    </w:p>
    <w:p w14:paraId="16BBBAA0">
      <w:pPr>
        <w:pStyle w:val="15"/>
        <w:bidi w:val="0"/>
        <w:rPr>
          <w:rFonts w:hint="eastAsia"/>
          <w:lang w:val="en-US" w:eastAsia="zh-CN"/>
        </w:rPr>
      </w:pPr>
      <w:r>
        <w:rPr>
          <w:rFonts w:hint="eastAsia"/>
          <w:lang w:val="en-US" w:eastAsia="zh-CN"/>
        </w:rPr>
        <w:t xml:space="preserve">14.2 竣工结算审核 </w:t>
      </w:r>
    </w:p>
    <w:p w14:paraId="6AA6EE08">
      <w:pPr>
        <w:pStyle w:val="15"/>
        <w:bidi w:val="0"/>
        <w:rPr>
          <w:rFonts w:hint="eastAsia"/>
          <w:lang w:val="en-US" w:eastAsia="zh-CN"/>
        </w:rPr>
      </w:pPr>
      <w:r>
        <w:rPr>
          <w:rFonts w:hint="eastAsia"/>
          <w:lang w:val="en-US" w:eastAsia="zh-CN"/>
        </w:rPr>
        <w:t xml:space="preserve">采购人审批竣工付款申请单的期限：以审计机关出具的工程结算报告日期为准。采购人完成竣工付款的期限：执行合同相关条款。 </w:t>
      </w:r>
    </w:p>
    <w:p w14:paraId="5DECB724">
      <w:pPr>
        <w:pStyle w:val="15"/>
        <w:bidi w:val="0"/>
        <w:rPr>
          <w:rFonts w:hint="eastAsia"/>
          <w:lang w:val="en-US" w:eastAsia="zh-CN"/>
        </w:rPr>
      </w:pPr>
      <w:r>
        <w:rPr>
          <w:rFonts w:hint="eastAsia"/>
          <w:lang w:val="en-US" w:eastAsia="zh-CN"/>
        </w:rPr>
        <w:t xml:space="preserve">15. 缺陷责任期与保修 </w:t>
      </w:r>
    </w:p>
    <w:p w14:paraId="396E8494">
      <w:pPr>
        <w:pStyle w:val="15"/>
        <w:bidi w:val="0"/>
        <w:rPr>
          <w:rFonts w:hint="eastAsia"/>
          <w:lang w:val="en-US" w:eastAsia="zh-CN"/>
        </w:rPr>
      </w:pPr>
      <w:r>
        <w:rPr>
          <w:rFonts w:hint="eastAsia"/>
          <w:lang w:val="en-US" w:eastAsia="zh-CN"/>
        </w:rPr>
        <w:t xml:space="preserve">15.2 缺陷责任期 </w:t>
      </w:r>
    </w:p>
    <w:p w14:paraId="118F9935">
      <w:pPr>
        <w:pStyle w:val="15"/>
        <w:bidi w:val="0"/>
        <w:rPr>
          <w:rFonts w:hint="eastAsia"/>
          <w:lang w:val="en-US" w:eastAsia="zh-CN"/>
        </w:rPr>
      </w:pPr>
      <w:r>
        <w:rPr>
          <w:rFonts w:hint="eastAsia"/>
          <w:lang w:val="en-US" w:eastAsia="zh-CN"/>
        </w:rPr>
        <w:t>缺陷责任期的具体期限：自竣工验收通过之日起 1 年。</w:t>
      </w:r>
    </w:p>
    <w:p w14:paraId="09E2EAFD">
      <w:pPr>
        <w:pStyle w:val="15"/>
        <w:bidi w:val="0"/>
        <w:rPr>
          <w:rFonts w:hint="eastAsia"/>
          <w:lang w:val="en-US" w:eastAsia="zh-CN"/>
        </w:rPr>
      </w:pPr>
      <w:r>
        <w:rPr>
          <w:rFonts w:hint="eastAsia"/>
          <w:lang w:val="en-US" w:eastAsia="zh-CN"/>
        </w:rPr>
        <w:t xml:space="preserve">15.3 质量保证金 </w:t>
      </w:r>
    </w:p>
    <w:p w14:paraId="3AF2334C">
      <w:pPr>
        <w:pStyle w:val="15"/>
        <w:bidi w:val="0"/>
        <w:rPr>
          <w:rFonts w:hint="eastAsia"/>
          <w:lang w:val="en-US" w:eastAsia="zh-CN"/>
        </w:rPr>
      </w:pPr>
      <w:r>
        <w:rPr>
          <w:rFonts w:hint="eastAsia"/>
          <w:lang w:val="en-US" w:eastAsia="zh-CN"/>
        </w:rPr>
        <w:t xml:space="preserve">关于是否扣留质量保证金的约定：否。 </w:t>
      </w:r>
    </w:p>
    <w:p w14:paraId="0D0BC44D">
      <w:pPr>
        <w:pStyle w:val="15"/>
        <w:bidi w:val="0"/>
        <w:rPr>
          <w:rFonts w:hint="eastAsia"/>
          <w:lang w:val="en-US" w:eastAsia="zh-CN"/>
        </w:rPr>
      </w:pPr>
      <w:r>
        <w:rPr>
          <w:rFonts w:hint="eastAsia"/>
          <w:lang w:val="en-US" w:eastAsia="zh-CN"/>
        </w:rPr>
        <w:t xml:space="preserve">15.4 保 修 15.4.1 保修责任 </w:t>
      </w:r>
    </w:p>
    <w:p w14:paraId="79DBBFC1">
      <w:pPr>
        <w:pStyle w:val="15"/>
        <w:bidi w:val="0"/>
        <w:rPr>
          <w:rFonts w:hint="eastAsia"/>
          <w:lang w:val="en-US" w:eastAsia="zh-CN"/>
        </w:rPr>
      </w:pPr>
      <w:r>
        <w:rPr>
          <w:rFonts w:hint="eastAsia"/>
          <w:lang w:val="en-US" w:eastAsia="zh-CN"/>
        </w:rPr>
        <w:t>工程保修期为：执行国家规定。</w:t>
      </w:r>
    </w:p>
    <w:p w14:paraId="5B24DD13">
      <w:pPr>
        <w:pStyle w:val="15"/>
        <w:bidi w:val="0"/>
        <w:rPr>
          <w:rFonts w:hint="eastAsia"/>
          <w:lang w:val="en-US" w:eastAsia="zh-CN"/>
        </w:rPr>
      </w:pPr>
      <w:r>
        <w:rPr>
          <w:rFonts w:hint="eastAsia"/>
          <w:lang w:val="en-US" w:eastAsia="zh-CN"/>
        </w:rPr>
        <w:t xml:space="preserve">16. 违约 </w:t>
      </w:r>
    </w:p>
    <w:p w14:paraId="11B785DC">
      <w:pPr>
        <w:pStyle w:val="15"/>
        <w:bidi w:val="0"/>
        <w:rPr>
          <w:rFonts w:hint="eastAsia"/>
          <w:lang w:val="en-US" w:eastAsia="zh-CN"/>
        </w:rPr>
      </w:pPr>
      <w:r>
        <w:rPr>
          <w:rFonts w:hint="eastAsia"/>
          <w:lang w:val="en-US" w:eastAsia="zh-CN"/>
        </w:rPr>
        <w:t>16.1 采购人违约执行通用条款。</w:t>
      </w:r>
    </w:p>
    <w:p w14:paraId="328AE1E0">
      <w:pPr>
        <w:pStyle w:val="15"/>
        <w:bidi w:val="0"/>
        <w:rPr>
          <w:rFonts w:hint="eastAsia"/>
          <w:lang w:val="en-US" w:eastAsia="zh-CN"/>
        </w:rPr>
      </w:pPr>
      <w:r>
        <w:rPr>
          <w:rFonts w:hint="eastAsia"/>
          <w:lang w:val="en-US" w:eastAsia="zh-CN"/>
        </w:rPr>
        <w:t xml:space="preserve">16.2 供应商违约 </w:t>
      </w:r>
    </w:p>
    <w:p w14:paraId="7FA9A5E9">
      <w:pPr>
        <w:pStyle w:val="15"/>
        <w:bidi w:val="0"/>
        <w:rPr>
          <w:rFonts w:hint="eastAsia"/>
          <w:lang w:val="en-US" w:eastAsia="zh-CN"/>
        </w:rPr>
      </w:pPr>
      <w:r>
        <w:rPr>
          <w:rFonts w:hint="eastAsia"/>
          <w:lang w:val="en-US" w:eastAsia="zh-CN"/>
        </w:rPr>
        <w:t>16.2.1 供应商违约的情形 执行通用条款及有关条款规定。</w:t>
      </w:r>
    </w:p>
    <w:p w14:paraId="71BBE1BC">
      <w:pPr>
        <w:pStyle w:val="15"/>
        <w:bidi w:val="0"/>
        <w:rPr>
          <w:rFonts w:hint="eastAsia"/>
          <w:lang w:val="en-US" w:eastAsia="zh-CN"/>
        </w:rPr>
      </w:pPr>
      <w:r>
        <w:rPr>
          <w:rFonts w:hint="eastAsia"/>
          <w:lang w:val="en-US" w:eastAsia="zh-CN"/>
        </w:rPr>
        <w:t xml:space="preserve">20. 争议解决 </w:t>
      </w:r>
    </w:p>
    <w:p w14:paraId="16F0701E">
      <w:pPr>
        <w:pStyle w:val="15"/>
        <w:bidi w:val="0"/>
        <w:rPr>
          <w:rFonts w:hint="eastAsia"/>
          <w:lang w:val="en-US" w:eastAsia="zh-CN"/>
        </w:rPr>
      </w:pPr>
      <w:r>
        <w:rPr>
          <w:rFonts w:hint="eastAsia"/>
          <w:lang w:val="en-US" w:eastAsia="zh-CN"/>
        </w:rPr>
        <w:t xml:space="preserve">20.4 仲裁或诉讼 </w:t>
      </w:r>
    </w:p>
    <w:p w14:paraId="4010384A">
      <w:pPr>
        <w:pStyle w:val="15"/>
        <w:bidi w:val="0"/>
        <w:rPr>
          <w:rFonts w:hint="eastAsia"/>
          <w:lang w:val="en-US" w:eastAsia="zh-CN"/>
        </w:rPr>
      </w:pPr>
      <w:r>
        <w:rPr>
          <w:rFonts w:hint="eastAsia"/>
          <w:lang w:val="en-US" w:eastAsia="zh-CN"/>
        </w:rPr>
        <w:t xml:space="preserve">因合同及合同有关事项发生的争议，按下列第 （2） 种方式解决： </w:t>
      </w:r>
    </w:p>
    <w:p w14:paraId="6E0E60E6">
      <w:pPr>
        <w:pStyle w:val="15"/>
        <w:bidi w:val="0"/>
        <w:rPr>
          <w:rFonts w:hint="eastAsia"/>
          <w:lang w:val="en-US" w:eastAsia="zh-CN"/>
        </w:rPr>
      </w:pPr>
      <w:r>
        <w:rPr>
          <w:rFonts w:hint="eastAsia"/>
          <w:lang w:val="en-US" w:eastAsia="zh-CN"/>
        </w:rPr>
        <w:t xml:space="preserve">（1）向仲裁委员会申请仲裁； </w:t>
      </w:r>
    </w:p>
    <w:p w14:paraId="034367F2">
      <w:pPr>
        <w:pStyle w:val="15"/>
        <w:bidi w:val="0"/>
        <w:rPr>
          <w:rFonts w:hint="eastAsia"/>
          <w:lang w:val="en-US" w:eastAsia="zh-CN"/>
        </w:rPr>
      </w:pPr>
      <w:r>
        <w:rPr>
          <w:rFonts w:hint="eastAsia"/>
          <w:lang w:val="en-US" w:eastAsia="zh-CN"/>
        </w:rPr>
        <w:t>（2）向</w:t>
      </w:r>
      <w:r>
        <w:rPr>
          <w:rFonts w:hint="eastAsia"/>
          <w:u w:val="single"/>
          <w:lang w:val="en-US" w:eastAsia="zh-CN"/>
        </w:rPr>
        <w:t>沂水县</w:t>
      </w:r>
      <w:r>
        <w:rPr>
          <w:rFonts w:hint="eastAsia"/>
          <w:lang w:val="en-US" w:eastAsia="zh-CN"/>
        </w:rPr>
        <w:t xml:space="preserve">人民法院起诉。 </w:t>
      </w:r>
    </w:p>
    <w:p w14:paraId="23C9EDA6">
      <w:pPr>
        <w:rPr>
          <w:rFonts w:hint="eastAsia"/>
          <w:lang w:val="en-US" w:eastAsia="zh-CN"/>
        </w:rPr>
      </w:pPr>
      <w:r>
        <w:rPr>
          <w:rFonts w:hint="eastAsia"/>
          <w:lang w:val="en-US" w:eastAsia="zh-CN"/>
        </w:rPr>
        <w:br w:type="page"/>
      </w:r>
    </w:p>
    <w:p w14:paraId="299446E8">
      <w:pPr>
        <w:pStyle w:val="15"/>
        <w:bidi w:val="0"/>
        <w:ind w:left="0" w:leftChars="0" w:firstLine="0" w:firstLineChars="0"/>
        <w:jc w:val="center"/>
        <w:rPr>
          <w:rFonts w:hint="eastAsia"/>
          <w:b/>
          <w:bCs/>
          <w:lang w:val="en-US" w:eastAsia="zh-CN"/>
        </w:rPr>
      </w:pPr>
      <w:r>
        <w:rPr>
          <w:rFonts w:hint="eastAsia"/>
          <w:b/>
          <w:bCs/>
          <w:lang w:val="en-US" w:eastAsia="zh-CN"/>
        </w:rPr>
        <w:t>四、工程质量保修书</w:t>
      </w:r>
    </w:p>
    <w:p w14:paraId="17FAA99B">
      <w:pPr>
        <w:pStyle w:val="15"/>
        <w:bidi w:val="0"/>
        <w:rPr>
          <w:rFonts w:hint="eastAsia"/>
          <w:lang w:val="en-US" w:eastAsia="zh-CN"/>
        </w:rPr>
      </w:pPr>
      <w:r>
        <w:rPr>
          <w:rFonts w:hint="eastAsia"/>
          <w:lang w:val="en-US" w:eastAsia="zh-CN"/>
        </w:rPr>
        <w:t xml:space="preserve">采购人（全称）：                     </w:t>
      </w:r>
    </w:p>
    <w:p w14:paraId="04E0834C">
      <w:pPr>
        <w:pStyle w:val="15"/>
        <w:bidi w:val="0"/>
        <w:rPr>
          <w:rFonts w:hint="eastAsia"/>
          <w:lang w:val="en-US" w:eastAsia="zh-CN"/>
        </w:rPr>
      </w:pPr>
      <w:r>
        <w:rPr>
          <w:rFonts w:hint="eastAsia"/>
          <w:lang w:val="en-US" w:eastAsia="zh-CN"/>
        </w:rPr>
        <w:t xml:space="preserve">供应商（全称）：                     </w:t>
      </w:r>
    </w:p>
    <w:p w14:paraId="61A1D095">
      <w:pPr>
        <w:pStyle w:val="15"/>
        <w:bidi w:val="0"/>
        <w:rPr>
          <w:rFonts w:hint="eastAsia"/>
          <w:lang w:val="en-US" w:eastAsia="zh-CN"/>
        </w:rPr>
      </w:pPr>
      <w:r>
        <w:rPr>
          <w:rFonts w:hint="eastAsia"/>
          <w:lang w:val="en-US" w:eastAsia="zh-CN"/>
        </w:rPr>
        <w:t xml:space="preserve">为保证    （工程名称）在合理使用期限内正常使用，采购人和供应商协商一致签订工程质量保修证书。供应商在质量保修期内按照有关规定及双方约定承担工程质量缺陷修复责任。 </w:t>
      </w:r>
    </w:p>
    <w:p w14:paraId="383C9F9D">
      <w:pPr>
        <w:pStyle w:val="15"/>
        <w:bidi w:val="0"/>
        <w:rPr>
          <w:rFonts w:hint="eastAsia"/>
          <w:lang w:val="en-US" w:eastAsia="zh-CN"/>
        </w:rPr>
      </w:pPr>
      <w:r>
        <w:rPr>
          <w:rFonts w:hint="eastAsia"/>
          <w:lang w:val="en-US" w:eastAsia="zh-CN"/>
        </w:rPr>
        <w:t xml:space="preserve">（一）工程质量保修范围和内容 </w:t>
      </w:r>
    </w:p>
    <w:p w14:paraId="59AF61AD">
      <w:pPr>
        <w:pStyle w:val="15"/>
        <w:bidi w:val="0"/>
        <w:rPr>
          <w:rFonts w:hint="eastAsia"/>
          <w:lang w:val="en-US" w:eastAsia="zh-CN"/>
        </w:rPr>
      </w:pPr>
      <w:r>
        <w:rPr>
          <w:rFonts w:hint="eastAsia"/>
          <w:lang w:val="en-US" w:eastAsia="zh-CN"/>
        </w:rPr>
        <w:t xml:space="preserve">供应商在质量保修期内，按照有关法律、法规、规章的管理规定和双方约定，承担本工程质量保修责任。 </w:t>
      </w:r>
    </w:p>
    <w:p w14:paraId="4F781001">
      <w:pPr>
        <w:pStyle w:val="15"/>
        <w:bidi w:val="0"/>
        <w:rPr>
          <w:rFonts w:hint="eastAsia"/>
          <w:lang w:val="en-US" w:eastAsia="zh-CN"/>
        </w:rPr>
      </w:pPr>
      <w:r>
        <w:rPr>
          <w:rFonts w:hint="eastAsia"/>
          <w:lang w:val="en-US" w:eastAsia="zh-CN"/>
        </w:rPr>
        <w:t xml:space="preserve">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 </w:t>
      </w:r>
    </w:p>
    <w:p w14:paraId="3A663335">
      <w:pPr>
        <w:pStyle w:val="15"/>
        <w:bidi w:val="0"/>
        <w:rPr>
          <w:rFonts w:hint="eastAsia"/>
          <w:lang w:val="en-US" w:eastAsia="zh-CN"/>
        </w:rPr>
      </w:pPr>
      <w:r>
        <w:rPr>
          <w:rFonts w:hint="eastAsia"/>
          <w:lang w:val="en-US" w:eastAsia="zh-CN"/>
        </w:rPr>
        <w:t xml:space="preserve">                                                           </w:t>
      </w:r>
    </w:p>
    <w:p w14:paraId="1CAC38BA">
      <w:pPr>
        <w:pStyle w:val="15"/>
        <w:bidi w:val="0"/>
        <w:rPr>
          <w:rFonts w:hint="eastAsia"/>
          <w:lang w:val="en-US" w:eastAsia="zh-CN"/>
        </w:rPr>
      </w:pPr>
      <w:r>
        <w:rPr>
          <w:rFonts w:hint="eastAsia"/>
          <w:lang w:val="en-US" w:eastAsia="zh-CN"/>
        </w:rPr>
        <w:t xml:space="preserve">（二）质量保修责任期 </w:t>
      </w:r>
    </w:p>
    <w:p w14:paraId="549265EC">
      <w:pPr>
        <w:pStyle w:val="15"/>
        <w:bidi w:val="0"/>
        <w:rPr>
          <w:rFonts w:hint="eastAsia"/>
          <w:lang w:val="en-US" w:eastAsia="zh-CN"/>
        </w:rPr>
      </w:pPr>
      <w:r>
        <w:rPr>
          <w:rFonts w:hint="eastAsia"/>
          <w:lang w:val="en-US" w:eastAsia="zh-CN"/>
        </w:rPr>
        <w:t>质量保修责任期，双方根据国家有关规定，结合具体工程约定质量保修责任期如下：</w:t>
      </w:r>
    </w:p>
    <w:p w14:paraId="7EAB2B8D">
      <w:pPr>
        <w:pStyle w:val="15"/>
        <w:bidi w:val="0"/>
        <w:rPr>
          <w:rFonts w:hint="eastAsia"/>
          <w:lang w:val="en-US" w:eastAsia="zh-CN"/>
        </w:rPr>
      </w:pPr>
      <w:r>
        <w:rPr>
          <w:rFonts w:hint="eastAsia"/>
          <w:lang w:val="en-US" w:eastAsia="zh-CN"/>
        </w:rPr>
        <w:t xml:space="preserve">1、地基基础工程和主体结构工程为设计文件规定的该工程合理使用年限； </w:t>
      </w:r>
    </w:p>
    <w:p w14:paraId="351AE4D1">
      <w:pPr>
        <w:pStyle w:val="15"/>
        <w:bidi w:val="0"/>
        <w:rPr>
          <w:rFonts w:hint="eastAsia"/>
          <w:lang w:val="en-US" w:eastAsia="zh-CN"/>
        </w:rPr>
      </w:pPr>
      <w:r>
        <w:rPr>
          <w:rFonts w:hint="eastAsia"/>
          <w:lang w:val="en-US" w:eastAsia="zh-CN"/>
        </w:rPr>
        <w:t xml:space="preserve">2、屋面防水工程、有防水要求的卫生间、房间和外墙面的防渗漏为 5 年； </w:t>
      </w:r>
    </w:p>
    <w:p w14:paraId="0FAEF8E1">
      <w:pPr>
        <w:pStyle w:val="15"/>
        <w:bidi w:val="0"/>
        <w:rPr>
          <w:rFonts w:hint="eastAsia"/>
          <w:lang w:val="en-US" w:eastAsia="zh-CN"/>
        </w:rPr>
      </w:pPr>
      <w:r>
        <w:rPr>
          <w:rFonts w:hint="eastAsia"/>
          <w:lang w:val="en-US" w:eastAsia="zh-CN"/>
        </w:rPr>
        <w:t xml:space="preserve">3、装修工程为 2 年； </w:t>
      </w:r>
    </w:p>
    <w:p w14:paraId="4E4483FB">
      <w:pPr>
        <w:pStyle w:val="15"/>
        <w:bidi w:val="0"/>
        <w:rPr>
          <w:rFonts w:hint="eastAsia"/>
          <w:lang w:val="en-US" w:eastAsia="zh-CN"/>
        </w:rPr>
      </w:pPr>
      <w:r>
        <w:rPr>
          <w:rFonts w:hint="eastAsia"/>
          <w:lang w:val="en-US" w:eastAsia="zh-CN"/>
        </w:rPr>
        <w:t xml:space="preserve">4、电气管线、给排水管道、设备安装工程为 2 年； </w:t>
      </w:r>
    </w:p>
    <w:p w14:paraId="71591576">
      <w:pPr>
        <w:pStyle w:val="15"/>
        <w:bidi w:val="0"/>
        <w:rPr>
          <w:rFonts w:hint="eastAsia"/>
          <w:lang w:val="en-US" w:eastAsia="zh-CN"/>
        </w:rPr>
      </w:pPr>
      <w:r>
        <w:rPr>
          <w:rFonts w:hint="eastAsia"/>
          <w:lang w:val="en-US" w:eastAsia="zh-CN"/>
        </w:rPr>
        <w:t xml:space="preserve">5、供热与供冷系统为 2 个采暖期、供冷期； </w:t>
      </w:r>
    </w:p>
    <w:p w14:paraId="085FB41F">
      <w:pPr>
        <w:pStyle w:val="15"/>
        <w:bidi w:val="0"/>
        <w:rPr>
          <w:rFonts w:hint="eastAsia"/>
          <w:lang w:val="en-US" w:eastAsia="zh-CN"/>
        </w:rPr>
      </w:pPr>
      <w:r>
        <w:rPr>
          <w:rFonts w:hint="eastAsia"/>
          <w:lang w:val="en-US" w:eastAsia="zh-CN"/>
        </w:rPr>
        <w:t xml:space="preserve">6、住宅小区内的给排水设施、道路等配套工程为 2 年； </w:t>
      </w:r>
    </w:p>
    <w:p w14:paraId="51B4F4B5">
      <w:pPr>
        <w:pStyle w:val="15"/>
        <w:bidi w:val="0"/>
        <w:rPr>
          <w:rFonts w:hint="eastAsia"/>
          <w:lang w:val="en-US" w:eastAsia="zh-CN"/>
        </w:rPr>
      </w:pPr>
      <w:r>
        <w:rPr>
          <w:rFonts w:hint="eastAsia"/>
          <w:lang w:val="en-US" w:eastAsia="zh-CN"/>
        </w:rPr>
        <w:t xml:space="preserve">7、质量保修期自工程竣工验收合格之日起计算。 </w:t>
      </w:r>
    </w:p>
    <w:p w14:paraId="19810396">
      <w:pPr>
        <w:pStyle w:val="15"/>
        <w:bidi w:val="0"/>
        <w:rPr>
          <w:rFonts w:hint="eastAsia"/>
          <w:lang w:val="en-US" w:eastAsia="zh-CN"/>
        </w:rPr>
      </w:pPr>
      <w:r>
        <w:rPr>
          <w:rFonts w:hint="eastAsia"/>
          <w:lang w:val="en-US" w:eastAsia="zh-CN"/>
        </w:rPr>
        <w:t xml:space="preserve">（三）质量保修责任 </w:t>
      </w:r>
    </w:p>
    <w:p w14:paraId="0BCF474D">
      <w:pPr>
        <w:pStyle w:val="15"/>
        <w:bidi w:val="0"/>
        <w:rPr>
          <w:rFonts w:hint="eastAsia"/>
          <w:lang w:val="en-US" w:eastAsia="zh-CN"/>
        </w:rPr>
      </w:pPr>
      <w:r>
        <w:rPr>
          <w:rFonts w:hint="eastAsia"/>
          <w:lang w:val="en-US" w:eastAsia="zh-CN"/>
        </w:rPr>
        <w:t xml:space="preserve">1.属于修复范围和内容的项目，供应商应在收到修复通知之日后 7 天内派人修复。供应商不在约定期限内派人修复，采购人可委托其他人员修复，修复费用从保留金内扣除。 </w:t>
      </w:r>
    </w:p>
    <w:p w14:paraId="0E750239">
      <w:pPr>
        <w:pStyle w:val="15"/>
        <w:bidi w:val="0"/>
        <w:rPr>
          <w:rFonts w:hint="eastAsia"/>
          <w:lang w:val="en-US" w:eastAsia="zh-CN"/>
        </w:rPr>
      </w:pPr>
      <w:r>
        <w:rPr>
          <w:rFonts w:hint="eastAsia"/>
          <w:lang w:val="en-US" w:eastAsia="zh-CN"/>
        </w:rPr>
        <w:t xml:space="preserve">2.发生须紧急抢修事故，供应商接到事故通知后，应立即到达事故现场抢修。非供应商施工质量引起的事故，抢修费用由采购人承担。 </w:t>
      </w:r>
    </w:p>
    <w:p w14:paraId="79407543">
      <w:pPr>
        <w:pStyle w:val="15"/>
        <w:bidi w:val="0"/>
        <w:rPr>
          <w:rFonts w:hint="eastAsia"/>
          <w:lang w:val="en-US" w:eastAsia="zh-CN"/>
        </w:rPr>
      </w:pPr>
      <w:r>
        <w:rPr>
          <w:rFonts w:hint="eastAsia"/>
          <w:lang w:val="en-US" w:eastAsia="zh-CN"/>
        </w:rPr>
        <w:t xml:space="preserve">3.在国家规定的工程合理使用期限内，供应商确保地基基础工程和主体结构的质量。因供应商原因致使工程在合理使用期限内造成人身和财产损害的，供应商应承担赔偿责任。 </w:t>
      </w:r>
    </w:p>
    <w:p w14:paraId="24A1196D">
      <w:pPr>
        <w:pStyle w:val="15"/>
        <w:bidi w:val="0"/>
        <w:rPr>
          <w:rFonts w:hint="eastAsia"/>
          <w:lang w:val="en-US" w:eastAsia="zh-CN"/>
        </w:rPr>
      </w:pPr>
      <w:r>
        <w:rPr>
          <w:rFonts w:hint="eastAsia"/>
          <w:lang w:val="en-US" w:eastAsia="zh-CN"/>
        </w:rPr>
        <w:t xml:space="preserve">4.质量保修完成后，由采购人或其指定的第三方专业公司（如监理等）组织验收。 </w:t>
      </w:r>
    </w:p>
    <w:p w14:paraId="1C856B7F">
      <w:pPr>
        <w:pStyle w:val="15"/>
        <w:bidi w:val="0"/>
        <w:rPr>
          <w:rFonts w:hint="eastAsia"/>
          <w:lang w:val="en-US" w:eastAsia="zh-CN"/>
        </w:rPr>
      </w:pPr>
      <w:r>
        <w:rPr>
          <w:rFonts w:hint="eastAsia"/>
          <w:lang w:val="en-US" w:eastAsia="zh-CN"/>
        </w:rPr>
        <w:t xml:space="preserve">（四）其他 </w:t>
      </w:r>
    </w:p>
    <w:p w14:paraId="5C560A07">
      <w:pPr>
        <w:pStyle w:val="15"/>
        <w:bidi w:val="0"/>
        <w:rPr>
          <w:rFonts w:hint="eastAsia"/>
          <w:lang w:val="en-US" w:eastAsia="zh-CN"/>
        </w:rPr>
      </w:pPr>
      <w:r>
        <w:rPr>
          <w:rFonts w:hint="eastAsia"/>
          <w:lang w:val="en-US" w:eastAsia="zh-CN"/>
        </w:rPr>
        <w:t xml:space="preserve">双方约定的其他工程质量修复事项 ： 无。   </w:t>
      </w:r>
    </w:p>
    <w:p w14:paraId="72A3AA51">
      <w:pPr>
        <w:pStyle w:val="15"/>
        <w:bidi w:val="0"/>
        <w:rPr>
          <w:rFonts w:hint="eastAsia"/>
          <w:lang w:val="en-US" w:eastAsia="zh-CN"/>
        </w:rPr>
      </w:pPr>
      <w:r>
        <w:rPr>
          <w:rFonts w:hint="eastAsia"/>
          <w:lang w:val="en-US" w:eastAsia="zh-CN"/>
        </w:rPr>
        <w:t xml:space="preserve">本工程质量保修证书作为施工合同附件，由施工合同采购人供应商双方共同签署。其有效期限至保修期满。 </w:t>
      </w:r>
    </w:p>
    <w:p w14:paraId="33F8ADB5">
      <w:pPr>
        <w:rPr>
          <w:rFonts w:hint="eastAsia"/>
          <w:lang w:val="en-US" w:eastAsia="zh-CN"/>
        </w:rPr>
      </w:pPr>
      <w:r>
        <w:rPr>
          <w:rFonts w:hint="eastAsia"/>
          <w:lang w:val="en-US" w:eastAsia="zh-CN"/>
        </w:rPr>
        <w:br w:type="page"/>
      </w:r>
    </w:p>
    <w:p w14:paraId="352F546D">
      <w:pPr>
        <w:pStyle w:val="15"/>
        <w:bidi w:val="0"/>
        <w:ind w:left="0" w:leftChars="0" w:firstLine="0" w:firstLineChars="0"/>
        <w:jc w:val="center"/>
        <w:rPr>
          <w:rFonts w:hint="eastAsia"/>
          <w:b/>
          <w:bCs/>
          <w:lang w:val="en-US" w:eastAsia="zh-CN"/>
        </w:rPr>
      </w:pPr>
      <w:r>
        <w:rPr>
          <w:rFonts w:hint="eastAsia"/>
          <w:b/>
          <w:bCs/>
          <w:lang w:val="en-US" w:eastAsia="zh-CN"/>
        </w:rPr>
        <w:t>五、安全生产合同</w:t>
      </w:r>
    </w:p>
    <w:p w14:paraId="6B56794E">
      <w:pPr>
        <w:pStyle w:val="15"/>
        <w:bidi w:val="0"/>
        <w:rPr>
          <w:rFonts w:hint="eastAsia"/>
          <w:lang w:val="en-US" w:eastAsia="zh-CN"/>
        </w:rPr>
      </w:pPr>
      <w:r>
        <w:rPr>
          <w:rFonts w:hint="eastAsia"/>
          <w:lang w:val="en-US" w:eastAsia="zh-CN"/>
        </w:rPr>
        <w:t xml:space="preserve">为在     施工合同的实施过程中创造安全、高效的施工环境，切实搞好本项目的安全管理工作，本项目招标人     （以下简称“甲方”）与供应商      （全称）（以下简称“乙方”）特此签订安全生产合同： </w:t>
      </w:r>
    </w:p>
    <w:p w14:paraId="02D924A2">
      <w:pPr>
        <w:pStyle w:val="15"/>
        <w:bidi w:val="0"/>
        <w:rPr>
          <w:rFonts w:hint="eastAsia"/>
          <w:lang w:val="en-US" w:eastAsia="zh-CN"/>
        </w:rPr>
      </w:pPr>
      <w:r>
        <w:rPr>
          <w:rFonts w:hint="eastAsia"/>
          <w:lang w:val="en-US" w:eastAsia="zh-CN"/>
        </w:rPr>
        <w:t xml:space="preserve">一、甲方职责 </w:t>
      </w:r>
    </w:p>
    <w:p w14:paraId="08F30EA7">
      <w:pPr>
        <w:pStyle w:val="15"/>
        <w:bidi w:val="0"/>
        <w:rPr>
          <w:rFonts w:hint="eastAsia"/>
          <w:lang w:val="en-US" w:eastAsia="zh-CN"/>
        </w:rPr>
      </w:pPr>
      <w:r>
        <w:rPr>
          <w:rFonts w:hint="eastAsia"/>
          <w:lang w:val="en-US" w:eastAsia="zh-CN"/>
        </w:rPr>
        <w:t>（4）督促乙方严格遵守国家有关安全生产的法律法规，认真执行工程承包合同中的有关安全要求。</w:t>
      </w:r>
    </w:p>
    <w:p w14:paraId="3DCECFA6">
      <w:pPr>
        <w:pStyle w:val="15"/>
        <w:bidi w:val="0"/>
        <w:rPr>
          <w:rFonts w:hint="eastAsia"/>
          <w:lang w:val="en-US" w:eastAsia="zh-CN"/>
        </w:rPr>
      </w:pPr>
      <w:r>
        <w:rPr>
          <w:rFonts w:hint="eastAsia"/>
          <w:lang w:val="en-US" w:eastAsia="zh-CN"/>
        </w:rPr>
        <w:t xml:space="preserve">（5）按照“安全第一、预防为主”和坚持“管生产必须管安全”的原则要求乙方进行安全生产管理，要做到生产与安全工作同时计划、布置、检查、总结和评比。 </w:t>
      </w:r>
    </w:p>
    <w:p w14:paraId="6C7F7CEB">
      <w:pPr>
        <w:pStyle w:val="15"/>
        <w:bidi w:val="0"/>
        <w:rPr>
          <w:rFonts w:hint="eastAsia"/>
          <w:lang w:val="en-US" w:eastAsia="zh-CN"/>
        </w:rPr>
      </w:pPr>
      <w:r>
        <w:rPr>
          <w:rFonts w:hint="eastAsia"/>
          <w:lang w:val="en-US" w:eastAsia="zh-CN"/>
        </w:rPr>
        <w:t xml:space="preserve">（6）重要的安全设施必须坚持与主体工程“三同时”的原则，即：同时设计、审批，同时施工，同时验收，投入使用。 </w:t>
      </w:r>
    </w:p>
    <w:p w14:paraId="4E5FA617">
      <w:pPr>
        <w:pStyle w:val="15"/>
        <w:bidi w:val="0"/>
        <w:rPr>
          <w:rFonts w:hint="eastAsia"/>
          <w:lang w:val="en-US" w:eastAsia="zh-CN"/>
        </w:rPr>
      </w:pPr>
      <w:r>
        <w:rPr>
          <w:rFonts w:hint="eastAsia"/>
          <w:lang w:val="en-US" w:eastAsia="zh-CN"/>
        </w:rPr>
        <w:t xml:space="preserve">（7）组织对乙方施工现场安全生产检查，监督乙方及时处理发现的各种安全隐患。 </w:t>
      </w:r>
    </w:p>
    <w:p w14:paraId="6D6AD9C3">
      <w:pPr>
        <w:pStyle w:val="15"/>
        <w:bidi w:val="0"/>
        <w:rPr>
          <w:rFonts w:hint="eastAsia"/>
          <w:lang w:val="en-US" w:eastAsia="zh-CN"/>
        </w:rPr>
      </w:pPr>
      <w:r>
        <w:rPr>
          <w:rFonts w:hint="eastAsia"/>
          <w:lang w:val="en-US" w:eastAsia="zh-CN"/>
        </w:rPr>
        <w:t xml:space="preserve">二、乙方职责 </w:t>
      </w:r>
    </w:p>
    <w:p w14:paraId="7804F309">
      <w:pPr>
        <w:pStyle w:val="15"/>
        <w:bidi w:val="0"/>
        <w:rPr>
          <w:rFonts w:hint="eastAsia"/>
          <w:lang w:val="en-US" w:eastAsia="zh-CN"/>
        </w:rPr>
      </w:pPr>
      <w:r>
        <w:rPr>
          <w:rFonts w:hint="eastAsia"/>
          <w:lang w:val="en-US" w:eastAsia="zh-CN"/>
        </w:rPr>
        <w:t xml:space="preserve">1.乙方是安全施工第一责任人，按照标书中拟配备的安全负责人在职在岗，必须严格遵守国家有关安全生产的法律法规等有关安全生产 的规定，认真执行工程承包合同中的有关安全要求。 </w:t>
      </w:r>
    </w:p>
    <w:p w14:paraId="1C4DF38A">
      <w:pPr>
        <w:pStyle w:val="15"/>
        <w:bidi w:val="0"/>
        <w:rPr>
          <w:rFonts w:hint="eastAsia"/>
          <w:lang w:val="en-US" w:eastAsia="zh-CN"/>
        </w:rPr>
      </w:pPr>
      <w:r>
        <w:rPr>
          <w:rFonts w:hint="eastAsia"/>
          <w:lang w:val="en-US" w:eastAsia="zh-CN"/>
        </w:rPr>
        <w:t xml:space="preserve">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 </w:t>
      </w:r>
    </w:p>
    <w:p w14:paraId="0A6915BA">
      <w:pPr>
        <w:pStyle w:val="15"/>
        <w:bidi w:val="0"/>
        <w:rPr>
          <w:rFonts w:hint="eastAsia"/>
          <w:lang w:val="en-US" w:eastAsia="zh-CN"/>
        </w:rPr>
      </w:pPr>
      <w:r>
        <w:rPr>
          <w:rFonts w:hint="eastAsia"/>
          <w:lang w:val="en-US" w:eastAsia="zh-CN"/>
        </w:rPr>
        <w:t xml:space="preserve">3.建立健全安全生产责任制。从派往项目实施的项目经理到生产工人（包括临时雇请的民工） 的安全生产管理系统必须做到纵向到底，一环不漏；各职能部门、人员的安全生产责任制做到横向到边，人人有责。项目经理是安全生产的第一责任人。现场设置的安全机构，应按施工人员的 1％—3％配备安全员，专职负责所有员工的安全和治安保卫工作及预防事故的发生。安全机构人员，有权按有关规定发布指令，并采取保护性措施防止事故发生。 </w:t>
      </w:r>
    </w:p>
    <w:p w14:paraId="5B6DDEBC">
      <w:pPr>
        <w:pStyle w:val="15"/>
        <w:bidi w:val="0"/>
        <w:rPr>
          <w:rFonts w:hint="eastAsia"/>
          <w:lang w:val="en-US" w:eastAsia="zh-CN"/>
        </w:rPr>
      </w:pPr>
      <w:r>
        <w:rPr>
          <w:rFonts w:hint="eastAsia"/>
          <w:lang w:val="en-US" w:eastAsia="zh-CN"/>
        </w:rPr>
        <w:t xml:space="preserve">4.乙方在任何时候都应采取各种合理的预防措施，防止其员工发生任何违法、违禁、暴力或妨碍治安的行为。 </w:t>
      </w:r>
    </w:p>
    <w:p w14:paraId="4602383B">
      <w:pPr>
        <w:pStyle w:val="15"/>
        <w:bidi w:val="0"/>
        <w:rPr>
          <w:rFonts w:hint="eastAsia"/>
          <w:lang w:val="en-US" w:eastAsia="zh-CN"/>
        </w:rPr>
      </w:pPr>
      <w:r>
        <w:rPr>
          <w:rFonts w:hint="eastAsia"/>
          <w:lang w:val="en-US" w:eastAsia="zh-CN"/>
        </w:rPr>
        <w:t xml:space="preserve">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 场如出现特种作业无证操作现象时，项目经理必须承担管理责任。 </w:t>
      </w:r>
    </w:p>
    <w:p w14:paraId="636C15F1">
      <w:pPr>
        <w:pStyle w:val="15"/>
        <w:bidi w:val="0"/>
        <w:rPr>
          <w:rFonts w:hint="eastAsia"/>
          <w:lang w:val="en-US" w:eastAsia="zh-CN"/>
        </w:rPr>
      </w:pPr>
      <w:r>
        <w:rPr>
          <w:rFonts w:hint="eastAsia"/>
          <w:lang w:val="en-US" w:eastAsia="zh-CN"/>
        </w:rPr>
        <w:t xml:space="preserve">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 </w:t>
      </w:r>
    </w:p>
    <w:p w14:paraId="7A2DCD07">
      <w:pPr>
        <w:pStyle w:val="15"/>
        <w:bidi w:val="0"/>
        <w:rPr>
          <w:rFonts w:hint="eastAsia"/>
          <w:lang w:val="en-US" w:eastAsia="zh-CN"/>
        </w:rPr>
      </w:pPr>
      <w:r>
        <w:rPr>
          <w:rFonts w:hint="eastAsia"/>
          <w:lang w:val="en-US" w:eastAsia="zh-CN"/>
        </w:rPr>
        <w:t xml:space="preserve">7.操作人员上岗，必须按规定穿戴防护用品。施工负责人和安全检查员应随时检查劳动防护用品的穿戴情况，不按规定穿戴防护用品的人员不得上岗。 </w:t>
      </w:r>
    </w:p>
    <w:p w14:paraId="3AE62D6D">
      <w:pPr>
        <w:pStyle w:val="15"/>
        <w:bidi w:val="0"/>
        <w:rPr>
          <w:rFonts w:hint="eastAsia"/>
          <w:lang w:val="en-US" w:eastAsia="zh-CN"/>
        </w:rPr>
      </w:pPr>
      <w:r>
        <w:rPr>
          <w:rFonts w:hint="eastAsia"/>
          <w:lang w:val="en-US" w:eastAsia="zh-CN"/>
        </w:rPr>
        <w:t xml:space="preserve">8.所有施工机具设备和高空作业的设备均应定期检查，并有安全员的签字记录，保证其经常处于完好状态；不合格的机具、设备和劳动保护用品严禁使用。 </w:t>
      </w:r>
    </w:p>
    <w:p w14:paraId="29365D9E">
      <w:pPr>
        <w:pStyle w:val="15"/>
        <w:bidi w:val="0"/>
        <w:rPr>
          <w:rFonts w:hint="eastAsia"/>
          <w:lang w:val="en-US" w:eastAsia="zh-CN"/>
        </w:rPr>
      </w:pPr>
      <w:r>
        <w:rPr>
          <w:rFonts w:hint="eastAsia"/>
          <w:lang w:val="en-US" w:eastAsia="zh-CN"/>
        </w:rPr>
        <w:t xml:space="preserve">9.施工中采用新技术、新工艺、新设备、新材料时，必须制定相应的安全技术措施，施工现场必须具有相关的安全标志牌。 </w:t>
      </w:r>
    </w:p>
    <w:p w14:paraId="4E02F937">
      <w:pPr>
        <w:pStyle w:val="15"/>
        <w:bidi w:val="0"/>
        <w:rPr>
          <w:rFonts w:hint="eastAsia"/>
          <w:lang w:val="en-US" w:eastAsia="zh-CN"/>
        </w:rPr>
      </w:pPr>
      <w:r>
        <w:rPr>
          <w:rFonts w:hint="eastAsia"/>
          <w:lang w:val="en-US" w:eastAsia="zh-CN"/>
        </w:rPr>
        <w:t xml:space="preserve">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 </w:t>
      </w:r>
    </w:p>
    <w:p w14:paraId="1276B67B">
      <w:pPr>
        <w:pStyle w:val="15"/>
        <w:bidi w:val="0"/>
        <w:rPr>
          <w:rFonts w:hint="eastAsia"/>
          <w:lang w:val="en-US" w:eastAsia="zh-CN"/>
        </w:rPr>
      </w:pPr>
      <w:r>
        <w:rPr>
          <w:rFonts w:hint="eastAsia"/>
          <w:lang w:val="en-US" w:eastAsia="zh-CN"/>
        </w:rPr>
        <w:t xml:space="preserve">三、违约责任 </w:t>
      </w:r>
    </w:p>
    <w:p w14:paraId="29153F7B">
      <w:pPr>
        <w:pStyle w:val="15"/>
        <w:bidi w:val="0"/>
        <w:rPr>
          <w:rFonts w:hint="eastAsia"/>
          <w:lang w:val="en-US" w:eastAsia="zh-CN"/>
        </w:rPr>
      </w:pPr>
      <w:r>
        <w:rPr>
          <w:rFonts w:hint="eastAsia"/>
          <w:lang w:val="en-US" w:eastAsia="zh-CN"/>
        </w:rPr>
        <w:t xml:space="preserve">如因甲方或乙方违约造成安全事故，将依法追究责任。 </w:t>
      </w:r>
    </w:p>
    <w:p w14:paraId="4D0B55B6">
      <w:pPr>
        <w:pStyle w:val="15"/>
        <w:bidi w:val="0"/>
        <w:rPr>
          <w:rFonts w:hint="eastAsia"/>
          <w:lang w:val="en-US" w:eastAsia="zh-CN"/>
        </w:rPr>
      </w:pPr>
      <w:r>
        <w:rPr>
          <w:rFonts w:hint="eastAsia"/>
          <w:lang w:val="en-US" w:eastAsia="zh-CN"/>
        </w:rPr>
        <w:t>本合同一式五份。由双方法定代表人或其授权的代理人签署与加盖公章后生效，全部工程竣工验收后失效。</w:t>
      </w:r>
    </w:p>
    <w:p w14:paraId="53D69CC9">
      <w:pPr>
        <w:rPr>
          <w:rFonts w:hint="eastAsia"/>
          <w:lang w:val="en-US" w:eastAsia="zh-CN"/>
        </w:rPr>
      </w:pPr>
      <w:r>
        <w:rPr>
          <w:rFonts w:hint="eastAsia"/>
          <w:lang w:val="en-US" w:eastAsia="zh-CN"/>
        </w:rPr>
        <w:br w:type="page"/>
      </w:r>
    </w:p>
    <w:p w14:paraId="17C3026F">
      <w:pPr>
        <w:pStyle w:val="15"/>
        <w:bidi w:val="0"/>
        <w:rPr>
          <w:rFonts w:hint="eastAsia"/>
          <w:lang w:val="en-US" w:eastAsia="zh-CN"/>
        </w:rPr>
      </w:pPr>
    </w:p>
    <w:p w14:paraId="1B51CC87">
      <w:pPr>
        <w:pStyle w:val="13"/>
        <w:ind w:left="0" w:leftChars="0" w:firstLine="0" w:firstLineChars="0"/>
        <w:rPr>
          <w:sz w:val="21"/>
          <w:highlight w:val="none"/>
        </w:rPr>
      </w:pPr>
      <w:r>
        <w:rPr>
          <w:rFonts w:hint="eastAsia"/>
          <w:lang w:val="en-US" w:eastAsia="zh-CN"/>
        </w:rPr>
        <w:t xml:space="preserve"> </w:t>
      </w:r>
    </w:p>
    <w:tbl>
      <w:tblPr>
        <w:tblStyle w:val="24"/>
        <w:tblW w:w="0" w:type="auto"/>
        <w:tblInd w:w="8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645"/>
        <w:gridCol w:w="982"/>
        <w:gridCol w:w="2889"/>
      </w:tblGrid>
      <w:tr w14:paraId="77DB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7" w:hRule="atLeast"/>
        </w:trPr>
        <w:tc>
          <w:tcPr>
            <w:tcW w:w="3645" w:type="dxa"/>
          </w:tcPr>
          <w:p w14:paraId="4FE0E035">
            <w:pPr>
              <w:pStyle w:val="35"/>
              <w:spacing w:line="241" w:lineRule="exact"/>
              <w:ind w:left="200"/>
              <w:rPr>
                <w:sz w:val="21"/>
                <w:highlight w:val="none"/>
              </w:rPr>
            </w:pPr>
            <w:r>
              <w:rPr>
                <w:sz w:val="21"/>
                <w:highlight w:val="none"/>
              </w:rPr>
              <w:t xml:space="preserve">甲 方：  </w:t>
            </w:r>
          </w:p>
        </w:tc>
        <w:tc>
          <w:tcPr>
            <w:tcW w:w="982" w:type="dxa"/>
          </w:tcPr>
          <w:p w14:paraId="0C77CEA6">
            <w:pPr>
              <w:pStyle w:val="35"/>
              <w:spacing w:line="241" w:lineRule="exact"/>
              <w:ind w:right="56"/>
              <w:jc w:val="right"/>
              <w:rPr>
                <w:sz w:val="21"/>
                <w:highlight w:val="none"/>
              </w:rPr>
            </w:pPr>
            <w:r>
              <w:rPr>
                <w:w w:val="100"/>
                <w:sz w:val="21"/>
                <w:highlight w:val="none"/>
              </w:rPr>
              <w:t xml:space="preserve"> </w:t>
            </w:r>
          </w:p>
        </w:tc>
        <w:tc>
          <w:tcPr>
            <w:tcW w:w="2889" w:type="dxa"/>
          </w:tcPr>
          <w:p w14:paraId="0D4F319E">
            <w:pPr>
              <w:pStyle w:val="35"/>
              <w:spacing w:line="241" w:lineRule="exact"/>
              <w:ind w:left="59"/>
              <w:rPr>
                <w:sz w:val="21"/>
                <w:highlight w:val="none"/>
              </w:rPr>
            </w:pPr>
            <w:r>
              <w:rPr>
                <w:sz w:val="21"/>
                <w:highlight w:val="none"/>
              </w:rPr>
              <w:t xml:space="preserve">乙 方：  </w:t>
            </w:r>
          </w:p>
        </w:tc>
      </w:tr>
      <w:tr w14:paraId="165E7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4" w:hRule="atLeast"/>
        </w:trPr>
        <w:tc>
          <w:tcPr>
            <w:tcW w:w="3645" w:type="dxa"/>
          </w:tcPr>
          <w:p w14:paraId="234F2D7E">
            <w:pPr>
              <w:pStyle w:val="35"/>
              <w:spacing w:before="2"/>
              <w:rPr>
                <w:sz w:val="16"/>
                <w:highlight w:val="none"/>
              </w:rPr>
            </w:pPr>
          </w:p>
          <w:p w14:paraId="329EC32E">
            <w:pPr>
              <w:pStyle w:val="35"/>
              <w:spacing w:before="1"/>
              <w:ind w:left="200"/>
              <w:rPr>
                <w:sz w:val="21"/>
                <w:highlight w:val="none"/>
              </w:rPr>
            </w:pPr>
            <w:r>
              <w:rPr>
                <w:sz w:val="21"/>
                <w:highlight w:val="none"/>
              </w:rPr>
              <w:t>单位名称</w:t>
            </w:r>
            <w:r>
              <w:rPr>
                <w:rFonts w:hint="eastAsia"/>
                <w:sz w:val="21"/>
                <w:highlight w:val="none"/>
                <w:lang w:eastAsia="zh-CN"/>
              </w:rPr>
              <w:t>（</w:t>
            </w:r>
            <w:r>
              <w:rPr>
                <w:sz w:val="21"/>
                <w:highlight w:val="none"/>
              </w:rPr>
              <w:t>公章</w:t>
            </w:r>
            <w:r>
              <w:rPr>
                <w:rFonts w:hint="eastAsia"/>
                <w:sz w:val="21"/>
                <w:highlight w:val="none"/>
                <w:lang w:eastAsia="zh-CN"/>
              </w:rPr>
              <w:t>）</w:t>
            </w:r>
            <w:r>
              <w:rPr>
                <w:sz w:val="21"/>
                <w:highlight w:val="none"/>
              </w:rPr>
              <w:t xml:space="preserve">： </w:t>
            </w:r>
          </w:p>
        </w:tc>
        <w:tc>
          <w:tcPr>
            <w:tcW w:w="982" w:type="dxa"/>
          </w:tcPr>
          <w:p w14:paraId="16AFA5CB">
            <w:pPr>
              <w:pStyle w:val="35"/>
              <w:spacing w:before="2"/>
              <w:rPr>
                <w:sz w:val="16"/>
                <w:highlight w:val="none"/>
              </w:rPr>
            </w:pPr>
          </w:p>
          <w:p w14:paraId="46FD36A9">
            <w:pPr>
              <w:pStyle w:val="35"/>
              <w:spacing w:before="1"/>
              <w:ind w:right="58"/>
              <w:jc w:val="right"/>
              <w:rPr>
                <w:sz w:val="21"/>
                <w:highlight w:val="none"/>
              </w:rPr>
            </w:pPr>
            <w:r>
              <w:rPr>
                <w:w w:val="100"/>
                <w:sz w:val="21"/>
                <w:highlight w:val="none"/>
              </w:rPr>
              <w:t xml:space="preserve"> </w:t>
            </w:r>
          </w:p>
        </w:tc>
        <w:tc>
          <w:tcPr>
            <w:tcW w:w="2889" w:type="dxa"/>
          </w:tcPr>
          <w:p w14:paraId="445F1549">
            <w:pPr>
              <w:pStyle w:val="35"/>
              <w:spacing w:before="2"/>
              <w:rPr>
                <w:sz w:val="16"/>
                <w:highlight w:val="none"/>
              </w:rPr>
            </w:pPr>
          </w:p>
          <w:p w14:paraId="777ED697">
            <w:pPr>
              <w:pStyle w:val="35"/>
              <w:spacing w:before="1"/>
              <w:ind w:left="56"/>
              <w:rPr>
                <w:sz w:val="21"/>
                <w:highlight w:val="none"/>
              </w:rPr>
            </w:pPr>
            <w:r>
              <w:rPr>
                <w:sz w:val="21"/>
                <w:highlight w:val="none"/>
              </w:rPr>
              <w:t>单位名称</w:t>
            </w:r>
            <w:r>
              <w:rPr>
                <w:rFonts w:hint="eastAsia"/>
                <w:sz w:val="21"/>
                <w:highlight w:val="none"/>
                <w:lang w:eastAsia="zh-CN"/>
              </w:rPr>
              <w:t>（</w:t>
            </w:r>
            <w:r>
              <w:rPr>
                <w:sz w:val="21"/>
                <w:highlight w:val="none"/>
              </w:rPr>
              <w:t>公章</w:t>
            </w:r>
            <w:r>
              <w:rPr>
                <w:rFonts w:hint="eastAsia"/>
                <w:sz w:val="21"/>
                <w:highlight w:val="none"/>
                <w:lang w:eastAsia="zh-CN"/>
              </w:rPr>
              <w:t>）</w:t>
            </w:r>
            <w:r>
              <w:rPr>
                <w:sz w:val="21"/>
                <w:highlight w:val="none"/>
              </w:rPr>
              <w:t xml:space="preserve">： </w:t>
            </w:r>
          </w:p>
        </w:tc>
      </w:tr>
      <w:tr w14:paraId="303C4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4" w:hRule="atLeast"/>
        </w:trPr>
        <w:tc>
          <w:tcPr>
            <w:tcW w:w="3645" w:type="dxa"/>
          </w:tcPr>
          <w:p w14:paraId="0177C806">
            <w:pPr>
              <w:pStyle w:val="35"/>
              <w:spacing w:before="3"/>
              <w:rPr>
                <w:sz w:val="16"/>
                <w:highlight w:val="none"/>
              </w:rPr>
            </w:pPr>
          </w:p>
          <w:p w14:paraId="25C99827">
            <w:pPr>
              <w:pStyle w:val="35"/>
              <w:ind w:left="200"/>
              <w:rPr>
                <w:sz w:val="21"/>
                <w:highlight w:val="none"/>
              </w:rPr>
            </w:pPr>
            <w:r>
              <w:rPr>
                <w:sz w:val="21"/>
                <w:highlight w:val="none"/>
              </w:rPr>
              <w:t xml:space="preserve">住所：  </w:t>
            </w:r>
          </w:p>
        </w:tc>
        <w:tc>
          <w:tcPr>
            <w:tcW w:w="982" w:type="dxa"/>
          </w:tcPr>
          <w:p w14:paraId="79866AD5">
            <w:pPr>
              <w:pStyle w:val="35"/>
              <w:spacing w:before="3"/>
              <w:rPr>
                <w:sz w:val="16"/>
                <w:highlight w:val="none"/>
              </w:rPr>
            </w:pPr>
          </w:p>
          <w:p w14:paraId="7F9FE260">
            <w:pPr>
              <w:pStyle w:val="35"/>
              <w:ind w:right="56"/>
              <w:jc w:val="right"/>
              <w:rPr>
                <w:sz w:val="21"/>
                <w:highlight w:val="none"/>
              </w:rPr>
            </w:pPr>
            <w:r>
              <w:rPr>
                <w:w w:val="100"/>
                <w:sz w:val="21"/>
                <w:highlight w:val="none"/>
              </w:rPr>
              <w:t xml:space="preserve"> </w:t>
            </w:r>
          </w:p>
        </w:tc>
        <w:tc>
          <w:tcPr>
            <w:tcW w:w="2889" w:type="dxa"/>
          </w:tcPr>
          <w:p w14:paraId="3C6F112D">
            <w:pPr>
              <w:pStyle w:val="35"/>
              <w:spacing w:before="3"/>
              <w:rPr>
                <w:sz w:val="16"/>
                <w:highlight w:val="none"/>
              </w:rPr>
            </w:pPr>
          </w:p>
          <w:p w14:paraId="33F3121D">
            <w:pPr>
              <w:pStyle w:val="35"/>
              <w:ind w:left="59"/>
              <w:rPr>
                <w:sz w:val="21"/>
                <w:highlight w:val="none"/>
              </w:rPr>
            </w:pPr>
            <w:r>
              <w:rPr>
                <w:sz w:val="21"/>
                <w:highlight w:val="none"/>
              </w:rPr>
              <w:t xml:space="preserve">住所：  </w:t>
            </w:r>
          </w:p>
        </w:tc>
      </w:tr>
      <w:tr w14:paraId="74D31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21" w:hRule="atLeast"/>
        </w:trPr>
        <w:tc>
          <w:tcPr>
            <w:tcW w:w="3645" w:type="dxa"/>
          </w:tcPr>
          <w:p w14:paraId="00699A37">
            <w:pPr>
              <w:pStyle w:val="35"/>
              <w:spacing w:before="2"/>
              <w:rPr>
                <w:sz w:val="16"/>
                <w:highlight w:val="none"/>
              </w:rPr>
            </w:pPr>
          </w:p>
          <w:p w14:paraId="0707690E">
            <w:pPr>
              <w:pStyle w:val="35"/>
              <w:spacing w:before="1"/>
              <w:ind w:left="200"/>
              <w:rPr>
                <w:sz w:val="21"/>
                <w:highlight w:val="none"/>
              </w:rPr>
            </w:pPr>
            <w:r>
              <w:rPr>
                <w:sz w:val="21"/>
                <w:highlight w:val="none"/>
              </w:rPr>
              <w:t xml:space="preserve">法定代表人或授权代理人： </w:t>
            </w:r>
          </w:p>
          <w:p w14:paraId="2C3B67DF">
            <w:pPr>
              <w:pStyle w:val="35"/>
              <w:spacing w:before="122"/>
              <w:ind w:left="200"/>
              <w:rPr>
                <w:sz w:val="21"/>
                <w:highlight w:val="none"/>
              </w:rPr>
            </w:pPr>
            <w:r>
              <w:rPr>
                <w:sz w:val="21"/>
                <w:highlight w:val="none"/>
              </w:rPr>
              <w:t xml:space="preserve">（签字或盖章） </w:t>
            </w:r>
          </w:p>
        </w:tc>
        <w:tc>
          <w:tcPr>
            <w:tcW w:w="982" w:type="dxa"/>
          </w:tcPr>
          <w:p w14:paraId="6C9D351F">
            <w:pPr>
              <w:pStyle w:val="35"/>
              <w:spacing w:before="2"/>
              <w:rPr>
                <w:sz w:val="16"/>
                <w:highlight w:val="none"/>
              </w:rPr>
            </w:pPr>
          </w:p>
          <w:p w14:paraId="2C4B077A">
            <w:pPr>
              <w:pStyle w:val="35"/>
              <w:spacing w:before="1"/>
              <w:ind w:right="56"/>
              <w:jc w:val="right"/>
              <w:rPr>
                <w:sz w:val="21"/>
                <w:highlight w:val="none"/>
              </w:rPr>
            </w:pPr>
            <w:r>
              <w:rPr>
                <w:w w:val="100"/>
                <w:sz w:val="21"/>
                <w:highlight w:val="none"/>
              </w:rPr>
              <w:t xml:space="preserve"> </w:t>
            </w:r>
          </w:p>
        </w:tc>
        <w:tc>
          <w:tcPr>
            <w:tcW w:w="2889" w:type="dxa"/>
          </w:tcPr>
          <w:p w14:paraId="22C52CE0">
            <w:pPr>
              <w:pStyle w:val="35"/>
              <w:spacing w:before="2"/>
              <w:rPr>
                <w:sz w:val="16"/>
                <w:highlight w:val="none"/>
              </w:rPr>
            </w:pPr>
          </w:p>
          <w:p w14:paraId="25203061">
            <w:pPr>
              <w:pStyle w:val="35"/>
              <w:spacing w:before="1"/>
              <w:ind w:left="59"/>
              <w:rPr>
                <w:sz w:val="21"/>
                <w:highlight w:val="none"/>
              </w:rPr>
            </w:pPr>
            <w:r>
              <w:rPr>
                <w:sz w:val="21"/>
                <w:highlight w:val="none"/>
              </w:rPr>
              <w:t xml:space="preserve">法定代表人或授权代理人： </w:t>
            </w:r>
          </w:p>
          <w:p w14:paraId="0F1E3625">
            <w:pPr>
              <w:pStyle w:val="35"/>
              <w:spacing w:before="122"/>
              <w:ind w:left="59"/>
              <w:rPr>
                <w:sz w:val="21"/>
                <w:highlight w:val="none"/>
              </w:rPr>
            </w:pPr>
            <w:r>
              <w:rPr>
                <w:sz w:val="21"/>
                <w:highlight w:val="none"/>
              </w:rPr>
              <w:t xml:space="preserve">（签字或盖章） </w:t>
            </w:r>
          </w:p>
        </w:tc>
      </w:tr>
      <w:tr w14:paraId="53B16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30" w:hRule="atLeast"/>
        </w:trPr>
        <w:tc>
          <w:tcPr>
            <w:tcW w:w="3645" w:type="dxa"/>
          </w:tcPr>
          <w:p w14:paraId="09978E00">
            <w:pPr>
              <w:pStyle w:val="35"/>
              <w:spacing w:before="8"/>
              <w:rPr>
                <w:sz w:val="27"/>
                <w:highlight w:val="none"/>
              </w:rPr>
            </w:pPr>
          </w:p>
          <w:p w14:paraId="7DA6BE9A">
            <w:pPr>
              <w:pStyle w:val="35"/>
              <w:ind w:left="200"/>
              <w:rPr>
                <w:sz w:val="21"/>
                <w:highlight w:val="none"/>
              </w:rPr>
            </w:pPr>
            <w:r>
              <w:rPr>
                <w:sz w:val="21"/>
                <w:highlight w:val="none"/>
              </w:rPr>
              <w:t xml:space="preserve">电 话：  </w:t>
            </w:r>
          </w:p>
        </w:tc>
        <w:tc>
          <w:tcPr>
            <w:tcW w:w="982" w:type="dxa"/>
          </w:tcPr>
          <w:p w14:paraId="192D92AD">
            <w:pPr>
              <w:pStyle w:val="35"/>
              <w:spacing w:before="8"/>
              <w:rPr>
                <w:sz w:val="27"/>
                <w:highlight w:val="none"/>
              </w:rPr>
            </w:pPr>
          </w:p>
          <w:p w14:paraId="1F496249">
            <w:pPr>
              <w:pStyle w:val="35"/>
              <w:ind w:right="56"/>
              <w:jc w:val="right"/>
              <w:rPr>
                <w:sz w:val="21"/>
                <w:highlight w:val="none"/>
              </w:rPr>
            </w:pPr>
            <w:r>
              <w:rPr>
                <w:w w:val="100"/>
                <w:sz w:val="21"/>
                <w:highlight w:val="none"/>
              </w:rPr>
              <w:t xml:space="preserve"> </w:t>
            </w:r>
          </w:p>
        </w:tc>
        <w:tc>
          <w:tcPr>
            <w:tcW w:w="2889" w:type="dxa"/>
          </w:tcPr>
          <w:p w14:paraId="6777C6B4">
            <w:pPr>
              <w:pStyle w:val="35"/>
              <w:spacing w:before="8"/>
              <w:rPr>
                <w:sz w:val="27"/>
                <w:highlight w:val="none"/>
              </w:rPr>
            </w:pPr>
          </w:p>
          <w:p w14:paraId="51787172">
            <w:pPr>
              <w:pStyle w:val="35"/>
              <w:ind w:left="59"/>
              <w:rPr>
                <w:sz w:val="21"/>
                <w:highlight w:val="none"/>
              </w:rPr>
            </w:pPr>
            <w:r>
              <w:rPr>
                <w:sz w:val="21"/>
                <w:highlight w:val="none"/>
              </w:rPr>
              <w:t xml:space="preserve">电 话：  </w:t>
            </w:r>
          </w:p>
        </w:tc>
      </w:tr>
      <w:tr w14:paraId="6EFA4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7" w:hRule="atLeast"/>
        </w:trPr>
        <w:tc>
          <w:tcPr>
            <w:tcW w:w="3645" w:type="dxa"/>
          </w:tcPr>
          <w:p w14:paraId="3526C717">
            <w:pPr>
              <w:pStyle w:val="35"/>
              <w:spacing w:before="2"/>
              <w:rPr>
                <w:sz w:val="16"/>
                <w:highlight w:val="none"/>
              </w:rPr>
            </w:pPr>
          </w:p>
          <w:p w14:paraId="17112096">
            <w:pPr>
              <w:pStyle w:val="35"/>
              <w:spacing w:before="1" w:line="220" w:lineRule="exact"/>
              <w:ind w:left="200"/>
              <w:rPr>
                <w:sz w:val="21"/>
                <w:highlight w:val="none"/>
              </w:rPr>
            </w:pPr>
            <w:r>
              <w:rPr>
                <w:sz w:val="21"/>
                <w:highlight w:val="none"/>
              </w:rPr>
              <w:t xml:space="preserve">签订日期：  </w:t>
            </w:r>
          </w:p>
        </w:tc>
        <w:tc>
          <w:tcPr>
            <w:tcW w:w="982" w:type="dxa"/>
          </w:tcPr>
          <w:p w14:paraId="2EE2AEED">
            <w:pPr>
              <w:pStyle w:val="35"/>
              <w:spacing w:before="2"/>
              <w:rPr>
                <w:sz w:val="16"/>
                <w:highlight w:val="none"/>
              </w:rPr>
            </w:pPr>
          </w:p>
          <w:p w14:paraId="3D55CF8B">
            <w:pPr>
              <w:pStyle w:val="35"/>
              <w:spacing w:before="1" w:line="220" w:lineRule="exact"/>
              <w:ind w:right="56"/>
              <w:jc w:val="right"/>
              <w:rPr>
                <w:sz w:val="21"/>
                <w:highlight w:val="none"/>
              </w:rPr>
            </w:pPr>
            <w:r>
              <w:rPr>
                <w:w w:val="100"/>
                <w:sz w:val="21"/>
                <w:highlight w:val="none"/>
              </w:rPr>
              <w:t xml:space="preserve"> </w:t>
            </w:r>
          </w:p>
        </w:tc>
        <w:tc>
          <w:tcPr>
            <w:tcW w:w="2889" w:type="dxa"/>
          </w:tcPr>
          <w:p w14:paraId="4BB52936">
            <w:pPr>
              <w:pStyle w:val="35"/>
              <w:spacing w:before="2"/>
              <w:rPr>
                <w:sz w:val="16"/>
                <w:highlight w:val="none"/>
              </w:rPr>
            </w:pPr>
          </w:p>
          <w:p w14:paraId="28C8643A">
            <w:pPr>
              <w:pStyle w:val="35"/>
              <w:spacing w:before="1" w:line="220" w:lineRule="exact"/>
              <w:ind w:left="59"/>
              <w:rPr>
                <w:sz w:val="21"/>
                <w:highlight w:val="none"/>
              </w:rPr>
            </w:pPr>
            <w:r>
              <w:rPr>
                <w:sz w:val="21"/>
                <w:highlight w:val="none"/>
              </w:rPr>
              <w:t xml:space="preserve">签订日期：  </w:t>
            </w:r>
          </w:p>
        </w:tc>
      </w:tr>
    </w:tbl>
    <w:p w14:paraId="6E0D9370">
      <w:pPr>
        <w:pStyle w:val="13"/>
        <w:ind w:left="0" w:leftChars="0" w:firstLine="0" w:firstLineChars="0"/>
        <w:rPr>
          <w:rFonts w:hint="eastAsia"/>
          <w:lang w:val="en-US" w:eastAsia="zh-CN"/>
        </w:rPr>
      </w:pPr>
    </w:p>
    <w:p w14:paraId="7B825F29">
      <w:pPr>
        <w:pStyle w:val="14"/>
        <w:rPr>
          <w:rFonts w:hint="eastAsia"/>
          <w:lang w:val="en-US" w:eastAsia="zh-CN"/>
        </w:rPr>
      </w:pPr>
    </w:p>
    <w:p w14:paraId="18D1EDA2">
      <w:pPr>
        <w:rPr>
          <w:rFonts w:hint="eastAsia"/>
          <w:lang w:val="en-US" w:eastAsia="zh-CN"/>
        </w:rPr>
      </w:pPr>
      <w:r>
        <w:rPr>
          <w:rFonts w:hint="eastAsia"/>
          <w:lang w:val="en-US" w:eastAsia="zh-CN"/>
        </w:rPr>
        <w:br w:type="page"/>
      </w:r>
    </w:p>
    <w:p w14:paraId="4A12320F">
      <w:pPr>
        <w:pStyle w:val="3"/>
        <w:bidi w:val="0"/>
        <w:rPr>
          <w:lang w:val="en-US"/>
        </w:rPr>
      </w:pPr>
      <w:bookmarkStart w:id="4" w:name="_Toc30190"/>
      <w:r>
        <w:rPr>
          <w:rFonts w:hint="eastAsia"/>
        </w:rPr>
        <w:t>技术标准和要</w:t>
      </w:r>
      <w:r>
        <w:rPr>
          <w:rFonts w:hint="eastAsia"/>
          <w:lang w:val="en-US"/>
        </w:rPr>
        <w:t>求</w:t>
      </w:r>
      <w:bookmarkEnd w:id="4"/>
    </w:p>
    <w:p w14:paraId="29978C96">
      <w:pPr>
        <w:rPr>
          <w:lang w:val="en-US"/>
        </w:rPr>
      </w:pPr>
    </w:p>
    <w:p w14:paraId="463309B0">
      <w:pPr>
        <w:pStyle w:val="23"/>
        <w:bidi w:val="0"/>
        <w:rPr>
          <w:rFonts w:hint="eastAsia"/>
          <w:lang w:val="en-US"/>
        </w:rPr>
      </w:pPr>
      <w:r>
        <w:rPr>
          <w:rFonts w:hint="eastAsia"/>
          <w:lang w:val="en-US"/>
        </w:rPr>
        <w:t>1、技术规范及其他要求</w:t>
      </w:r>
    </w:p>
    <w:p w14:paraId="04450E8B">
      <w:pPr>
        <w:pStyle w:val="23"/>
        <w:bidi w:val="0"/>
        <w:rPr>
          <w:rFonts w:hint="eastAsia"/>
          <w:lang w:val="en-US"/>
        </w:rPr>
      </w:pPr>
      <w:r>
        <w:rPr>
          <w:rFonts w:hint="eastAsia"/>
          <w:lang w:val="en-US"/>
        </w:rPr>
        <w:t>1.1执行国家、山东省颁布的现行有关建设工程质量标准、规范、规程、规定。</w:t>
      </w:r>
    </w:p>
    <w:p w14:paraId="7A9260AE">
      <w:pPr>
        <w:pStyle w:val="23"/>
        <w:bidi w:val="0"/>
        <w:rPr>
          <w:rFonts w:hint="eastAsia"/>
          <w:lang w:val="en-US"/>
        </w:rPr>
      </w:pPr>
      <w:r>
        <w:rPr>
          <w:rFonts w:hint="eastAsia"/>
          <w:lang w:val="en-US"/>
        </w:rPr>
        <w:t>1.2对施工工艺的特殊要求</w:t>
      </w:r>
    </w:p>
    <w:p w14:paraId="30096AF4">
      <w:pPr>
        <w:pStyle w:val="23"/>
        <w:bidi w:val="0"/>
        <w:rPr>
          <w:rFonts w:hint="eastAsia"/>
          <w:lang w:val="en-US"/>
        </w:rPr>
      </w:pPr>
      <w:r>
        <w:rPr>
          <w:rFonts w:hint="eastAsia"/>
          <w:lang w:val="en-US"/>
        </w:rPr>
        <w:t>（1）施工期间要注意周边环境，减少对周围居民、行人的影响</w:t>
      </w:r>
      <w:r>
        <w:rPr>
          <w:rFonts w:hint="eastAsia"/>
          <w:lang w:val="en-US" w:eastAsia="zh-CN"/>
        </w:rPr>
        <w:t>；</w:t>
      </w:r>
      <w:r>
        <w:rPr>
          <w:rFonts w:hint="eastAsia"/>
          <w:lang w:val="en-US"/>
        </w:rPr>
        <w:t xml:space="preserve"> </w:t>
      </w:r>
    </w:p>
    <w:p w14:paraId="2EA49FD7">
      <w:pPr>
        <w:pStyle w:val="23"/>
        <w:bidi w:val="0"/>
        <w:rPr>
          <w:rFonts w:hint="eastAsia"/>
          <w:lang w:val="en-US"/>
        </w:rPr>
      </w:pPr>
      <w:r>
        <w:rPr>
          <w:rFonts w:hint="eastAsia"/>
          <w:lang w:val="en-US"/>
        </w:rPr>
        <w:t>（2）雨季施工要采取相应的保证措施。</w:t>
      </w:r>
    </w:p>
    <w:p w14:paraId="427CF510">
      <w:pPr>
        <w:pStyle w:val="23"/>
        <w:bidi w:val="0"/>
        <w:rPr>
          <w:rFonts w:hint="eastAsia"/>
          <w:lang w:val="en-US"/>
        </w:rPr>
      </w:pPr>
      <w:r>
        <w:rPr>
          <w:rFonts w:hint="eastAsia"/>
          <w:lang w:val="en-US"/>
        </w:rPr>
        <w:t>1.3工程施工要求</w:t>
      </w:r>
    </w:p>
    <w:p w14:paraId="12A55268">
      <w:pPr>
        <w:pStyle w:val="23"/>
        <w:bidi w:val="0"/>
        <w:rPr>
          <w:rFonts w:hint="eastAsia"/>
          <w:lang w:val="en-US"/>
        </w:rPr>
      </w:pPr>
      <w:r>
        <w:rPr>
          <w:rFonts w:hint="eastAsia"/>
          <w:lang w:val="en-US"/>
        </w:rPr>
        <w:t xml:space="preserve">（1）工程质量应符合现行标准和相关专业验收规范的规定。     </w:t>
      </w:r>
    </w:p>
    <w:p w14:paraId="711D0847">
      <w:pPr>
        <w:pStyle w:val="23"/>
        <w:bidi w:val="0"/>
        <w:rPr>
          <w:rFonts w:hint="eastAsia"/>
          <w:lang w:val="en-US"/>
        </w:rPr>
      </w:pPr>
      <w:r>
        <w:rPr>
          <w:rFonts w:hint="eastAsia"/>
          <w:lang w:val="en-US"/>
        </w:rPr>
        <w:t>（2）对涉及结构安全和使用功能的重要分部工程应进行抽样检测。</w:t>
      </w:r>
    </w:p>
    <w:p w14:paraId="473D9CCE">
      <w:pPr>
        <w:rPr>
          <w:rFonts w:hint="eastAsia"/>
          <w:lang w:val="en-US"/>
        </w:rPr>
      </w:pPr>
      <w:r>
        <w:rPr>
          <w:rFonts w:hint="eastAsia"/>
          <w:lang w:val="en-US"/>
        </w:rPr>
        <w:br w:type="page"/>
      </w:r>
    </w:p>
    <w:p w14:paraId="64DB1ACE">
      <w:pPr>
        <w:pStyle w:val="3"/>
        <w:bidi w:val="0"/>
        <w:rPr>
          <w:lang w:val="en-US"/>
        </w:rPr>
      </w:pPr>
      <w:bookmarkStart w:id="5" w:name="_Toc25541"/>
      <w:r>
        <w:rPr>
          <w:rFonts w:hint="eastAsia"/>
          <w:lang w:val="en-US"/>
        </w:rPr>
        <w:t>履约验收</w:t>
      </w:r>
      <w:bookmarkEnd w:id="5"/>
    </w:p>
    <w:p w14:paraId="7C1400FE">
      <w:pPr>
        <w:pStyle w:val="23"/>
        <w:bidi w:val="0"/>
        <w:rPr>
          <w:rFonts w:hint="eastAsia"/>
          <w:lang w:val="en-US"/>
        </w:rPr>
      </w:pPr>
      <w:r>
        <w:rPr>
          <w:rFonts w:hint="eastAsia"/>
          <w:lang w:val="en-US"/>
        </w:rPr>
        <w:t>一、根据《中华人民共和国政府采购法》第四十一条规定，采购人或者其委托的采购代理机构应当组织对供应商履约的验收。大型或者复杂的政府采购项目，应当邀请国家认可的质量检测机构参加验收工作。验收方成员应当在验收书上签字，并承担相应的法律责任。</w:t>
      </w:r>
    </w:p>
    <w:p w14:paraId="694584AB">
      <w:pPr>
        <w:pStyle w:val="23"/>
        <w:bidi w:val="0"/>
        <w:rPr>
          <w:rFonts w:hint="eastAsia"/>
          <w:lang w:val="en-US"/>
        </w:rPr>
      </w:pPr>
      <w:r>
        <w:rPr>
          <w:rFonts w:hint="eastAsia"/>
          <w:lang w:val="en-US"/>
        </w:rPr>
        <w:t>二、根据《中华人民共和国政府采购法实施条例》第四十五条规定，采购人或者采购代理机构应当按照政府采购合同规定的技术、服务、安全标准组织对供应商履约情况进行验收，并出具验收书。验收书应当包括每一项技术、服务、安全标准的履约情况。</w:t>
      </w:r>
    </w:p>
    <w:p w14:paraId="14077A52">
      <w:pPr>
        <w:pStyle w:val="23"/>
        <w:bidi w:val="0"/>
        <w:rPr>
          <w:rFonts w:hint="eastAsia"/>
          <w:lang w:val="en-US"/>
        </w:rPr>
      </w:pPr>
      <w:r>
        <w:rPr>
          <w:rFonts w:hint="eastAsia"/>
          <w:lang w:val="en-US"/>
        </w:rPr>
        <w:t>政府向社会公众提供的公共服务项目，验收时应当邀请服务对象参与并出具意见，验收结果应当向社会公告。</w:t>
      </w:r>
    </w:p>
    <w:p w14:paraId="40C82C84">
      <w:pPr>
        <w:pStyle w:val="23"/>
        <w:bidi w:val="0"/>
        <w:rPr>
          <w:rFonts w:hint="eastAsia"/>
          <w:lang w:val="en-US"/>
        </w:rPr>
      </w:pPr>
      <w:r>
        <w:rPr>
          <w:rFonts w:hint="eastAsia"/>
          <w:lang w:val="en-US"/>
        </w:rPr>
        <w:t>三、根据《山东省政府采购履约验收管理暂行办法》第六条规定，采购人是政府采购项目履约验收工作（以下简称“项目验收”）的责任主体。采购人应当加强内控管理，明确验收机制，履行验收义务，确定验收结论，及时处理项目验收中发现的问题，向财政部门反映供应商违约失信行为。</w:t>
      </w:r>
    </w:p>
    <w:p w14:paraId="1FE6E5A4">
      <w:pPr>
        <w:pStyle w:val="23"/>
        <w:bidi w:val="0"/>
        <w:rPr>
          <w:rFonts w:hint="eastAsia"/>
          <w:lang w:val="en-US"/>
        </w:rPr>
      </w:pPr>
      <w:r>
        <w:rPr>
          <w:rFonts w:hint="eastAsia"/>
          <w:lang w:val="en-US"/>
        </w:rPr>
        <w:t>四、根据《山东省政府采购履约验收管理暂行办法》第二十九条规定，供应商存在下列行为的，纳入诚信记录：</w:t>
      </w:r>
    </w:p>
    <w:p w14:paraId="11844840">
      <w:pPr>
        <w:pStyle w:val="23"/>
        <w:bidi w:val="0"/>
        <w:rPr>
          <w:rFonts w:hint="eastAsia"/>
          <w:lang w:val="en-US"/>
        </w:rPr>
      </w:pPr>
      <w:r>
        <w:rPr>
          <w:rFonts w:hint="eastAsia"/>
          <w:lang w:val="en-US"/>
        </w:rPr>
        <w:t>（一）无正当理由放弃采购合同履约的；</w:t>
      </w:r>
    </w:p>
    <w:p w14:paraId="55BA9A68">
      <w:pPr>
        <w:pStyle w:val="23"/>
        <w:bidi w:val="0"/>
        <w:rPr>
          <w:rFonts w:hint="eastAsia"/>
          <w:lang w:val="en-US"/>
        </w:rPr>
      </w:pPr>
      <w:r>
        <w:rPr>
          <w:rFonts w:hint="eastAsia"/>
          <w:lang w:val="en-US"/>
        </w:rPr>
        <w:t>（二）不履行合同义务，情节严重的；</w:t>
      </w:r>
    </w:p>
    <w:p w14:paraId="4A7B0614">
      <w:pPr>
        <w:pStyle w:val="23"/>
        <w:bidi w:val="0"/>
        <w:rPr>
          <w:rFonts w:hint="eastAsia"/>
          <w:lang w:val="en-US"/>
        </w:rPr>
      </w:pPr>
      <w:r>
        <w:rPr>
          <w:rFonts w:hint="eastAsia"/>
          <w:lang w:val="en-US"/>
        </w:rPr>
        <w:t>（三）在数量、质量、技术、服务、安全、标准、功能、工艺等方面不符合采购合同约定，给采购人造成较大损失或者影响的；</w:t>
      </w:r>
    </w:p>
    <w:p w14:paraId="3ED6829B">
      <w:pPr>
        <w:pStyle w:val="23"/>
        <w:bidi w:val="0"/>
        <w:rPr>
          <w:rFonts w:hint="eastAsia"/>
          <w:lang w:val="en-US"/>
        </w:rPr>
      </w:pPr>
      <w:r>
        <w:rPr>
          <w:rFonts w:hint="eastAsia"/>
          <w:lang w:val="en-US"/>
        </w:rPr>
        <w:t>（四）因履约问题影响采购项目功能实现又拒不纠正的；</w:t>
      </w:r>
    </w:p>
    <w:p w14:paraId="00F12369">
      <w:pPr>
        <w:pStyle w:val="23"/>
        <w:bidi w:val="0"/>
        <w:rPr>
          <w:rFonts w:hint="eastAsia"/>
          <w:lang w:val="en-US"/>
        </w:rPr>
      </w:pPr>
      <w:r>
        <w:rPr>
          <w:rFonts w:hint="eastAsia"/>
          <w:lang w:val="en-US"/>
        </w:rPr>
        <w:t>（五）与采购人工作人员或者验收小组成员串通，实施虚假履约验收的；</w:t>
      </w:r>
    </w:p>
    <w:p w14:paraId="4A4EC8C7">
      <w:pPr>
        <w:pStyle w:val="23"/>
        <w:bidi w:val="0"/>
        <w:rPr>
          <w:rFonts w:hint="eastAsia"/>
          <w:lang w:val="en-US"/>
        </w:rPr>
      </w:pPr>
      <w:r>
        <w:rPr>
          <w:rFonts w:hint="eastAsia"/>
          <w:lang w:val="en-US"/>
        </w:rPr>
        <w:t>（六）其他损害公共利益、采购人利益、第三方权益且情节较重的。</w:t>
      </w:r>
    </w:p>
    <w:p w14:paraId="69594D2B">
      <w:pPr>
        <w:pStyle w:val="23"/>
        <w:bidi w:val="0"/>
        <w:rPr>
          <w:rFonts w:hint="eastAsia"/>
          <w:lang w:val="en-US"/>
        </w:rPr>
      </w:pPr>
      <w:r>
        <w:rPr>
          <w:rFonts w:hint="eastAsia"/>
          <w:lang w:val="en-US"/>
        </w:rPr>
        <w:t>五、根据《山东省政府采购履约验收管理暂行办法》第三十条规定，采购人存在下列行为的，纳入诚信记录：</w:t>
      </w:r>
    </w:p>
    <w:p w14:paraId="3F011AEB">
      <w:pPr>
        <w:pStyle w:val="23"/>
        <w:bidi w:val="0"/>
        <w:rPr>
          <w:rFonts w:hint="eastAsia"/>
          <w:lang w:val="en-US"/>
        </w:rPr>
      </w:pPr>
      <w:r>
        <w:rPr>
          <w:rFonts w:hint="eastAsia"/>
          <w:lang w:val="en-US"/>
        </w:rPr>
        <w:t>（一）不履行验收义务且拒不纠正的；</w:t>
      </w:r>
    </w:p>
    <w:p w14:paraId="53FB4040">
      <w:pPr>
        <w:pStyle w:val="23"/>
        <w:bidi w:val="0"/>
        <w:rPr>
          <w:rFonts w:hint="eastAsia"/>
          <w:lang w:val="en-US"/>
        </w:rPr>
      </w:pPr>
      <w:r>
        <w:rPr>
          <w:rFonts w:hint="eastAsia"/>
          <w:lang w:val="en-US"/>
        </w:rPr>
        <w:t>（二）未按规定要求组织项目验收的；</w:t>
      </w:r>
    </w:p>
    <w:p w14:paraId="0BDAA077">
      <w:pPr>
        <w:pStyle w:val="23"/>
        <w:bidi w:val="0"/>
        <w:rPr>
          <w:rFonts w:hint="eastAsia"/>
          <w:lang w:val="en-US"/>
        </w:rPr>
      </w:pPr>
      <w:r>
        <w:rPr>
          <w:rFonts w:hint="eastAsia"/>
          <w:lang w:val="en-US"/>
        </w:rPr>
        <w:t>（三）与供应商串通，实施虚假履约验收的；</w:t>
      </w:r>
    </w:p>
    <w:p w14:paraId="4DF7B639">
      <w:pPr>
        <w:pStyle w:val="23"/>
        <w:bidi w:val="0"/>
        <w:rPr>
          <w:rFonts w:hint="eastAsia"/>
          <w:lang w:val="en-US"/>
        </w:rPr>
      </w:pPr>
      <w:r>
        <w:rPr>
          <w:rFonts w:hint="eastAsia"/>
          <w:lang w:val="en-US"/>
        </w:rPr>
        <w:t>（四）履约验收机制不完善、责任不落实且造成较大经济损失或者影响的；</w:t>
      </w:r>
    </w:p>
    <w:p w14:paraId="503BE51A">
      <w:pPr>
        <w:pStyle w:val="23"/>
        <w:bidi w:val="0"/>
        <w:rPr>
          <w:rFonts w:hint="eastAsia"/>
          <w:lang w:val="en-US"/>
        </w:rPr>
      </w:pPr>
      <w:r>
        <w:rPr>
          <w:rFonts w:hint="eastAsia"/>
          <w:lang w:val="en-US"/>
        </w:rPr>
        <w:t>（五）发现问题不及时处理，造成较大经济损失或者严重影响政府公信力的；</w:t>
      </w:r>
    </w:p>
    <w:p w14:paraId="138B1AC9">
      <w:pPr>
        <w:pStyle w:val="23"/>
        <w:bidi w:val="0"/>
        <w:rPr>
          <w:rFonts w:hint="eastAsia"/>
          <w:lang w:val="en-US"/>
        </w:rPr>
      </w:pPr>
      <w:r>
        <w:rPr>
          <w:rFonts w:hint="eastAsia"/>
          <w:lang w:val="en-US"/>
        </w:rPr>
        <w:t>（六）其他违反法律、法规、纪律行为。</w:t>
      </w:r>
    </w:p>
    <w:p w14:paraId="7FB4E7F3">
      <w:pPr>
        <w:pStyle w:val="23"/>
        <w:bidi w:val="0"/>
        <w:rPr>
          <w:rFonts w:hint="eastAsia"/>
          <w:lang w:val="en-US"/>
        </w:rPr>
      </w:pPr>
      <w:r>
        <w:rPr>
          <w:rFonts w:hint="eastAsia"/>
          <w:lang w:val="en-US"/>
        </w:rPr>
        <w:t>六、根据《山东省政府采购履约验收管理暂行办法》第三十三条规定，采购人、采购代理机构、验收小组、供应商在项目验收过程中，存在违法违规行为的，依据《中华人民共和国政府采购法》及实施条例等有关法律法规的规定进行处理。给他人造成损失的，应当赔偿相应损失；构成犯罪的，依法移送司法机关处理。影响公共利益或者采购人权益，但法律法规及部门规章没有规定的，由财政部门予以约谈，责令改正，并根据信用管理规定予以记录、公告。</w:t>
      </w:r>
    </w:p>
    <w:p w14:paraId="6A768853">
      <w:pPr>
        <w:pStyle w:val="23"/>
        <w:bidi w:val="0"/>
        <w:rPr>
          <w:rFonts w:hint="eastAsia"/>
          <w:lang w:val="en-US"/>
        </w:rPr>
      </w:pPr>
      <w:r>
        <w:rPr>
          <w:rFonts w:hint="eastAsia"/>
          <w:lang w:val="en-US"/>
        </w:rPr>
        <w:br w:type="page"/>
      </w:r>
    </w:p>
    <w:p w14:paraId="5897F502">
      <w:pPr>
        <w:ind w:left="0" w:leftChars="0" w:firstLine="0" w:firstLineChars="0"/>
        <w:rPr>
          <w:sz w:val="28"/>
          <w:szCs w:val="28"/>
          <w:lang w:val="en-US"/>
        </w:rPr>
      </w:pPr>
      <w:r>
        <w:rPr>
          <w:rFonts w:hint="eastAsia" w:asciiTheme="minorEastAsia" w:hAnsiTheme="minorEastAsia" w:eastAsiaTheme="minorEastAsia" w:cstheme="minorEastAsia"/>
          <w:sz w:val="28"/>
          <w:szCs w:val="28"/>
          <w:highlight w:val="none"/>
        </w:rPr>
        <w:t>附件</w:t>
      </w:r>
    </w:p>
    <w:p w14:paraId="374914D8">
      <w:pPr>
        <w:pStyle w:val="13"/>
        <w:ind w:left="0" w:leftChars="0" w:firstLine="0" w:firstLineChars="0"/>
        <w:jc w:val="center"/>
        <w:rPr>
          <w:rFonts w:hint="eastAsia"/>
          <w:b/>
          <w:bCs/>
          <w:sz w:val="28"/>
          <w:szCs w:val="28"/>
          <w:lang w:val="en-US" w:eastAsia="zh-CN"/>
        </w:rPr>
      </w:pPr>
      <w:r>
        <w:rPr>
          <w:rFonts w:hint="eastAsia"/>
          <w:b/>
          <w:bCs/>
          <w:sz w:val="28"/>
          <w:szCs w:val="28"/>
          <w:lang w:val="en-US" w:eastAsia="zh-CN"/>
        </w:rPr>
        <w:t>政府采购验收通知单</w:t>
      </w:r>
    </w:p>
    <w:p w14:paraId="192D0701">
      <w:pPr>
        <w:pStyle w:val="14"/>
        <w:ind w:left="0" w:leftChars="0" w:firstLine="0" w:firstLineChars="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供应商</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980"/>
        <w:gridCol w:w="2160"/>
        <w:gridCol w:w="2806"/>
      </w:tblGrid>
      <w:tr w14:paraId="709E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tcPr>
          <w:p w14:paraId="2DE9ADBE">
            <w:pPr>
              <w:spacing w:line="600" w:lineRule="exact"/>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采购单位</w:t>
            </w:r>
          </w:p>
        </w:tc>
        <w:tc>
          <w:tcPr>
            <w:tcW w:w="6946" w:type="dxa"/>
            <w:gridSpan w:val="3"/>
          </w:tcPr>
          <w:p w14:paraId="2810C2B2">
            <w:pPr>
              <w:spacing w:line="600" w:lineRule="exact"/>
              <w:jc w:val="center"/>
              <w:rPr>
                <w:rFonts w:asciiTheme="minorEastAsia" w:hAnsiTheme="minorEastAsia" w:eastAsiaTheme="minorEastAsia" w:cstheme="minorEastAsia"/>
                <w:sz w:val="28"/>
                <w:szCs w:val="28"/>
                <w:highlight w:val="none"/>
              </w:rPr>
            </w:pPr>
          </w:p>
        </w:tc>
      </w:tr>
      <w:tr w14:paraId="0FAD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tcPr>
          <w:p w14:paraId="3026A371">
            <w:pPr>
              <w:spacing w:line="600" w:lineRule="exact"/>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项目名称</w:t>
            </w:r>
          </w:p>
        </w:tc>
        <w:tc>
          <w:tcPr>
            <w:tcW w:w="6946" w:type="dxa"/>
            <w:gridSpan w:val="3"/>
          </w:tcPr>
          <w:p w14:paraId="126FB642">
            <w:pPr>
              <w:spacing w:line="600" w:lineRule="exact"/>
              <w:jc w:val="center"/>
              <w:rPr>
                <w:rFonts w:asciiTheme="minorEastAsia" w:hAnsiTheme="minorEastAsia" w:eastAsiaTheme="minorEastAsia" w:cstheme="minorEastAsia"/>
                <w:sz w:val="28"/>
                <w:szCs w:val="28"/>
                <w:highlight w:val="none"/>
              </w:rPr>
            </w:pPr>
          </w:p>
        </w:tc>
      </w:tr>
      <w:tr w14:paraId="73A20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tcPr>
          <w:p w14:paraId="71D77812">
            <w:pPr>
              <w:spacing w:line="600" w:lineRule="exact"/>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合同名称</w:t>
            </w:r>
          </w:p>
        </w:tc>
        <w:tc>
          <w:tcPr>
            <w:tcW w:w="6946" w:type="dxa"/>
            <w:gridSpan w:val="3"/>
          </w:tcPr>
          <w:p w14:paraId="3167251D">
            <w:pPr>
              <w:spacing w:line="600" w:lineRule="exact"/>
              <w:jc w:val="center"/>
              <w:rPr>
                <w:rFonts w:asciiTheme="minorEastAsia" w:hAnsiTheme="minorEastAsia" w:eastAsiaTheme="minorEastAsia" w:cstheme="minorEastAsia"/>
                <w:sz w:val="28"/>
                <w:szCs w:val="28"/>
                <w:highlight w:val="none"/>
              </w:rPr>
            </w:pPr>
          </w:p>
        </w:tc>
      </w:tr>
      <w:tr w14:paraId="0EA6F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tcPr>
          <w:p w14:paraId="1DA0F3FE">
            <w:pPr>
              <w:spacing w:line="600" w:lineRule="exact"/>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合同编号</w:t>
            </w:r>
          </w:p>
        </w:tc>
        <w:tc>
          <w:tcPr>
            <w:tcW w:w="1980" w:type="dxa"/>
          </w:tcPr>
          <w:p w14:paraId="7DE1AF37">
            <w:pPr>
              <w:spacing w:line="600" w:lineRule="exact"/>
              <w:jc w:val="center"/>
              <w:rPr>
                <w:rFonts w:asciiTheme="minorEastAsia" w:hAnsiTheme="minorEastAsia" w:eastAsiaTheme="minorEastAsia" w:cstheme="minorEastAsia"/>
                <w:sz w:val="28"/>
                <w:szCs w:val="28"/>
                <w:highlight w:val="none"/>
              </w:rPr>
            </w:pPr>
          </w:p>
        </w:tc>
        <w:tc>
          <w:tcPr>
            <w:tcW w:w="2160" w:type="dxa"/>
          </w:tcPr>
          <w:p w14:paraId="23A688D5">
            <w:pPr>
              <w:spacing w:line="600" w:lineRule="exact"/>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合同金额</w:t>
            </w:r>
          </w:p>
        </w:tc>
        <w:tc>
          <w:tcPr>
            <w:tcW w:w="2806" w:type="dxa"/>
          </w:tcPr>
          <w:p w14:paraId="0129FF39">
            <w:pPr>
              <w:spacing w:line="600" w:lineRule="exact"/>
              <w:jc w:val="center"/>
              <w:rPr>
                <w:rFonts w:asciiTheme="minorEastAsia" w:hAnsiTheme="minorEastAsia" w:eastAsiaTheme="minorEastAsia" w:cstheme="minorEastAsia"/>
                <w:sz w:val="28"/>
                <w:szCs w:val="28"/>
                <w:highlight w:val="none"/>
              </w:rPr>
            </w:pPr>
          </w:p>
        </w:tc>
      </w:tr>
      <w:tr w14:paraId="6F06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28" w:type="dxa"/>
          </w:tcPr>
          <w:p w14:paraId="698FFD0E">
            <w:pPr>
              <w:spacing w:line="600" w:lineRule="exact"/>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验收时间</w:t>
            </w:r>
          </w:p>
        </w:tc>
        <w:tc>
          <w:tcPr>
            <w:tcW w:w="1980" w:type="dxa"/>
          </w:tcPr>
          <w:p w14:paraId="74834B4F">
            <w:pPr>
              <w:spacing w:line="600" w:lineRule="exact"/>
              <w:jc w:val="center"/>
              <w:rPr>
                <w:rFonts w:asciiTheme="minorEastAsia" w:hAnsiTheme="minorEastAsia" w:eastAsiaTheme="minorEastAsia" w:cstheme="minorEastAsia"/>
                <w:sz w:val="28"/>
                <w:szCs w:val="28"/>
                <w:highlight w:val="none"/>
              </w:rPr>
            </w:pPr>
          </w:p>
        </w:tc>
        <w:tc>
          <w:tcPr>
            <w:tcW w:w="2160" w:type="dxa"/>
          </w:tcPr>
          <w:p w14:paraId="028332B4">
            <w:pPr>
              <w:spacing w:line="600" w:lineRule="exact"/>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验收地点</w:t>
            </w:r>
          </w:p>
        </w:tc>
        <w:tc>
          <w:tcPr>
            <w:tcW w:w="2806" w:type="dxa"/>
          </w:tcPr>
          <w:p w14:paraId="10A76FC7">
            <w:pPr>
              <w:spacing w:line="600" w:lineRule="exact"/>
              <w:jc w:val="center"/>
              <w:rPr>
                <w:rFonts w:asciiTheme="minorEastAsia" w:hAnsiTheme="minorEastAsia" w:eastAsiaTheme="minorEastAsia" w:cstheme="minorEastAsia"/>
                <w:sz w:val="28"/>
                <w:szCs w:val="28"/>
                <w:highlight w:val="none"/>
              </w:rPr>
            </w:pPr>
          </w:p>
        </w:tc>
      </w:tr>
      <w:tr w14:paraId="1855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tcPr>
          <w:p w14:paraId="3FA91BD2">
            <w:pPr>
              <w:spacing w:line="600" w:lineRule="exact"/>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联系人</w:t>
            </w:r>
          </w:p>
        </w:tc>
        <w:tc>
          <w:tcPr>
            <w:tcW w:w="1980" w:type="dxa"/>
          </w:tcPr>
          <w:p w14:paraId="618A4512">
            <w:pPr>
              <w:spacing w:line="600" w:lineRule="exact"/>
              <w:jc w:val="center"/>
              <w:rPr>
                <w:rFonts w:asciiTheme="minorEastAsia" w:hAnsiTheme="minorEastAsia" w:eastAsiaTheme="minorEastAsia" w:cstheme="minorEastAsia"/>
                <w:sz w:val="28"/>
                <w:szCs w:val="28"/>
                <w:highlight w:val="none"/>
              </w:rPr>
            </w:pPr>
          </w:p>
        </w:tc>
        <w:tc>
          <w:tcPr>
            <w:tcW w:w="2160" w:type="dxa"/>
          </w:tcPr>
          <w:p w14:paraId="13EA018B">
            <w:pPr>
              <w:spacing w:line="600" w:lineRule="exact"/>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联系电话</w:t>
            </w:r>
          </w:p>
        </w:tc>
        <w:tc>
          <w:tcPr>
            <w:tcW w:w="2806" w:type="dxa"/>
          </w:tcPr>
          <w:p w14:paraId="0B5C8835">
            <w:pPr>
              <w:spacing w:line="600" w:lineRule="exact"/>
              <w:jc w:val="center"/>
              <w:rPr>
                <w:rFonts w:asciiTheme="minorEastAsia" w:hAnsiTheme="minorEastAsia" w:eastAsiaTheme="minorEastAsia" w:cstheme="minorEastAsia"/>
                <w:sz w:val="28"/>
                <w:szCs w:val="28"/>
                <w:highlight w:val="none"/>
              </w:rPr>
            </w:pPr>
          </w:p>
        </w:tc>
      </w:tr>
      <w:tr w14:paraId="1569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9574" w:type="dxa"/>
            <w:gridSpan w:val="4"/>
          </w:tcPr>
          <w:p w14:paraId="6A3B5DB2">
            <w:pPr>
              <w:spacing w:line="600" w:lineRule="exact"/>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验收方案及工作要求</w:t>
            </w:r>
          </w:p>
        </w:tc>
      </w:tr>
      <w:tr w14:paraId="0238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trPr>
        <w:tc>
          <w:tcPr>
            <w:tcW w:w="9574" w:type="dxa"/>
            <w:gridSpan w:val="4"/>
          </w:tcPr>
          <w:p w14:paraId="150125C4">
            <w:pPr>
              <w:jc w:val="both"/>
              <w:rPr>
                <w:rFonts w:asciiTheme="minorEastAsia" w:hAnsiTheme="minorEastAsia" w:eastAsiaTheme="minorEastAsia" w:cstheme="minorEastAsia"/>
                <w:sz w:val="28"/>
                <w:szCs w:val="28"/>
                <w:highlight w:val="none"/>
              </w:rPr>
            </w:pPr>
          </w:p>
          <w:p w14:paraId="3EAE077E">
            <w:pPr>
              <w:jc w:val="both"/>
              <w:rPr>
                <w:rFonts w:asciiTheme="minorEastAsia" w:hAnsiTheme="minorEastAsia" w:eastAsiaTheme="minorEastAsia" w:cstheme="minorEastAsia"/>
                <w:sz w:val="28"/>
                <w:szCs w:val="28"/>
                <w:highlight w:val="none"/>
              </w:rPr>
            </w:pPr>
          </w:p>
          <w:p w14:paraId="7546C8BD">
            <w:pPr>
              <w:jc w:val="center"/>
              <w:rPr>
                <w:rFonts w:asciiTheme="minorEastAsia" w:hAnsiTheme="minorEastAsia" w:eastAsiaTheme="minorEastAsia" w:cstheme="minorEastAsia"/>
                <w:sz w:val="28"/>
                <w:szCs w:val="28"/>
                <w:highlight w:val="none"/>
              </w:rPr>
            </w:pPr>
          </w:p>
          <w:p w14:paraId="148A1221">
            <w:pPr>
              <w:pStyle w:val="23"/>
              <w:ind w:left="440" w:firstLine="560"/>
              <w:rPr>
                <w:rFonts w:asciiTheme="minorEastAsia" w:hAnsiTheme="minorEastAsia" w:eastAsiaTheme="minorEastAsia" w:cstheme="minorEastAsia"/>
                <w:sz w:val="28"/>
                <w:szCs w:val="28"/>
                <w:highlight w:val="none"/>
              </w:rPr>
            </w:pPr>
          </w:p>
          <w:p w14:paraId="203CFF15">
            <w:pPr>
              <w:pStyle w:val="23"/>
              <w:ind w:left="440" w:firstLine="560"/>
              <w:rPr>
                <w:rFonts w:asciiTheme="minorEastAsia" w:hAnsiTheme="minorEastAsia" w:eastAsiaTheme="minorEastAsia" w:cstheme="minorEastAsia"/>
                <w:sz w:val="28"/>
                <w:szCs w:val="28"/>
                <w:highlight w:val="none"/>
              </w:rPr>
            </w:pPr>
          </w:p>
          <w:p w14:paraId="136E0F9D">
            <w:pPr>
              <w:pStyle w:val="23"/>
              <w:ind w:left="0" w:leftChars="0" w:firstLine="0" w:firstLineChars="0"/>
              <w:rPr>
                <w:rFonts w:asciiTheme="minorEastAsia" w:hAnsiTheme="minorEastAsia" w:eastAsiaTheme="minorEastAsia" w:cstheme="minorEastAsia"/>
                <w:sz w:val="28"/>
                <w:szCs w:val="28"/>
                <w:highlight w:val="none"/>
              </w:rPr>
            </w:pPr>
          </w:p>
          <w:p w14:paraId="66E2079D">
            <w:pPr>
              <w:jc w:val="center"/>
              <w:rPr>
                <w:rFonts w:asciiTheme="minorEastAsia" w:hAnsiTheme="minorEastAsia" w:eastAsiaTheme="minorEastAsia" w:cstheme="minorEastAsia"/>
                <w:sz w:val="28"/>
                <w:szCs w:val="28"/>
                <w:highlight w:val="none"/>
              </w:rPr>
            </w:pPr>
          </w:p>
          <w:p w14:paraId="411184B4">
            <w:pPr>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组织实施单位公章</w:t>
            </w:r>
          </w:p>
          <w:p w14:paraId="520A9FEC">
            <w:pPr>
              <w:jc w:val="cente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                        年  月  日</w:t>
            </w:r>
          </w:p>
          <w:p w14:paraId="18FE7667">
            <w:pPr>
              <w:pStyle w:val="23"/>
              <w:ind w:left="440" w:firstLine="560"/>
              <w:rPr>
                <w:rFonts w:asciiTheme="minorEastAsia" w:hAnsiTheme="minorEastAsia" w:eastAsiaTheme="minorEastAsia" w:cstheme="minorEastAsia"/>
                <w:sz w:val="28"/>
                <w:szCs w:val="28"/>
                <w:highlight w:val="none"/>
                <w:lang w:val="en-US"/>
              </w:rPr>
            </w:pPr>
          </w:p>
          <w:p w14:paraId="397DBA70">
            <w:pPr>
              <w:spacing w:line="360" w:lineRule="exact"/>
              <w:rPr>
                <w:rFonts w:asciiTheme="minorEastAsia" w:hAnsiTheme="minorEastAsia" w:eastAsiaTheme="minorEastAsia" w:cstheme="minorEastAsia"/>
                <w:sz w:val="28"/>
                <w:szCs w:val="28"/>
                <w:highlight w:val="none"/>
              </w:rPr>
            </w:pPr>
          </w:p>
        </w:tc>
      </w:tr>
    </w:tbl>
    <w:p w14:paraId="6852E71A">
      <w:pPr>
        <w:ind w:left="0" w:leftChars="0" w:firstLine="0" w:firstLineChars="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注：本表一式四份，采购人二份、采购代理机构一份、成交供应商一份。</w:t>
      </w:r>
    </w:p>
    <w:p w14:paraId="185B4AAE">
      <w:pPr>
        <w:pStyle w:val="14"/>
        <w:ind w:left="0" w:leftChars="0" w:firstLine="0" w:firstLineChars="0"/>
        <w:rPr>
          <w:rFonts w:hint="eastAsia" w:asciiTheme="minorEastAsia" w:hAnsiTheme="minorEastAsia" w:eastAsiaTheme="minorEastAsia" w:cstheme="minorEastAsia"/>
          <w:sz w:val="28"/>
          <w:szCs w:val="28"/>
          <w:highlight w:val="none"/>
        </w:rPr>
        <w:sectPr>
          <w:footerReference r:id="rId5" w:type="default"/>
          <w:pgSz w:w="11906" w:h="16838"/>
          <w:pgMar w:top="1247" w:right="1134" w:bottom="1134" w:left="1361" w:header="851" w:footer="567" w:gutter="0"/>
          <w:pgNumType w:fmt="decimal" w:start="1"/>
          <w:cols w:space="0" w:num="1"/>
          <w:rtlGutter w:val="0"/>
          <w:docGrid w:type="lines" w:linePitch="312" w:charSpace="0"/>
        </w:sectPr>
      </w:pPr>
    </w:p>
    <w:p w14:paraId="4E198464">
      <w:pPr>
        <w:spacing w:beforeLines="50" w:afterLines="50" w:line="460" w:lineRule="exact"/>
        <w:ind w:left="0" w:leftChars="0" w:firstLine="0" w:firstLineChars="0"/>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政府采购履约验收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1985"/>
        <w:gridCol w:w="139"/>
        <w:gridCol w:w="1664"/>
        <w:gridCol w:w="279"/>
        <w:gridCol w:w="1526"/>
        <w:gridCol w:w="2082"/>
        <w:gridCol w:w="1248"/>
        <w:gridCol w:w="834"/>
        <w:gridCol w:w="2145"/>
      </w:tblGrid>
      <w:tr w14:paraId="2A25F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39" w:type="dxa"/>
            <w:vAlign w:val="center"/>
          </w:tcPr>
          <w:p w14:paraId="02BD6501">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采购单位</w:t>
            </w:r>
          </w:p>
        </w:tc>
        <w:tc>
          <w:tcPr>
            <w:tcW w:w="2124" w:type="dxa"/>
            <w:gridSpan w:val="2"/>
            <w:vAlign w:val="center"/>
          </w:tcPr>
          <w:p w14:paraId="388455A4">
            <w:pPr>
              <w:spacing w:line="280" w:lineRule="exact"/>
              <w:jc w:val="center"/>
              <w:rPr>
                <w:rFonts w:asciiTheme="minorEastAsia" w:hAnsiTheme="minorEastAsia" w:eastAsiaTheme="minorEastAsia" w:cstheme="minorEastAsia"/>
                <w:sz w:val="24"/>
                <w:szCs w:val="24"/>
                <w:highlight w:val="none"/>
              </w:rPr>
            </w:pPr>
          </w:p>
        </w:tc>
        <w:tc>
          <w:tcPr>
            <w:tcW w:w="1943" w:type="dxa"/>
            <w:gridSpan w:val="2"/>
            <w:vAlign w:val="center"/>
          </w:tcPr>
          <w:p w14:paraId="111B1892">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项目名称</w:t>
            </w:r>
          </w:p>
        </w:tc>
        <w:tc>
          <w:tcPr>
            <w:tcW w:w="1525" w:type="dxa"/>
            <w:vAlign w:val="center"/>
          </w:tcPr>
          <w:p w14:paraId="4B7856CD">
            <w:pPr>
              <w:spacing w:line="280" w:lineRule="exact"/>
              <w:jc w:val="center"/>
              <w:rPr>
                <w:rFonts w:asciiTheme="minorEastAsia" w:hAnsiTheme="minorEastAsia" w:eastAsiaTheme="minorEastAsia" w:cstheme="minorEastAsia"/>
                <w:sz w:val="24"/>
                <w:szCs w:val="24"/>
                <w:highlight w:val="none"/>
              </w:rPr>
            </w:pPr>
          </w:p>
        </w:tc>
        <w:tc>
          <w:tcPr>
            <w:tcW w:w="3330" w:type="dxa"/>
            <w:gridSpan w:val="2"/>
            <w:vAlign w:val="center"/>
          </w:tcPr>
          <w:p w14:paraId="57EC695D">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合同名称</w:t>
            </w:r>
          </w:p>
        </w:tc>
        <w:tc>
          <w:tcPr>
            <w:tcW w:w="2979" w:type="dxa"/>
            <w:gridSpan w:val="2"/>
            <w:vAlign w:val="center"/>
          </w:tcPr>
          <w:p w14:paraId="16147857">
            <w:pPr>
              <w:spacing w:line="280" w:lineRule="exact"/>
              <w:jc w:val="center"/>
              <w:rPr>
                <w:rFonts w:asciiTheme="minorEastAsia" w:hAnsiTheme="minorEastAsia" w:eastAsiaTheme="minorEastAsia" w:cstheme="minorEastAsia"/>
                <w:sz w:val="24"/>
                <w:szCs w:val="24"/>
                <w:highlight w:val="none"/>
              </w:rPr>
            </w:pPr>
          </w:p>
        </w:tc>
      </w:tr>
      <w:tr w14:paraId="6D263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739" w:type="dxa"/>
            <w:vAlign w:val="center"/>
          </w:tcPr>
          <w:p w14:paraId="0B35D4FE">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供应商</w:t>
            </w:r>
          </w:p>
        </w:tc>
        <w:tc>
          <w:tcPr>
            <w:tcW w:w="2124" w:type="dxa"/>
            <w:gridSpan w:val="2"/>
            <w:vAlign w:val="center"/>
          </w:tcPr>
          <w:p w14:paraId="40F963EA">
            <w:pPr>
              <w:spacing w:line="280" w:lineRule="exact"/>
              <w:jc w:val="center"/>
              <w:rPr>
                <w:rFonts w:asciiTheme="minorEastAsia" w:hAnsiTheme="minorEastAsia" w:eastAsiaTheme="minorEastAsia" w:cstheme="minorEastAsia"/>
                <w:sz w:val="24"/>
                <w:szCs w:val="24"/>
                <w:highlight w:val="none"/>
              </w:rPr>
            </w:pPr>
          </w:p>
        </w:tc>
        <w:tc>
          <w:tcPr>
            <w:tcW w:w="1943" w:type="dxa"/>
            <w:gridSpan w:val="2"/>
            <w:vAlign w:val="center"/>
          </w:tcPr>
          <w:p w14:paraId="751A6E6B">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项目及合同</w:t>
            </w:r>
          </w:p>
          <w:p w14:paraId="2D705459">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编号</w:t>
            </w:r>
          </w:p>
        </w:tc>
        <w:tc>
          <w:tcPr>
            <w:tcW w:w="1525" w:type="dxa"/>
            <w:vAlign w:val="center"/>
          </w:tcPr>
          <w:p w14:paraId="2B4029DB">
            <w:pPr>
              <w:spacing w:line="280" w:lineRule="exact"/>
              <w:jc w:val="center"/>
              <w:rPr>
                <w:rFonts w:asciiTheme="minorEastAsia" w:hAnsiTheme="minorEastAsia" w:eastAsiaTheme="minorEastAsia" w:cstheme="minorEastAsia"/>
                <w:sz w:val="24"/>
                <w:szCs w:val="24"/>
                <w:highlight w:val="none"/>
              </w:rPr>
            </w:pPr>
          </w:p>
        </w:tc>
        <w:tc>
          <w:tcPr>
            <w:tcW w:w="3330" w:type="dxa"/>
            <w:gridSpan w:val="2"/>
            <w:vAlign w:val="center"/>
          </w:tcPr>
          <w:p w14:paraId="53EF51C1">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合同金额</w:t>
            </w:r>
          </w:p>
        </w:tc>
        <w:tc>
          <w:tcPr>
            <w:tcW w:w="2979" w:type="dxa"/>
            <w:gridSpan w:val="2"/>
            <w:vAlign w:val="center"/>
          </w:tcPr>
          <w:p w14:paraId="73E273CA">
            <w:pPr>
              <w:spacing w:line="280" w:lineRule="exact"/>
              <w:jc w:val="center"/>
              <w:rPr>
                <w:rFonts w:asciiTheme="minorEastAsia" w:hAnsiTheme="minorEastAsia" w:eastAsiaTheme="minorEastAsia" w:cstheme="minorEastAsia"/>
                <w:sz w:val="24"/>
                <w:szCs w:val="24"/>
                <w:highlight w:val="none"/>
              </w:rPr>
            </w:pPr>
          </w:p>
        </w:tc>
      </w:tr>
      <w:tr w14:paraId="0C34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739" w:type="dxa"/>
            <w:vAlign w:val="center"/>
          </w:tcPr>
          <w:p w14:paraId="3593476D">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分期验收</w:t>
            </w:r>
          </w:p>
        </w:tc>
        <w:tc>
          <w:tcPr>
            <w:tcW w:w="2124" w:type="dxa"/>
            <w:gridSpan w:val="2"/>
            <w:vAlign w:val="center"/>
          </w:tcPr>
          <w:p w14:paraId="584EA4FF">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是□   否□</w:t>
            </w:r>
          </w:p>
        </w:tc>
        <w:tc>
          <w:tcPr>
            <w:tcW w:w="1943" w:type="dxa"/>
            <w:gridSpan w:val="2"/>
            <w:vAlign w:val="center"/>
          </w:tcPr>
          <w:p w14:paraId="6F73434E">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分期情况</w:t>
            </w:r>
          </w:p>
        </w:tc>
        <w:tc>
          <w:tcPr>
            <w:tcW w:w="7834" w:type="dxa"/>
            <w:gridSpan w:val="5"/>
            <w:vAlign w:val="center"/>
          </w:tcPr>
          <w:p w14:paraId="3169EF9B">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共分   期，此为第   期验收</w:t>
            </w:r>
          </w:p>
        </w:tc>
      </w:tr>
      <w:tr w14:paraId="4D141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739" w:type="dxa"/>
            <w:vAlign w:val="center"/>
          </w:tcPr>
          <w:p w14:paraId="4FDBA858">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验收时间</w:t>
            </w:r>
          </w:p>
        </w:tc>
        <w:tc>
          <w:tcPr>
            <w:tcW w:w="2124" w:type="dxa"/>
            <w:gridSpan w:val="2"/>
            <w:vAlign w:val="center"/>
          </w:tcPr>
          <w:p w14:paraId="26F04C6F">
            <w:pPr>
              <w:spacing w:line="280" w:lineRule="exact"/>
              <w:jc w:val="center"/>
              <w:rPr>
                <w:rFonts w:asciiTheme="minorEastAsia" w:hAnsiTheme="minorEastAsia" w:eastAsiaTheme="minorEastAsia" w:cstheme="minorEastAsia"/>
                <w:sz w:val="24"/>
                <w:szCs w:val="24"/>
                <w:highlight w:val="none"/>
              </w:rPr>
            </w:pPr>
          </w:p>
        </w:tc>
        <w:tc>
          <w:tcPr>
            <w:tcW w:w="1943" w:type="dxa"/>
            <w:gridSpan w:val="2"/>
            <w:vAlign w:val="center"/>
          </w:tcPr>
          <w:p w14:paraId="1EA6048E">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验收地点</w:t>
            </w:r>
          </w:p>
        </w:tc>
        <w:tc>
          <w:tcPr>
            <w:tcW w:w="1526" w:type="dxa"/>
            <w:vAlign w:val="center"/>
          </w:tcPr>
          <w:p w14:paraId="6AEB8CEE">
            <w:pPr>
              <w:spacing w:line="280" w:lineRule="exact"/>
              <w:jc w:val="center"/>
              <w:rPr>
                <w:rFonts w:asciiTheme="minorEastAsia" w:hAnsiTheme="minorEastAsia" w:eastAsiaTheme="minorEastAsia" w:cstheme="minorEastAsia"/>
                <w:sz w:val="24"/>
                <w:szCs w:val="24"/>
                <w:highlight w:val="none"/>
              </w:rPr>
            </w:pPr>
          </w:p>
        </w:tc>
        <w:tc>
          <w:tcPr>
            <w:tcW w:w="3330" w:type="dxa"/>
            <w:gridSpan w:val="2"/>
            <w:vAlign w:val="center"/>
          </w:tcPr>
          <w:p w14:paraId="11ED6D03">
            <w:pPr>
              <w:spacing w:line="280" w:lineRule="exact"/>
              <w:ind w:left="432" w:hanging="432" w:hangingChars="180"/>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验收组织形式</w:t>
            </w:r>
          </w:p>
        </w:tc>
        <w:tc>
          <w:tcPr>
            <w:tcW w:w="2978" w:type="dxa"/>
            <w:gridSpan w:val="2"/>
            <w:vAlign w:val="center"/>
          </w:tcPr>
          <w:p w14:paraId="11078390">
            <w:pPr>
              <w:ind w:left="960" w:hanging="960" w:hangingChars="400"/>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□自行简易验收</w:t>
            </w:r>
          </w:p>
          <w:p w14:paraId="2BCDDB51">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highlight w:val="none"/>
              </w:rPr>
              <w:t>□验收小组验收</w:t>
            </w:r>
          </w:p>
        </w:tc>
      </w:tr>
      <w:tr w14:paraId="5D94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739" w:type="dxa"/>
            <w:vMerge w:val="restart"/>
            <w:vAlign w:val="center"/>
          </w:tcPr>
          <w:p w14:paraId="00110970">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验收内容</w:t>
            </w:r>
          </w:p>
        </w:tc>
        <w:tc>
          <w:tcPr>
            <w:tcW w:w="1985" w:type="dxa"/>
            <w:vAlign w:val="center"/>
          </w:tcPr>
          <w:p w14:paraId="0C2C2AF7">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施工内容</w:t>
            </w:r>
          </w:p>
        </w:tc>
        <w:tc>
          <w:tcPr>
            <w:tcW w:w="1803" w:type="dxa"/>
            <w:gridSpan w:val="2"/>
            <w:vAlign w:val="center"/>
          </w:tcPr>
          <w:p w14:paraId="260FD252">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施工进度</w:t>
            </w:r>
          </w:p>
        </w:tc>
        <w:tc>
          <w:tcPr>
            <w:tcW w:w="1805" w:type="dxa"/>
            <w:gridSpan w:val="2"/>
            <w:vAlign w:val="center"/>
          </w:tcPr>
          <w:p w14:paraId="23051DED">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施工质量</w:t>
            </w:r>
          </w:p>
        </w:tc>
        <w:tc>
          <w:tcPr>
            <w:tcW w:w="2082" w:type="dxa"/>
            <w:vAlign w:val="center"/>
          </w:tcPr>
          <w:p w14:paraId="641CC132">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施工人员</w:t>
            </w:r>
          </w:p>
          <w:p w14:paraId="358F87CD">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配备情况</w:t>
            </w:r>
          </w:p>
        </w:tc>
        <w:tc>
          <w:tcPr>
            <w:tcW w:w="2082" w:type="dxa"/>
            <w:gridSpan w:val="2"/>
            <w:vAlign w:val="center"/>
          </w:tcPr>
          <w:p w14:paraId="36BCF7DF">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施工设备</w:t>
            </w:r>
          </w:p>
          <w:p w14:paraId="6CCB83EE">
            <w:pPr>
              <w:spacing w:line="28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 w:val="24"/>
                <w:szCs w:val="24"/>
                <w:highlight w:val="none"/>
              </w:rPr>
              <w:t>配备情况</w:t>
            </w:r>
          </w:p>
        </w:tc>
        <w:tc>
          <w:tcPr>
            <w:tcW w:w="2144" w:type="dxa"/>
            <w:vAlign w:val="center"/>
          </w:tcPr>
          <w:p w14:paraId="74663A78">
            <w:pPr>
              <w:spacing w:line="28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 w:val="24"/>
                <w:highlight w:val="none"/>
              </w:rPr>
              <w:t>安全文明标准</w:t>
            </w:r>
          </w:p>
        </w:tc>
      </w:tr>
      <w:tr w14:paraId="6056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739" w:type="dxa"/>
            <w:vMerge w:val="continue"/>
            <w:vAlign w:val="center"/>
          </w:tcPr>
          <w:p w14:paraId="28EC4EBA">
            <w:pPr>
              <w:spacing w:line="280" w:lineRule="exact"/>
              <w:jc w:val="center"/>
              <w:rPr>
                <w:rFonts w:asciiTheme="minorEastAsia" w:hAnsiTheme="minorEastAsia" w:eastAsiaTheme="minorEastAsia" w:cstheme="minorEastAsia"/>
                <w:sz w:val="24"/>
                <w:szCs w:val="24"/>
                <w:highlight w:val="none"/>
              </w:rPr>
            </w:pPr>
          </w:p>
        </w:tc>
        <w:tc>
          <w:tcPr>
            <w:tcW w:w="1985" w:type="dxa"/>
            <w:vAlign w:val="center"/>
          </w:tcPr>
          <w:p w14:paraId="526776D6">
            <w:pPr>
              <w:spacing w:line="280" w:lineRule="exact"/>
              <w:ind w:firstLine="120" w:firstLineChars="50"/>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szCs w:val="24"/>
                <w:highlight w:val="none"/>
              </w:rPr>
              <w:t>合  格</w:t>
            </w:r>
            <w:r>
              <w:rPr>
                <w:rFonts w:hint="eastAsia" w:asciiTheme="minorEastAsia" w:hAnsiTheme="minorEastAsia" w:eastAsiaTheme="minorEastAsia" w:cstheme="minorEastAsia"/>
                <w:sz w:val="24"/>
                <w:highlight w:val="none"/>
              </w:rPr>
              <w:t>□</w:t>
            </w:r>
          </w:p>
          <w:p w14:paraId="11B736CF">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highlight w:val="none"/>
              </w:rPr>
              <w:t xml:space="preserve"> 不合格□</w:t>
            </w:r>
          </w:p>
        </w:tc>
        <w:tc>
          <w:tcPr>
            <w:tcW w:w="1803" w:type="dxa"/>
            <w:gridSpan w:val="2"/>
            <w:vAlign w:val="center"/>
          </w:tcPr>
          <w:p w14:paraId="683589BD">
            <w:pPr>
              <w:spacing w:line="280" w:lineRule="exact"/>
              <w:ind w:firstLine="120" w:firstLineChars="50"/>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szCs w:val="24"/>
                <w:highlight w:val="none"/>
              </w:rPr>
              <w:t>合  格</w:t>
            </w:r>
            <w:r>
              <w:rPr>
                <w:rFonts w:hint="eastAsia" w:asciiTheme="minorEastAsia" w:hAnsiTheme="minorEastAsia" w:eastAsiaTheme="minorEastAsia" w:cstheme="minorEastAsia"/>
                <w:sz w:val="24"/>
                <w:highlight w:val="none"/>
              </w:rPr>
              <w:t>□</w:t>
            </w:r>
          </w:p>
          <w:p w14:paraId="1DBA0C77">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highlight w:val="none"/>
              </w:rPr>
              <w:t xml:space="preserve"> 不合格□</w:t>
            </w:r>
          </w:p>
        </w:tc>
        <w:tc>
          <w:tcPr>
            <w:tcW w:w="1805" w:type="dxa"/>
            <w:gridSpan w:val="2"/>
            <w:vAlign w:val="center"/>
          </w:tcPr>
          <w:p w14:paraId="492AF1A6">
            <w:pPr>
              <w:spacing w:line="280" w:lineRule="exact"/>
              <w:ind w:firstLine="120" w:firstLineChars="50"/>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szCs w:val="24"/>
                <w:highlight w:val="none"/>
              </w:rPr>
              <w:t>合  格</w:t>
            </w:r>
            <w:r>
              <w:rPr>
                <w:rFonts w:hint="eastAsia" w:asciiTheme="minorEastAsia" w:hAnsiTheme="minorEastAsia" w:eastAsiaTheme="minorEastAsia" w:cstheme="minorEastAsia"/>
                <w:sz w:val="24"/>
                <w:highlight w:val="none"/>
              </w:rPr>
              <w:t>□</w:t>
            </w:r>
          </w:p>
          <w:p w14:paraId="2C73CCD3">
            <w:pPr>
              <w:spacing w:line="280" w:lineRule="exact"/>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不合格□</w:t>
            </w:r>
          </w:p>
        </w:tc>
        <w:tc>
          <w:tcPr>
            <w:tcW w:w="2082" w:type="dxa"/>
            <w:vAlign w:val="center"/>
          </w:tcPr>
          <w:p w14:paraId="0033B590">
            <w:pPr>
              <w:spacing w:line="280" w:lineRule="exact"/>
              <w:ind w:firstLine="120" w:firstLineChars="50"/>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szCs w:val="24"/>
                <w:highlight w:val="none"/>
              </w:rPr>
              <w:t>合  格</w:t>
            </w:r>
            <w:r>
              <w:rPr>
                <w:rFonts w:hint="eastAsia" w:asciiTheme="minorEastAsia" w:hAnsiTheme="minorEastAsia" w:eastAsiaTheme="minorEastAsia" w:cstheme="minorEastAsia"/>
                <w:sz w:val="24"/>
                <w:highlight w:val="none"/>
              </w:rPr>
              <w:t>□</w:t>
            </w:r>
          </w:p>
          <w:p w14:paraId="12FFBA3B">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highlight w:val="none"/>
              </w:rPr>
              <w:t xml:space="preserve"> 不合格□</w:t>
            </w:r>
          </w:p>
        </w:tc>
        <w:tc>
          <w:tcPr>
            <w:tcW w:w="2082" w:type="dxa"/>
            <w:gridSpan w:val="2"/>
            <w:vAlign w:val="center"/>
          </w:tcPr>
          <w:p w14:paraId="3899DC6B">
            <w:pPr>
              <w:spacing w:line="280" w:lineRule="exact"/>
              <w:ind w:firstLine="120" w:firstLineChars="50"/>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szCs w:val="24"/>
                <w:highlight w:val="none"/>
              </w:rPr>
              <w:t>合  格</w:t>
            </w:r>
            <w:r>
              <w:rPr>
                <w:rFonts w:hint="eastAsia" w:asciiTheme="minorEastAsia" w:hAnsiTheme="minorEastAsia" w:eastAsiaTheme="minorEastAsia" w:cstheme="minorEastAsia"/>
                <w:sz w:val="24"/>
                <w:highlight w:val="none"/>
              </w:rPr>
              <w:t>□</w:t>
            </w:r>
          </w:p>
          <w:p w14:paraId="61E0B3E3">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highlight w:val="none"/>
              </w:rPr>
              <w:t xml:space="preserve"> 不合格□</w:t>
            </w:r>
          </w:p>
        </w:tc>
        <w:tc>
          <w:tcPr>
            <w:tcW w:w="2144" w:type="dxa"/>
            <w:vAlign w:val="center"/>
          </w:tcPr>
          <w:p w14:paraId="2BF228DF">
            <w:pPr>
              <w:spacing w:line="280" w:lineRule="exact"/>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szCs w:val="24"/>
                <w:highlight w:val="none"/>
              </w:rPr>
              <w:t>合  格</w:t>
            </w:r>
            <w:r>
              <w:rPr>
                <w:rFonts w:hint="eastAsia" w:asciiTheme="minorEastAsia" w:hAnsiTheme="minorEastAsia" w:eastAsiaTheme="minorEastAsia" w:cstheme="minorEastAsia"/>
                <w:sz w:val="24"/>
                <w:highlight w:val="none"/>
              </w:rPr>
              <w:t>□</w:t>
            </w:r>
          </w:p>
          <w:p w14:paraId="2CF5498C">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highlight w:val="none"/>
              </w:rPr>
              <w:t>不合格□</w:t>
            </w:r>
          </w:p>
        </w:tc>
      </w:tr>
      <w:tr w14:paraId="1FC1F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739" w:type="dxa"/>
            <w:vAlign w:val="center"/>
          </w:tcPr>
          <w:p w14:paraId="312705A5">
            <w:pPr>
              <w:spacing w:line="280" w:lineRule="exact"/>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第三方机构</w:t>
            </w:r>
          </w:p>
          <w:p w14:paraId="5D65484B">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highlight w:val="none"/>
              </w:rPr>
              <w:t>情况说明</w:t>
            </w:r>
          </w:p>
        </w:tc>
        <w:tc>
          <w:tcPr>
            <w:tcW w:w="11901" w:type="dxa"/>
            <w:gridSpan w:val="9"/>
            <w:vAlign w:val="center"/>
          </w:tcPr>
          <w:p w14:paraId="7958A1DC">
            <w:pPr>
              <w:spacing w:line="280" w:lineRule="exac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（设计、监理等机构可根据实际情况，出具相关意见）</w:t>
            </w:r>
          </w:p>
        </w:tc>
      </w:tr>
      <w:tr w14:paraId="2DDD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739" w:type="dxa"/>
            <w:vAlign w:val="center"/>
          </w:tcPr>
          <w:p w14:paraId="662567D7">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存在问题</w:t>
            </w:r>
          </w:p>
          <w:p w14:paraId="72A36292">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和改进意见</w:t>
            </w:r>
          </w:p>
        </w:tc>
        <w:tc>
          <w:tcPr>
            <w:tcW w:w="11901" w:type="dxa"/>
            <w:gridSpan w:val="9"/>
            <w:vAlign w:val="center"/>
          </w:tcPr>
          <w:p w14:paraId="680ACA9C">
            <w:pPr>
              <w:spacing w:line="280" w:lineRule="exact"/>
              <w:jc w:val="center"/>
              <w:rPr>
                <w:rFonts w:asciiTheme="minorEastAsia" w:hAnsiTheme="minorEastAsia" w:eastAsiaTheme="minorEastAsia" w:cstheme="minorEastAsia"/>
                <w:highlight w:val="none"/>
              </w:rPr>
            </w:pPr>
          </w:p>
        </w:tc>
      </w:tr>
      <w:tr w14:paraId="7B3E4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739" w:type="dxa"/>
            <w:vAlign w:val="center"/>
          </w:tcPr>
          <w:p w14:paraId="202331CC">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最终结论</w:t>
            </w:r>
          </w:p>
        </w:tc>
        <w:tc>
          <w:tcPr>
            <w:tcW w:w="11901" w:type="dxa"/>
            <w:gridSpan w:val="9"/>
            <w:vAlign w:val="center"/>
          </w:tcPr>
          <w:p w14:paraId="7DD01DA3">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  格</w:t>
            </w:r>
            <w:r>
              <w:rPr>
                <w:rFonts w:hint="eastAsia" w:asciiTheme="minorEastAsia" w:hAnsiTheme="minorEastAsia" w:eastAsiaTheme="minorEastAsia" w:cstheme="minorEastAsia"/>
                <w:sz w:val="24"/>
                <w:highlight w:val="none"/>
              </w:rPr>
              <w:t>□                              不合格□</w:t>
            </w:r>
          </w:p>
        </w:tc>
      </w:tr>
      <w:tr w14:paraId="48FE5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739" w:type="dxa"/>
            <w:vAlign w:val="center"/>
          </w:tcPr>
          <w:p w14:paraId="0B30BAE8">
            <w:pPr>
              <w:spacing w:line="280" w:lineRule="exact"/>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验收小组</w:t>
            </w:r>
          </w:p>
          <w:p w14:paraId="18E8E50D">
            <w:pPr>
              <w:spacing w:line="280" w:lineRule="exact"/>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成员签字</w:t>
            </w:r>
          </w:p>
        </w:tc>
        <w:tc>
          <w:tcPr>
            <w:tcW w:w="11901" w:type="dxa"/>
            <w:gridSpan w:val="9"/>
            <w:vAlign w:val="center"/>
          </w:tcPr>
          <w:p w14:paraId="2915506A">
            <w:pPr>
              <w:spacing w:line="280" w:lineRule="exact"/>
              <w:jc w:val="center"/>
              <w:rPr>
                <w:rFonts w:asciiTheme="minorEastAsia" w:hAnsiTheme="minorEastAsia" w:eastAsiaTheme="minorEastAsia" w:cstheme="minorEastAsia"/>
                <w:highlight w:val="none"/>
              </w:rPr>
            </w:pPr>
          </w:p>
        </w:tc>
      </w:tr>
      <w:tr w14:paraId="4083D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13640" w:type="dxa"/>
            <w:gridSpan w:val="10"/>
            <w:vAlign w:val="center"/>
          </w:tcPr>
          <w:p w14:paraId="597074B2">
            <w:pPr>
              <w:spacing w:line="280" w:lineRule="exact"/>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采购单位意见</w:t>
            </w:r>
          </w:p>
          <w:p w14:paraId="3C3F849F">
            <w:pPr>
              <w:spacing w:line="280" w:lineRule="exact"/>
              <w:ind w:firstLine="120" w:firstLineChars="50"/>
              <w:rPr>
                <w:rFonts w:asciiTheme="minorEastAsia" w:hAnsiTheme="minorEastAsia" w:eastAsiaTheme="minorEastAsia" w:cstheme="minorEastAsia"/>
                <w:sz w:val="24"/>
                <w:szCs w:val="24"/>
                <w:highlight w:val="none"/>
              </w:rPr>
            </w:pPr>
          </w:p>
          <w:p w14:paraId="05EC30FF">
            <w:pPr>
              <w:spacing w:line="280" w:lineRule="exact"/>
              <w:ind w:firstLine="120" w:firstLineChars="50"/>
              <w:rPr>
                <w:rFonts w:asciiTheme="minorEastAsia" w:hAnsiTheme="minorEastAsia" w:eastAsiaTheme="minorEastAsia" w:cstheme="minorEastAsia"/>
                <w:sz w:val="24"/>
                <w:szCs w:val="24"/>
                <w:highlight w:val="none"/>
              </w:rPr>
            </w:pPr>
          </w:p>
          <w:p w14:paraId="7D86C8A5">
            <w:pPr>
              <w:spacing w:line="280" w:lineRule="exact"/>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经办人：       负责人：                （采购单位公章）</w:t>
            </w:r>
          </w:p>
        </w:tc>
      </w:tr>
      <w:tr w14:paraId="24EB0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3640" w:type="dxa"/>
            <w:gridSpan w:val="10"/>
          </w:tcPr>
          <w:p w14:paraId="40E134FF">
            <w:pPr>
              <w:spacing w:line="280" w:lineRule="exact"/>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供应商确认：</w:t>
            </w:r>
          </w:p>
          <w:p w14:paraId="22631F07">
            <w:pPr>
              <w:spacing w:line="280" w:lineRule="exact"/>
              <w:ind w:firstLine="120" w:firstLineChars="5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（单位公章或授权代表签字）</w:t>
            </w:r>
          </w:p>
        </w:tc>
      </w:tr>
    </w:tbl>
    <w:p w14:paraId="149FE031">
      <w:pPr>
        <w:spacing w:line="280" w:lineRule="exact"/>
        <w:rPr>
          <w:rFonts w:asciiTheme="minorEastAsia" w:hAnsiTheme="minorEastAsia" w:eastAsiaTheme="minorEastAsia" w:cstheme="minorEastAsia"/>
          <w:kern w:val="1"/>
          <w:sz w:val="28"/>
          <w:szCs w:val="21"/>
          <w:highlight w:val="none"/>
          <w:lang w:val="en-US"/>
        </w:rPr>
        <w:sectPr>
          <w:headerReference r:id="rId6" w:type="default"/>
          <w:footerReference r:id="rId7" w:type="default"/>
          <w:pgSz w:w="16838" w:h="11906" w:orient="landscape"/>
          <w:pgMar w:top="851" w:right="1440" w:bottom="397" w:left="1418" w:header="851" w:footer="992" w:gutter="0"/>
          <w:pgNumType w:fmt="decimal"/>
          <w:cols w:space="720" w:num="1"/>
          <w:docGrid w:type="lines" w:linePitch="312" w:charSpace="0"/>
        </w:sectPr>
      </w:pPr>
      <w:r>
        <w:rPr>
          <w:rFonts w:hint="eastAsia" w:asciiTheme="minorEastAsia" w:hAnsiTheme="minorEastAsia" w:eastAsiaTheme="minorEastAsia" w:cstheme="minorEastAsia"/>
          <w:highlight w:val="none"/>
        </w:rPr>
        <w:t>说明：该表为工程类项目履约验收的参考样表，采购人或采购代理机构可以根据工作实际进行调整</w:t>
      </w:r>
      <w:r>
        <w:rPr>
          <w:rFonts w:hint="eastAsia" w:asciiTheme="minorEastAsia" w:hAnsiTheme="minorEastAsia" w:eastAsiaTheme="minorEastAsia" w:cstheme="minorEastAsia"/>
          <w:highlight w:val="none"/>
          <w:lang w:val="en-US"/>
        </w:rPr>
        <w:t>.</w:t>
      </w:r>
    </w:p>
    <w:p w14:paraId="0F6E55EE">
      <w:pPr>
        <w:pStyle w:val="3"/>
        <w:bidi w:val="0"/>
        <w:rPr>
          <w:rFonts w:hint="default"/>
          <w:lang w:val="en-US"/>
        </w:rPr>
      </w:pPr>
      <w:bookmarkStart w:id="6" w:name="_Toc27257"/>
      <w:r>
        <w:rPr>
          <w:rFonts w:hint="eastAsia"/>
          <w:lang w:val="en-US" w:eastAsia="zh-CN"/>
        </w:rPr>
        <w:t>附件</w:t>
      </w:r>
      <w:bookmarkEnd w:id="6"/>
    </w:p>
    <w:p w14:paraId="350D3C18">
      <w:pPr>
        <w:pStyle w:val="13"/>
        <w:ind w:firstLine="321" w:firstLineChars="100"/>
        <w:rPr>
          <w:rFonts w:hint="default"/>
          <w:lang w:val="en-US"/>
        </w:rPr>
      </w:pPr>
      <w:r>
        <w:rPr>
          <w:rFonts w:hint="eastAsia" w:asciiTheme="minorEastAsia" w:hAnsiTheme="minorEastAsia" w:eastAsiaTheme="minorEastAsia" w:cstheme="minorEastAsia"/>
          <w:b/>
          <w:sz w:val="32"/>
          <w:highlight w:val="none"/>
          <w:lang w:eastAsia="zh-CN"/>
        </w:rPr>
        <w:t>商务部分：</w:t>
      </w:r>
      <w:r>
        <w:rPr>
          <w:rFonts w:hint="eastAsia" w:asciiTheme="minorEastAsia" w:hAnsiTheme="minorEastAsia" w:eastAsiaTheme="minorEastAsia" w:cstheme="minorEastAsia"/>
          <w:b/>
          <w:sz w:val="32"/>
          <w:highlight w:val="none"/>
          <w:lang w:val="en-US" w:eastAsia="zh-CN"/>
        </w:rPr>
        <w:t xml:space="preserve">    </w:t>
      </w:r>
      <w:r>
        <w:rPr>
          <w:rStyle w:val="37"/>
          <w:rFonts w:hint="eastAsia"/>
          <w:lang w:val="en-US" w:eastAsia="zh-CN"/>
        </w:rPr>
        <w:t xml:space="preserve"> </w:t>
      </w:r>
    </w:p>
    <w:p w14:paraId="14C12698">
      <w:pPr>
        <w:pStyle w:val="13"/>
        <w:ind w:left="0" w:leftChars="0" w:firstLine="0" w:firstLineChars="0"/>
        <w:rPr>
          <w:rFonts w:hint="eastAsia"/>
          <w:lang w:val="en-US" w:eastAsia="zh-CN"/>
        </w:rPr>
      </w:pPr>
      <w:r>
        <w:rPr>
          <w:rFonts w:hint="eastAsia"/>
          <w:b/>
          <w:bCs/>
          <w:sz w:val="24"/>
          <w:szCs w:val="24"/>
          <w:lang w:val="en-US" w:eastAsia="zh-CN"/>
        </w:rPr>
        <w:t>附件一：</w:t>
      </w:r>
      <w:r>
        <w:rPr>
          <w:rFonts w:hint="eastAsia"/>
          <w:lang w:val="en-US" w:eastAsia="zh-CN"/>
        </w:rPr>
        <w:t xml:space="preserve"> </w:t>
      </w:r>
    </w:p>
    <w:p w14:paraId="4166CE7F">
      <w:pPr>
        <w:pStyle w:val="13"/>
        <w:ind w:left="0" w:leftChars="0" w:firstLine="0" w:firstLineChars="0"/>
        <w:jc w:val="center"/>
        <w:rPr>
          <w:rFonts w:hint="eastAsia"/>
          <w:b/>
          <w:bCs/>
          <w:lang w:val="en-US" w:eastAsia="zh-CN"/>
        </w:rPr>
      </w:pPr>
      <w:r>
        <w:rPr>
          <w:rFonts w:hint="eastAsia"/>
          <w:b/>
          <w:bCs/>
          <w:sz w:val="24"/>
          <w:szCs w:val="24"/>
          <w:lang w:val="en-US" w:eastAsia="zh-CN"/>
        </w:rPr>
        <w:t>报价函</w:t>
      </w:r>
    </w:p>
    <w:p w14:paraId="75B56377">
      <w:pPr>
        <w:pStyle w:val="13"/>
        <w:ind w:left="0" w:leftChars="0" w:firstLine="0" w:firstLineChars="0"/>
        <w:rPr>
          <w:rFonts w:hint="eastAsia"/>
          <w:lang w:val="en-US" w:eastAsia="zh-CN"/>
        </w:rPr>
      </w:pPr>
      <w:r>
        <w:rPr>
          <w:rFonts w:hint="eastAsia"/>
          <w:lang w:val="en-US" w:eastAsia="zh-CN"/>
        </w:rPr>
        <w:t xml:space="preserve"> </w:t>
      </w:r>
      <w:r>
        <w:rPr>
          <w:rFonts w:hint="eastAsia"/>
          <w:u w:val="single"/>
          <w:lang w:val="en-US" w:eastAsia="zh-CN"/>
        </w:rPr>
        <w:t xml:space="preserve">                </w:t>
      </w:r>
      <w:r>
        <w:rPr>
          <w:rFonts w:hint="eastAsia"/>
          <w:sz w:val="24"/>
          <w:szCs w:val="24"/>
          <w:u w:val="single"/>
          <w:lang w:val="en-US" w:eastAsia="zh-CN"/>
        </w:rPr>
        <w:t xml:space="preserve">      </w:t>
      </w:r>
      <w:r>
        <w:rPr>
          <w:rFonts w:hint="eastAsia"/>
          <w:sz w:val="24"/>
          <w:szCs w:val="24"/>
          <w:lang w:val="en-US" w:eastAsia="zh-CN"/>
        </w:rPr>
        <w:t>（采购人） ：</w:t>
      </w:r>
    </w:p>
    <w:p w14:paraId="228DB795">
      <w:pPr>
        <w:pStyle w:val="15"/>
        <w:bidi w:val="0"/>
        <w:rPr>
          <w:rFonts w:hint="eastAsia"/>
          <w:lang w:val="en-US" w:eastAsia="zh-CN"/>
        </w:rPr>
      </w:pPr>
      <w:r>
        <w:rPr>
          <w:rFonts w:hint="eastAsia"/>
          <w:lang w:val="en-US" w:eastAsia="zh-CN"/>
        </w:rPr>
        <w:t>经研究，我方决定参加 项目（项目编号）的采购活动并提交响应文件。为此，我方郑</w:t>
      </w:r>
    </w:p>
    <w:p w14:paraId="27743DDF">
      <w:pPr>
        <w:pStyle w:val="15"/>
        <w:bidi w:val="0"/>
        <w:ind w:left="0" w:leftChars="0" w:firstLine="0" w:firstLineChars="0"/>
        <w:rPr>
          <w:rFonts w:hint="eastAsia"/>
          <w:lang w:val="en-US" w:eastAsia="zh-CN"/>
        </w:rPr>
      </w:pPr>
      <w:r>
        <w:rPr>
          <w:rFonts w:hint="eastAsia"/>
          <w:lang w:val="en-US" w:eastAsia="zh-CN"/>
        </w:rPr>
        <w:t xml:space="preserve">重声明以下诸点，并负法律责任： </w:t>
      </w:r>
    </w:p>
    <w:p w14:paraId="31E2FAE9">
      <w:pPr>
        <w:pStyle w:val="15"/>
        <w:bidi w:val="0"/>
        <w:rPr>
          <w:rFonts w:hint="eastAsia"/>
          <w:lang w:val="en-US" w:eastAsia="zh-CN"/>
        </w:rPr>
      </w:pPr>
      <w:r>
        <w:rPr>
          <w:rFonts w:hint="eastAsia"/>
          <w:lang w:val="en-US" w:eastAsia="zh-CN"/>
        </w:rPr>
        <w:t>1.我方完全理解和接受磋商文件的一切规定和要求，按规定提交响应文件数量。</w:t>
      </w:r>
    </w:p>
    <w:p w14:paraId="23CD33E1">
      <w:pPr>
        <w:pStyle w:val="15"/>
        <w:bidi w:val="0"/>
        <w:rPr>
          <w:rFonts w:hint="eastAsia"/>
          <w:lang w:val="en-US" w:eastAsia="zh-CN"/>
        </w:rPr>
      </w:pPr>
      <w:r>
        <w:rPr>
          <w:rFonts w:hint="eastAsia"/>
          <w:lang w:val="en-US" w:eastAsia="zh-CN"/>
        </w:rPr>
        <w:t>2.如果我方的响应文件被接受，我方将履行磋商文件中规定的每一项要求，并按我方响应文件中的承诺，保证按期完成项目的实施。</w:t>
      </w:r>
    </w:p>
    <w:p w14:paraId="03148332">
      <w:pPr>
        <w:pStyle w:val="15"/>
        <w:bidi w:val="0"/>
        <w:rPr>
          <w:rFonts w:hint="eastAsia"/>
          <w:lang w:val="en-US" w:eastAsia="zh-CN"/>
        </w:rPr>
      </w:pPr>
      <w:r>
        <w:rPr>
          <w:rFonts w:hint="eastAsia"/>
          <w:lang w:val="en-US" w:eastAsia="zh-CN"/>
        </w:rPr>
        <w:t xml:space="preserve">3.我方理解，最低报价不是中标的唯一条件，你们有选择成交供应商的权利。 </w:t>
      </w:r>
    </w:p>
    <w:p w14:paraId="146C5209">
      <w:pPr>
        <w:pStyle w:val="15"/>
        <w:bidi w:val="0"/>
        <w:rPr>
          <w:rFonts w:hint="eastAsia"/>
          <w:lang w:val="en-US" w:eastAsia="zh-CN"/>
        </w:rPr>
      </w:pPr>
      <w:r>
        <w:rPr>
          <w:rFonts w:hint="eastAsia"/>
          <w:lang w:val="en-US" w:eastAsia="zh-CN"/>
        </w:rPr>
        <w:t>4.我方愿按《中华人民共和国民法典》履行自己的全部责任。</w:t>
      </w:r>
    </w:p>
    <w:p w14:paraId="5106C283">
      <w:pPr>
        <w:pStyle w:val="15"/>
        <w:bidi w:val="0"/>
        <w:rPr>
          <w:rFonts w:hint="eastAsia"/>
          <w:lang w:val="en-US" w:eastAsia="zh-CN"/>
        </w:rPr>
      </w:pPr>
      <w:r>
        <w:rPr>
          <w:rFonts w:hint="eastAsia"/>
          <w:lang w:val="en-US" w:eastAsia="zh-CN"/>
        </w:rPr>
        <w:t xml:space="preserve">5.我方同意遵守贵机构对本次项目所做的有关规定。 </w:t>
      </w:r>
    </w:p>
    <w:p w14:paraId="14761B73">
      <w:pPr>
        <w:pStyle w:val="15"/>
        <w:bidi w:val="0"/>
        <w:rPr>
          <w:rFonts w:hint="eastAsia"/>
          <w:lang w:val="en-US" w:eastAsia="zh-CN"/>
        </w:rPr>
      </w:pPr>
      <w:r>
        <w:rPr>
          <w:rFonts w:hint="eastAsia"/>
          <w:lang w:val="en-US" w:eastAsia="zh-CN"/>
        </w:rPr>
        <w:t>6.我方响应文件的有效期为响应文件递交截止时间起</w:t>
      </w:r>
      <w:r>
        <w:rPr>
          <w:rFonts w:hint="eastAsia"/>
          <w:u w:val="single"/>
          <w:lang w:val="en-US" w:eastAsia="zh-CN"/>
        </w:rPr>
        <w:t xml:space="preserve">      </w:t>
      </w:r>
      <w:r>
        <w:rPr>
          <w:rFonts w:hint="eastAsia"/>
          <w:lang w:val="en-US" w:eastAsia="zh-CN"/>
        </w:rPr>
        <w:t>日历天。</w:t>
      </w:r>
    </w:p>
    <w:p w14:paraId="6756501E">
      <w:pPr>
        <w:pStyle w:val="15"/>
        <w:bidi w:val="0"/>
        <w:rPr>
          <w:rFonts w:hint="eastAsia"/>
          <w:lang w:val="en-US" w:eastAsia="zh-CN"/>
        </w:rPr>
      </w:pPr>
      <w:r>
        <w:rPr>
          <w:rFonts w:hint="eastAsia"/>
          <w:lang w:val="en-US" w:eastAsia="zh-CN"/>
        </w:rPr>
        <w:t>7.我方若未成为成交供应商，贵机构有权不做任何解释。</w:t>
      </w:r>
    </w:p>
    <w:p w14:paraId="16331D3B">
      <w:pPr>
        <w:pStyle w:val="15"/>
        <w:bidi w:val="0"/>
        <w:rPr>
          <w:rFonts w:hint="eastAsia"/>
          <w:lang w:val="en-US" w:eastAsia="zh-CN"/>
        </w:rPr>
      </w:pPr>
      <w:r>
        <w:rPr>
          <w:rFonts w:hint="eastAsia"/>
          <w:lang w:val="en-US" w:eastAsia="zh-CN"/>
        </w:rPr>
        <w:t>8.我方与本次投标有关的一切正式往来通讯请寄：</w:t>
      </w:r>
    </w:p>
    <w:p w14:paraId="2151C043">
      <w:pPr>
        <w:pStyle w:val="15"/>
        <w:bidi w:val="0"/>
        <w:rPr>
          <w:rFonts w:hint="eastAsia"/>
          <w:lang w:val="en-US" w:eastAsia="zh-CN"/>
        </w:rPr>
      </w:pPr>
      <w:r>
        <w:rPr>
          <w:rFonts w:hint="eastAsia"/>
          <w:lang w:val="en-US" w:eastAsia="zh-CN"/>
        </w:rPr>
        <w:t xml:space="preserve">地  址 ： </w:t>
      </w:r>
    </w:p>
    <w:p w14:paraId="2CB4FB1C">
      <w:pPr>
        <w:pStyle w:val="15"/>
        <w:bidi w:val="0"/>
        <w:rPr>
          <w:rFonts w:hint="eastAsia"/>
          <w:lang w:val="en-US" w:eastAsia="zh-CN"/>
        </w:rPr>
      </w:pPr>
      <w:r>
        <w:rPr>
          <w:rFonts w:hint="eastAsia"/>
          <w:lang w:val="en-US" w:eastAsia="zh-CN"/>
        </w:rPr>
        <w:t xml:space="preserve">邮政编号： </w:t>
      </w:r>
    </w:p>
    <w:p w14:paraId="6D0FC874">
      <w:pPr>
        <w:pStyle w:val="15"/>
        <w:bidi w:val="0"/>
        <w:rPr>
          <w:rFonts w:hint="eastAsia"/>
          <w:lang w:val="en-US" w:eastAsia="zh-CN"/>
        </w:rPr>
      </w:pPr>
      <w:r>
        <w:rPr>
          <w:rFonts w:hint="eastAsia"/>
          <w:lang w:val="en-US" w:eastAsia="zh-CN"/>
        </w:rPr>
        <w:t xml:space="preserve">电  话 ： </w:t>
      </w:r>
    </w:p>
    <w:p w14:paraId="6C20D43D">
      <w:pPr>
        <w:pStyle w:val="15"/>
        <w:bidi w:val="0"/>
        <w:rPr>
          <w:rFonts w:hint="eastAsia"/>
          <w:lang w:val="en-US" w:eastAsia="zh-CN"/>
        </w:rPr>
      </w:pPr>
      <w:r>
        <w:rPr>
          <w:rFonts w:hint="eastAsia"/>
          <w:lang w:val="en-US" w:eastAsia="zh-CN"/>
        </w:rPr>
        <w:t xml:space="preserve">传  真 ： </w:t>
      </w:r>
    </w:p>
    <w:p w14:paraId="070D7708">
      <w:pPr>
        <w:pStyle w:val="15"/>
        <w:bidi w:val="0"/>
        <w:rPr>
          <w:rFonts w:hint="eastAsia"/>
          <w:lang w:val="en-US" w:eastAsia="zh-CN"/>
        </w:rPr>
      </w:pPr>
      <w:r>
        <w:rPr>
          <w:rFonts w:hint="eastAsia"/>
          <w:lang w:val="en-US" w:eastAsia="zh-CN"/>
        </w:rPr>
        <w:t xml:space="preserve">开户单位： </w:t>
      </w:r>
    </w:p>
    <w:p w14:paraId="5AC5848A">
      <w:pPr>
        <w:pStyle w:val="15"/>
        <w:bidi w:val="0"/>
        <w:rPr>
          <w:rFonts w:hint="eastAsia"/>
          <w:lang w:val="en-US" w:eastAsia="zh-CN"/>
        </w:rPr>
      </w:pPr>
      <w:r>
        <w:rPr>
          <w:rFonts w:hint="eastAsia"/>
          <w:lang w:val="en-US" w:eastAsia="zh-CN"/>
        </w:rPr>
        <w:t xml:space="preserve">开户银行： </w:t>
      </w:r>
    </w:p>
    <w:p w14:paraId="6E800DDA">
      <w:pPr>
        <w:pStyle w:val="15"/>
        <w:bidi w:val="0"/>
        <w:rPr>
          <w:rFonts w:hint="eastAsia"/>
          <w:lang w:val="en-US" w:eastAsia="zh-CN"/>
        </w:rPr>
      </w:pPr>
      <w:r>
        <w:rPr>
          <w:rFonts w:hint="eastAsia"/>
          <w:lang w:val="en-US" w:eastAsia="zh-CN"/>
        </w:rPr>
        <w:t>账 号 ：</w:t>
      </w:r>
    </w:p>
    <w:p w14:paraId="6716DA21">
      <w:pPr>
        <w:pStyle w:val="15"/>
        <w:bidi w:val="0"/>
        <w:rPr>
          <w:rFonts w:hint="eastAsia"/>
          <w:lang w:val="en-US" w:eastAsia="zh-CN"/>
        </w:rPr>
      </w:pPr>
      <w:r>
        <w:rPr>
          <w:rFonts w:hint="eastAsia"/>
          <w:lang w:val="en-US" w:eastAsia="zh-CN"/>
        </w:rPr>
        <w:t xml:space="preserve">供应商全权代表姓名、职务： 供应商全称（电子公章）： </w:t>
      </w:r>
    </w:p>
    <w:p w14:paraId="544888A4">
      <w:pPr>
        <w:pStyle w:val="15"/>
        <w:bidi w:val="0"/>
        <w:rPr>
          <w:rFonts w:hint="eastAsia"/>
          <w:lang w:val="en-US" w:eastAsia="zh-CN"/>
        </w:rPr>
      </w:pPr>
      <w:r>
        <w:rPr>
          <w:rFonts w:hint="eastAsia"/>
          <w:lang w:val="en-US" w:eastAsia="zh-CN"/>
        </w:rPr>
        <w:t xml:space="preserve">法定代表人签字或盖章： </w:t>
      </w:r>
    </w:p>
    <w:p w14:paraId="171C0354">
      <w:pPr>
        <w:pStyle w:val="15"/>
        <w:bidi w:val="0"/>
        <w:rPr>
          <w:rFonts w:hint="eastAsia"/>
          <w:lang w:val="en-US" w:eastAsia="zh-CN"/>
        </w:rPr>
      </w:pPr>
      <w:r>
        <w:rPr>
          <w:rFonts w:hint="eastAsia"/>
          <w:lang w:val="en-US" w:eastAsia="zh-CN"/>
        </w:rPr>
        <w:t>年 月 日</w:t>
      </w:r>
    </w:p>
    <w:p w14:paraId="54F6B01F">
      <w:pPr>
        <w:pStyle w:val="13"/>
        <w:ind w:left="0" w:leftChars="0" w:firstLine="0" w:firstLineChars="0"/>
        <w:rPr>
          <w:rFonts w:hint="eastAsia"/>
          <w:lang w:val="en-US" w:eastAsia="zh-CN"/>
        </w:rPr>
      </w:pPr>
      <w:r>
        <w:rPr>
          <w:rFonts w:hint="eastAsia"/>
          <w:b/>
          <w:bCs/>
          <w:sz w:val="24"/>
          <w:szCs w:val="24"/>
          <w:lang w:val="en-US" w:eastAsia="zh-CN"/>
        </w:rPr>
        <w:t>附件二：</w:t>
      </w:r>
      <w:r>
        <w:rPr>
          <w:rFonts w:hint="eastAsia"/>
          <w:lang w:val="en-US" w:eastAsia="zh-CN"/>
        </w:rPr>
        <w:t xml:space="preserve"> </w:t>
      </w:r>
    </w:p>
    <w:p w14:paraId="023B3C6C">
      <w:pPr>
        <w:pStyle w:val="13"/>
        <w:ind w:left="0" w:leftChars="0" w:firstLine="0" w:firstLineChars="0"/>
        <w:jc w:val="center"/>
        <w:rPr>
          <w:rFonts w:hint="eastAsia"/>
          <w:b/>
          <w:bCs/>
          <w:sz w:val="24"/>
          <w:szCs w:val="24"/>
          <w:lang w:val="en-US" w:eastAsia="zh-CN"/>
        </w:rPr>
      </w:pPr>
      <w:r>
        <w:rPr>
          <w:rFonts w:hint="eastAsia"/>
          <w:b/>
          <w:bCs/>
          <w:sz w:val="24"/>
          <w:szCs w:val="24"/>
          <w:lang w:val="en-US" w:eastAsia="zh-CN"/>
        </w:rPr>
        <w:t>法定代表人授权委托书</w:t>
      </w:r>
    </w:p>
    <w:p w14:paraId="24980813">
      <w:pPr>
        <w:pStyle w:val="15"/>
        <w:bidi w:val="0"/>
        <w:rPr>
          <w:rFonts w:hint="eastAsia"/>
          <w:lang w:val="en-US" w:eastAsia="zh-CN"/>
        </w:rPr>
      </w:pPr>
      <w:r>
        <w:rPr>
          <w:rFonts w:hint="eastAsia"/>
          <w:lang w:val="en-US" w:eastAsia="zh-CN"/>
        </w:rPr>
        <w:t xml:space="preserve">本人（姓名）系（供应商名称）的法定代表人，现委托（姓名）为我方代理人。代理人根据授权，以我方名义签署、澄清、说明、补正、递交、撤回、修改（项目名称）施工响应文件、签订合同和处理有关事宜，其法律后果由我方承担。 </w:t>
      </w:r>
    </w:p>
    <w:p w14:paraId="2B1572A9">
      <w:pPr>
        <w:pStyle w:val="15"/>
        <w:bidi w:val="0"/>
        <w:rPr>
          <w:rFonts w:hint="eastAsia"/>
          <w:lang w:val="en-US" w:eastAsia="zh-CN"/>
        </w:rPr>
      </w:pPr>
      <w:r>
        <w:rPr>
          <w:rFonts w:hint="eastAsia"/>
          <w:lang w:val="en-US" w:eastAsia="zh-CN"/>
        </w:rPr>
        <w:t xml:space="preserve">委 托 期 限 ：             。代理人无转委托权。 </w:t>
      </w:r>
    </w:p>
    <w:p w14:paraId="05973979">
      <w:pPr>
        <w:pStyle w:val="15"/>
        <w:bidi w:val="0"/>
        <w:rPr>
          <w:rFonts w:hint="eastAsia"/>
          <w:lang w:val="en-US" w:eastAsia="zh-CN"/>
        </w:rPr>
      </w:pPr>
    </w:p>
    <w:p w14:paraId="0B8DCD83">
      <w:pPr>
        <w:pStyle w:val="15"/>
        <w:bidi w:val="0"/>
        <w:rPr>
          <w:rFonts w:hint="eastAsia"/>
          <w:lang w:val="en-US" w:eastAsia="zh-CN"/>
        </w:rPr>
      </w:pPr>
      <w:r>
        <w:rPr>
          <w:rFonts w:hint="eastAsia"/>
          <w:lang w:val="en-US" w:eastAsia="zh-CN"/>
        </w:rPr>
        <w:t>附：法定代表人身份证明及代理人身份证正反面扫描件。</w:t>
      </w:r>
    </w:p>
    <w:p w14:paraId="2D912B66">
      <w:pPr>
        <w:pStyle w:val="15"/>
        <w:bidi w:val="0"/>
        <w:rPr>
          <w:rFonts w:hint="eastAsia"/>
          <w:lang w:val="en-US" w:eastAsia="zh-CN"/>
        </w:rPr>
      </w:pPr>
    </w:p>
    <w:p w14:paraId="3637D73A">
      <w:pPr>
        <w:pStyle w:val="15"/>
        <w:bidi w:val="0"/>
        <w:rPr>
          <w:rFonts w:hint="eastAsia"/>
          <w:lang w:val="en-US" w:eastAsia="zh-CN"/>
        </w:rPr>
      </w:pPr>
      <w:r>
        <w:rPr>
          <w:rFonts w:hint="eastAsia"/>
          <w:lang w:val="en-US" w:eastAsia="zh-CN"/>
        </w:rPr>
        <w:t xml:space="preserve">供 应 商 ：（ 电子公章 ） </w:t>
      </w:r>
    </w:p>
    <w:p w14:paraId="49104B55">
      <w:pPr>
        <w:pStyle w:val="15"/>
        <w:bidi w:val="0"/>
        <w:rPr>
          <w:rFonts w:hint="eastAsia"/>
          <w:lang w:val="en-US" w:eastAsia="zh-CN"/>
        </w:rPr>
      </w:pPr>
      <w:r>
        <w:rPr>
          <w:rFonts w:hint="eastAsia"/>
          <w:lang w:val="en-US" w:eastAsia="zh-CN"/>
        </w:rPr>
        <w:t xml:space="preserve">法 定 代 表 人 ：（ 电子签章 ） </w:t>
      </w:r>
    </w:p>
    <w:p w14:paraId="04E0A494">
      <w:pPr>
        <w:pStyle w:val="15"/>
        <w:bidi w:val="0"/>
        <w:rPr>
          <w:rFonts w:hint="eastAsia"/>
          <w:lang w:val="en-US" w:eastAsia="zh-CN"/>
        </w:rPr>
      </w:pPr>
      <w:r>
        <w:rPr>
          <w:rFonts w:hint="eastAsia"/>
          <w:lang w:val="en-US" w:eastAsia="zh-CN"/>
        </w:rPr>
        <w:t xml:space="preserve">身 份 证 号 码 ： </w:t>
      </w:r>
    </w:p>
    <w:p w14:paraId="1006F0DD">
      <w:pPr>
        <w:pStyle w:val="15"/>
        <w:bidi w:val="0"/>
        <w:rPr>
          <w:rFonts w:hint="eastAsia"/>
          <w:lang w:val="en-US" w:eastAsia="zh-CN"/>
        </w:rPr>
      </w:pPr>
      <w:r>
        <w:rPr>
          <w:rFonts w:hint="eastAsia"/>
          <w:lang w:val="en-US" w:eastAsia="zh-CN"/>
        </w:rPr>
        <w:t xml:space="preserve">委 托 代 理 人 ：（ 签 字 ） </w:t>
      </w:r>
    </w:p>
    <w:p w14:paraId="44134F18">
      <w:pPr>
        <w:pStyle w:val="15"/>
        <w:bidi w:val="0"/>
        <w:rPr>
          <w:rFonts w:hint="eastAsia"/>
          <w:lang w:val="en-US" w:eastAsia="zh-CN"/>
        </w:rPr>
      </w:pPr>
      <w:r>
        <w:rPr>
          <w:rFonts w:hint="eastAsia"/>
          <w:lang w:val="en-US" w:eastAsia="zh-CN"/>
        </w:rPr>
        <w:t xml:space="preserve">身 份 证 号 码 ： </w:t>
      </w:r>
    </w:p>
    <w:p w14:paraId="2C143E3F">
      <w:pPr>
        <w:pStyle w:val="15"/>
        <w:bidi w:val="0"/>
        <w:rPr>
          <w:rFonts w:hint="eastAsia"/>
          <w:lang w:val="en-US" w:eastAsia="zh-CN"/>
        </w:rPr>
      </w:pPr>
      <w:r>
        <w:rPr>
          <w:rFonts w:hint="eastAsia"/>
          <w:lang w:val="en-US" w:eastAsia="zh-CN"/>
        </w:rPr>
        <w:t>年月日</w:t>
      </w:r>
    </w:p>
    <w:p w14:paraId="762BF0ED">
      <w:pPr>
        <w:rPr>
          <w:rFonts w:hint="eastAsia"/>
          <w:lang w:val="en-US" w:eastAsia="zh-CN"/>
        </w:rPr>
      </w:pPr>
      <w:r>
        <w:rPr>
          <w:rFonts w:hint="eastAsia"/>
          <w:lang w:val="en-US" w:eastAsia="zh-CN"/>
        </w:rPr>
        <w:br w:type="page"/>
      </w:r>
    </w:p>
    <w:p w14:paraId="2833F499">
      <w:pPr>
        <w:pStyle w:val="13"/>
        <w:ind w:left="0" w:leftChars="0" w:firstLine="0" w:firstLineChars="0"/>
        <w:jc w:val="center"/>
        <w:rPr>
          <w:rFonts w:hint="eastAsia" w:eastAsia="宋体"/>
          <w:b/>
          <w:bCs/>
          <w:sz w:val="24"/>
          <w:szCs w:val="24"/>
          <w:lang w:val="en-US" w:eastAsia="zh-CN"/>
        </w:rPr>
      </w:pPr>
      <w:r>
        <w:rPr>
          <w:rFonts w:hint="eastAsia" w:eastAsia="宋体"/>
          <w:b/>
          <w:bCs/>
          <w:sz w:val="24"/>
          <w:szCs w:val="24"/>
          <w:lang w:val="en-US" w:eastAsia="zh-CN"/>
        </w:rPr>
        <w:t>法定代表人身份证明书</w:t>
      </w:r>
    </w:p>
    <w:p w14:paraId="24A4A438">
      <w:pPr>
        <w:pStyle w:val="15"/>
        <w:bidi w:val="0"/>
        <w:rPr>
          <w:rFonts w:hint="eastAsia"/>
          <w:lang w:val="en-US" w:eastAsia="zh-CN"/>
        </w:rPr>
      </w:pPr>
      <w:r>
        <w:rPr>
          <w:rFonts w:hint="eastAsia"/>
          <w:lang w:val="en-US" w:eastAsia="zh-CN"/>
        </w:rPr>
        <w:t xml:space="preserve">供应商名称：                            </w:t>
      </w:r>
    </w:p>
    <w:p w14:paraId="24FF4FA1">
      <w:pPr>
        <w:pStyle w:val="15"/>
        <w:bidi w:val="0"/>
        <w:rPr>
          <w:rFonts w:hint="eastAsia"/>
          <w:lang w:val="en-US" w:eastAsia="zh-CN"/>
        </w:rPr>
      </w:pPr>
      <w:r>
        <w:rPr>
          <w:rFonts w:hint="eastAsia"/>
          <w:lang w:val="en-US" w:eastAsia="zh-CN"/>
        </w:rPr>
        <w:t xml:space="preserve">单位性质：                                </w:t>
      </w:r>
    </w:p>
    <w:p w14:paraId="7E9BE062">
      <w:pPr>
        <w:pStyle w:val="15"/>
        <w:bidi w:val="0"/>
        <w:rPr>
          <w:rFonts w:hint="eastAsia"/>
          <w:lang w:val="en-US" w:eastAsia="zh-CN"/>
        </w:rPr>
      </w:pPr>
      <w:r>
        <w:rPr>
          <w:rFonts w:hint="eastAsia"/>
          <w:lang w:val="en-US" w:eastAsia="zh-CN"/>
        </w:rPr>
        <w:t xml:space="preserve">地 址 ：                                   </w:t>
      </w:r>
    </w:p>
    <w:p w14:paraId="66168E81">
      <w:pPr>
        <w:pStyle w:val="15"/>
        <w:bidi w:val="0"/>
        <w:rPr>
          <w:rFonts w:hint="eastAsia"/>
          <w:lang w:val="en-US" w:eastAsia="zh-CN"/>
        </w:rPr>
      </w:pPr>
      <w:r>
        <w:rPr>
          <w:rFonts w:hint="eastAsia"/>
          <w:lang w:val="en-US" w:eastAsia="zh-CN"/>
        </w:rPr>
        <w:t>成 立 时 间 ：年月日</w:t>
      </w:r>
    </w:p>
    <w:p w14:paraId="305B1F7F">
      <w:pPr>
        <w:pStyle w:val="15"/>
        <w:bidi w:val="0"/>
        <w:rPr>
          <w:rFonts w:hint="eastAsia"/>
          <w:lang w:val="en-US" w:eastAsia="zh-CN"/>
        </w:rPr>
      </w:pPr>
      <w:r>
        <w:rPr>
          <w:rFonts w:hint="eastAsia"/>
          <w:lang w:val="en-US" w:eastAsia="zh-CN"/>
        </w:rPr>
        <w:t xml:space="preserve">经营期限：                                </w:t>
      </w:r>
    </w:p>
    <w:p w14:paraId="205DB934">
      <w:pPr>
        <w:pStyle w:val="15"/>
        <w:bidi w:val="0"/>
        <w:rPr>
          <w:rFonts w:hint="eastAsia"/>
          <w:lang w:val="en-US" w:eastAsia="zh-CN"/>
        </w:rPr>
      </w:pPr>
      <w:r>
        <w:rPr>
          <w:rFonts w:hint="eastAsia"/>
          <w:lang w:val="en-US" w:eastAsia="zh-CN"/>
        </w:rPr>
        <w:t xml:space="preserve">姓 名 ：性 别 ：年 龄 ：职 务 ： </w:t>
      </w:r>
      <w:r>
        <w:rPr>
          <w:rFonts w:hint="eastAsia"/>
          <w:lang w:val="en-US" w:eastAsia="zh-CN"/>
        </w:rPr>
        <w:tab/>
      </w:r>
    </w:p>
    <w:p w14:paraId="4744E775">
      <w:pPr>
        <w:pStyle w:val="15"/>
        <w:bidi w:val="0"/>
        <w:rPr>
          <w:rFonts w:hint="eastAsia"/>
          <w:lang w:val="en-US" w:eastAsia="zh-CN"/>
        </w:rPr>
      </w:pPr>
      <w:r>
        <w:rPr>
          <w:rFonts w:hint="eastAsia"/>
          <w:lang w:val="en-US" w:eastAsia="zh-CN"/>
        </w:rPr>
        <w:t xml:space="preserve">系（ 供 应 商 名 称 ） 的 法 定 代 表 人 。特此证明。 </w:t>
      </w:r>
    </w:p>
    <w:p w14:paraId="5BBED896">
      <w:pPr>
        <w:pStyle w:val="15"/>
        <w:bidi w:val="0"/>
        <w:rPr>
          <w:rFonts w:hint="eastAsia"/>
          <w:lang w:val="en-US" w:eastAsia="zh-CN"/>
        </w:rPr>
      </w:pPr>
    </w:p>
    <w:p w14:paraId="59B4F9D5">
      <w:pPr>
        <w:pStyle w:val="15"/>
        <w:bidi w:val="0"/>
        <w:rPr>
          <w:rFonts w:hint="eastAsia"/>
          <w:lang w:val="en-US" w:eastAsia="zh-CN"/>
        </w:rPr>
      </w:pPr>
      <w:r>
        <w:rPr>
          <w:rFonts w:hint="eastAsia"/>
          <w:lang w:val="en-US" w:eastAsia="zh-CN"/>
        </w:rPr>
        <w:t>附：法定代表人身份证正反面扫描件。</w:t>
      </w:r>
    </w:p>
    <w:p w14:paraId="7CF0E34F">
      <w:pPr>
        <w:pStyle w:val="15"/>
        <w:bidi w:val="0"/>
        <w:rPr>
          <w:rFonts w:hint="eastAsia"/>
          <w:lang w:val="en-US" w:eastAsia="zh-CN"/>
        </w:rPr>
      </w:pPr>
    </w:p>
    <w:p w14:paraId="41AEB7E9">
      <w:pPr>
        <w:pStyle w:val="15"/>
        <w:bidi w:val="0"/>
        <w:rPr>
          <w:rFonts w:hint="eastAsia"/>
          <w:lang w:val="en-US" w:eastAsia="zh-CN"/>
        </w:rPr>
      </w:pPr>
    </w:p>
    <w:p w14:paraId="454A7E9B">
      <w:pPr>
        <w:pStyle w:val="15"/>
        <w:bidi w:val="0"/>
        <w:rPr>
          <w:rFonts w:hint="eastAsia"/>
          <w:lang w:val="en-US" w:eastAsia="zh-CN"/>
        </w:rPr>
      </w:pPr>
    </w:p>
    <w:p w14:paraId="08A0193D">
      <w:pPr>
        <w:pStyle w:val="15"/>
        <w:bidi w:val="0"/>
        <w:ind w:left="0" w:leftChars="0" w:firstLine="0" w:firstLineChars="0"/>
        <w:rPr>
          <w:rFonts w:hint="eastAsia"/>
          <w:lang w:val="en-US" w:eastAsia="zh-CN"/>
        </w:rPr>
      </w:pPr>
    </w:p>
    <w:p w14:paraId="023089C2">
      <w:pPr>
        <w:pStyle w:val="15"/>
        <w:bidi w:val="0"/>
        <w:rPr>
          <w:rFonts w:hint="eastAsia"/>
          <w:lang w:val="en-US" w:eastAsia="zh-CN"/>
        </w:rPr>
      </w:pPr>
      <w:r>
        <w:rPr>
          <w:rFonts w:hint="eastAsia"/>
          <w:lang w:val="en-US" w:eastAsia="zh-CN"/>
        </w:rPr>
        <w:t>供 应 商 ：（ 电子公章 ）</w:t>
      </w:r>
    </w:p>
    <w:p w14:paraId="316EAA71">
      <w:pPr>
        <w:pStyle w:val="15"/>
        <w:bidi w:val="0"/>
        <w:rPr>
          <w:rFonts w:hint="eastAsia"/>
          <w:lang w:val="en-US" w:eastAsia="zh-CN"/>
        </w:rPr>
      </w:pPr>
    </w:p>
    <w:p w14:paraId="2198E092">
      <w:pPr>
        <w:pStyle w:val="15"/>
        <w:bidi w:val="0"/>
        <w:rPr>
          <w:rFonts w:hint="eastAsia"/>
          <w:lang w:val="en-US" w:eastAsia="zh-CN"/>
        </w:rPr>
      </w:pPr>
      <w:r>
        <w:rPr>
          <w:rFonts w:hint="eastAsia"/>
          <w:lang w:val="en-US" w:eastAsia="zh-CN"/>
        </w:rPr>
        <w:t>年  月  日</w:t>
      </w:r>
    </w:p>
    <w:p w14:paraId="1D4A609E">
      <w:pPr>
        <w:pStyle w:val="15"/>
        <w:bidi w:val="0"/>
        <w:rPr>
          <w:rFonts w:hint="eastAsia"/>
          <w:lang w:val="en-US" w:eastAsia="zh-CN"/>
        </w:rPr>
      </w:pPr>
    </w:p>
    <w:p w14:paraId="35AE3220">
      <w:pPr>
        <w:pStyle w:val="15"/>
        <w:bidi w:val="0"/>
        <w:rPr>
          <w:rFonts w:hint="eastAsia"/>
          <w:lang w:val="en-US" w:eastAsia="zh-CN"/>
        </w:rPr>
      </w:pPr>
    </w:p>
    <w:p w14:paraId="0361FA42">
      <w:pPr>
        <w:pStyle w:val="15"/>
        <w:bidi w:val="0"/>
        <w:rPr>
          <w:rFonts w:hint="eastAsia"/>
          <w:lang w:val="en-US" w:eastAsia="zh-CN"/>
        </w:rPr>
      </w:pPr>
    </w:p>
    <w:p w14:paraId="5F649CE4">
      <w:pPr>
        <w:pStyle w:val="15"/>
        <w:bidi w:val="0"/>
        <w:rPr>
          <w:rFonts w:hint="eastAsia"/>
          <w:lang w:val="en-US" w:eastAsia="zh-CN"/>
        </w:rPr>
      </w:pPr>
      <w:r>
        <w:rPr>
          <w:rFonts w:hint="eastAsia"/>
          <w:lang w:val="en-US" w:eastAsia="zh-CN"/>
        </w:rPr>
        <w:br w:type="page"/>
      </w:r>
    </w:p>
    <w:p w14:paraId="4432EEF0">
      <w:pPr>
        <w:ind w:firstLine="482" w:firstLineChars="200"/>
        <w:jc w:val="both"/>
        <w:outlineLvl w:val="0"/>
        <w:rPr>
          <w:rFonts w:hint="eastAsia" w:ascii="宋体" w:hAnsi="宋体" w:eastAsia="宋体" w:cs="宋体"/>
          <w:b/>
          <w:sz w:val="28"/>
          <w:highlight w:val="none"/>
          <w:lang w:eastAsia="zh-CN"/>
        </w:rPr>
      </w:pPr>
      <w:bookmarkStart w:id="7" w:name="_Toc29219"/>
      <w:bookmarkStart w:id="8" w:name="_Toc16394"/>
      <w:r>
        <w:rPr>
          <w:rFonts w:hint="eastAsia" w:asciiTheme="minorEastAsia" w:hAnsiTheme="minorEastAsia" w:eastAsiaTheme="minorEastAsia" w:cstheme="minorEastAsia"/>
          <w:b/>
          <w:bCs/>
          <w:sz w:val="24"/>
          <w:highlight w:val="none"/>
        </w:rPr>
        <w:t>附件三</w:t>
      </w:r>
      <w:r>
        <w:rPr>
          <w:rFonts w:hint="eastAsia" w:asciiTheme="minorEastAsia" w:hAnsiTheme="minorEastAsia" w:eastAsiaTheme="minorEastAsia" w:cstheme="minorEastAsia"/>
          <w:sz w:val="24"/>
          <w:highlight w:val="none"/>
        </w:rPr>
        <w:t>：</w:t>
      </w:r>
      <w:r>
        <w:rPr>
          <w:rFonts w:ascii="宋体" w:hAnsi="宋体" w:eastAsia="宋体" w:cs="宋体"/>
          <w:b/>
          <w:sz w:val="28"/>
          <w:highlight w:val="none"/>
        </w:rPr>
        <w:t>资格审查资料</w:t>
      </w:r>
      <w:r>
        <w:rPr>
          <w:rFonts w:hint="eastAsia" w:ascii="宋体" w:hAnsi="宋体" w:cs="宋体"/>
          <w:b/>
          <w:sz w:val="28"/>
          <w:highlight w:val="none"/>
          <w:lang w:eastAsia="zh-CN"/>
        </w:rPr>
        <w:t>：</w:t>
      </w:r>
      <w:bookmarkEnd w:id="7"/>
      <w:bookmarkEnd w:id="8"/>
    </w:p>
    <w:p w14:paraId="5A693358">
      <w:pPr>
        <w:ind w:firstLine="482" w:firstLineChars="200"/>
        <w:jc w:val="center"/>
      </w:pPr>
      <w:r>
        <w:rPr>
          <w:rFonts w:hint="eastAsia" w:asciiTheme="minorEastAsia" w:hAnsiTheme="minorEastAsia" w:eastAsiaTheme="minorEastAsia" w:cstheme="minorEastAsia"/>
          <w:b/>
          <w:sz w:val="24"/>
          <w:highlight w:val="none"/>
        </w:rPr>
        <w:t>供应商基本情况表</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0"/>
        <w:gridCol w:w="898"/>
        <w:gridCol w:w="950"/>
        <w:gridCol w:w="840"/>
        <w:gridCol w:w="420"/>
        <w:gridCol w:w="314"/>
        <w:gridCol w:w="1077"/>
        <w:gridCol w:w="487"/>
        <w:gridCol w:w="861"/>
        <w:gridCol w:w="1591"/>
      </w:tblGrid>
      <w:tr w14:paraId="7D6CA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1740" w:type="dxa"/>
            <w:vAlign w:val="top"/>
          </w:tcPr>
          <w:p w14:paraId="25B28795">
            <w:pPr>
              <w:pStyle w:val="30"/>
              <w:bidi w:val="0"/>
              <w:jc w:val="center"/>
            </w:pPr>
            <w:r>
              <w:rPr>
                <w:rFonts w:hint="eastAsia"/>
              </w:rPr>
              <w:t>供应商名称</w:t>
            </w:r>
          </w:p>
        </w:tc>
        <w:tc>
          <w:tcPr>
            <w:tcW w:w="7438" w:type="dxa"/>
            <w:gridSpan w:val="9"/>
            <w:vAlign w:val="top"/>
          </w:tcPr>
          <w:p w14:paraId="49BC94C5">
            <w:pPr>
              <w:pStyle w:val="30"/>
              <w:bidi w:val="0"/>
              <w:jc w:val="center"/>
            </w:pPr>
          </w:p>
        </w:tc>
      </w:tr>
      <w:tr w14:paraId="2A499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740" w:type="dxa"/>
            <w:vAlign w:val="top"/>
          </w:tcPr>
          <w:p w14:paraId="097BA39A">
            <w:pPr>
              <w:pStyle w:val="30"/>
              <w:bidi w:val="0"/>
              <w:jc w:val="center"/>
            </w:pPr>
            <w:r>
              <w:rPr>
                <w:rFonts w:hint="eastAsia"/>
              </w:rPr>
              <w:t>注册地址</w:t>
            </w:r>
          </w:p>
        </w:tc>
        <w:tc>
          <w:tcPr>
            <w:tcW w:w="3422" w:type="dxa"/>
            <w:gridSpan w:val="5"/>
            <w:vAlign w:val="top"/>
          </w:tcPr>
          <w:p w14:paraId="7B79367B">
            <w:pPr>
              <w:pStyle w:val="30"/>
              <w:bidi w:val="0"/>
              <w:jc w:val="center"/>
            </w:pPr>
          </w:p>
        </w:tc>
        <w:tc>
          <w:tcPr>
            <w:tcW w:w="1077" w:type="dxa"/>
            <w:vAlign w:val="top"/>
          </w:tcPr>
          <w:p w14:paraId="2ED37DC0">
            <w:pPr>
              <w:pStyle w:val="30"/>
              <w:bidi w:val="0"/>
              <w:jc w:val="center"/>
            </w:pPr>
            <w:r>
              <w:rPr>
                <w:rFonts w:hint="eastAsia"/>
              </w:rPr>
              <w:t>邮政编码</w:t>
            </w:r>
          </w:p>
        </w:tc>
        <w:tc>
          <w:tcPr>
            <w:tcW w:w="2939" w:type="dxa"/>
            <w:gridSpan w:val="3"/>
            <w:vAlign w:val="top"/>
          </w:tcPr>
          <w:p w14:paraId="699217A9">
            <w:pPr>
              <w:pStyle w:val="30"/>
              <w:bidi w:val="0"/>
              <w:jc w:val="center"/>
            </w:pPr>
          </w:p>
        </w:tc>
      </w:tr>
      <w:tr w14:paraId="139E4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1740" w:type="dxa"/>
            <w:vMerge w:val="restart"/>
            <w:vAlign w:val="top"/>
          </w:tcPr>
          <w:p w14:paraId="4D65D392">
            <w:pPr>
              <w:pStyle w:val="30"/>
              <w:bidi w:val="0"/>
              <w:jc w:val="center"/>
            </w:pPr>
          </w:p>
          <w:p w14:paraId="3697ABF4">
            <w:pPr>
              <w:pStyle w:val="30"/>
              <w:bidi w:val="0"/>
              <w:jc w:val="center"/>
            </w:pPr>
            <w:r>
              <w:rPr>
                <w:rFonts w:hint="eastAsia"/>
              </w:rPr>
              <w:t>联系方式</w:t>
            </w:r>
          </w:p>
        </w:tc>
        <w:tc>
          <w:tcPr>
            <w:tcW w:w="898" w:type="dxa"/>
            <w:vAlign w:val="top"/>
          </w:tcPr>
          <w:p w14:paraId="176C06BA">
            <w:pPr>
              <w:pStyle w:val="30"/>
              <w:bidi w:val="0"/>
              <w:jc w:val="center"/>
            </w:pPr>
            <w:r>
              <w:rPr>
                <w:rFonts w:hint="eastAsia"/>
              </w:rPr>
              <w:t>联系人</w:t>
            </w:r>
          </w:p>
        </w:tc>
        <w:tc>
          <w:tcPr>
            <w:tcW w:w="2524" w:type="dxa"/>
            <w:gridSpan w:val="4"/>
            <w:vAlign w:val="top"/>
          </w:tcPr>
          <w:p w14:paraId="5A26141A">
            <w:pPr>
              <w:pStyle w:val="30"/>
              <w:bidi w:val="0"/>
              <w:jc w:val="center"/>
            </w:pPr>
          </w:p>
        </w:tc>
        <w:tc>
          <w:tcPr>
            <w:tcW w:w="1077" w:type="dxa"/>
            <w:vAlign w:val="top"/>
          </w:tcPr>
          <w:p w14:paraId="5A51EB23">
            <w:pPr>
              <w:pStyle w:val="30"/>
              <w:bidi w:val="0"/>
              <w:jc w:val="center"/>
            </w:pPr>
            <w:r>
              <w:rPr>
                <w:rFonts w:hint="eastAsia"/>
              </w:rPr>
              <w:t>电话</w:t>
            </w:r>
          </w:p>
        </w:tc>
        <w:tc>
          <w:tcPr>
            <w:tcW w:w="2939" w:type="dxa"/>
            <w:gridSpan w:val="3"/>
            <w:vAlign w:val="top"/>
          </w:tcPr>
          <w:p w14:paraId="0972DE4C">
            <w:pPr>
              <w:pStyle w:val="30"/>
              <w:bidi w:val="0"/>
              <w:jc w:val="center"/>
            </w:pPr>
          </w:p>
        </w:tc>
      </w:tr>
      <w:tr w14:paraId="3C41D3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1740" w:type="dxa"/>
            <w:vMerge w:val="continue"/>
            <w:tcBorders>
              <w:top w:val="nil"/>
            </w:tcBorders>
            <w:vAlign w:val="top"/>
          </w:tcPr>
          <w:p w14:paraId="5371DB15">
            <w:pPr>
              <w:pStyle w:val="30"/>
              <w:bidi w:val="0"/>
              <w:jc w:val="center"/>
            </w:pPr>
          </w:p>
        </w:tc>
        <w:tc>
          <w:tcPr>
            <w:tcW w:w="898" w:type="dxa"/>
            <w:vAlign w:val="top"/>
          </w:tcPr>
          <w:p w14:paraId="00690D58">
            <w:pPr>
              <w:pStyle w:val="30"/>
              <w:bidi w:val="0"/>
              <w:jc w:val="center"/>
            </w:pPr>
            <w:r>
              <w:rPr>
                <w:rFonts w:hint="eastAsia"/>
              </w:rPr>
              <w:t>传真</w:t>
            </w:r>
          </w:p>
        </w:tc>
        <w:tc>
          <w:tcPr>
            <w:tcW w:w="2524" w:type="dxa"/>
            <w:gridSpan w:val="4"/>
            <w:vAlign w:val="top"/>
          </w:tcPr>
          <w:p w14:paraId="15F9B345">
            <w:pPr>
              <w:pStyle w:val="30"/>
              <w:bidi w:val="0"/>
              <w:jc w:val="center"/>
            </w:pPr>
          </w:p>
        </w:tc>
        <w:tc>
          <w:tcPr>
            <w:tcW w:w="1077" w:type="dxa"/>
            <w:vAlign w:val="top"/>
          </w:tcPr>
          <w:p w14:paraId="6EBB09B2">
            <w:pPr>
              <w:pStyle w:val="30"/>
              <w:bidi w:val="0"/>
              <w:jc w:val="center"/>
            </w:pPr>
            <w:r>
              <w:rPr>
                <w:rFonts w:hint="eastAsia"/>
              </w:rPr>
              <w:t>网址</w:t>
            </w:r>
          </w:p>
        </w:tc>
        <w:tc>
          <w:tcPr>
            <w:tcW w:w="2939" w:type="dxa"/>
            <w:gridSpan w:val="3"/>
            <w:vAlign w:val="top"/>
          </w:tcPr>
          <w:p w14:paraId="36D50847">
            <w:pPr>
              <w:pStyle w:val="30"/>
              <w:bidi w:val="0"/>
              <w:jc w:val="center"/>
            </w:pPr>
          </w:p>
        </w:tc>
      </w:tr>
      <w:tr w14:paraId="14EE27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740" w:type="dxa"/>
            <w:vAlign w:val="top"/>
          </w:tcPr>
          <w:p w14:paraId="3436ECDA">
            <w:pPr>
              <w:pStyle w:val="30"/>
              <w:bidi w:val="0"/>
              <w:jc w:val="center"/>
            </w:pPr>
            <w:r>
              <w:rPr>
                <w:rFonts w:hint="eastAsia"/>
              </w:rPr>
              <w:t>组织结构</w:t>
            </w:r>
          </w:p>
        </w:tc>
        <w:tc>
          <w:tcPr>
            <w:tcW w:w="7438" w:type="dxa"/>
            <w:gridSpan w:val="9"/>
            <w:vAlign w:val="top"/>
          </w:tcPr>
          <w:p w14:paraId="2CB4C0A4">
            <w:pPr>
              <w:pStyle w:val="30"/>
              <w:bidi w:val="0"/>
              <w:jc w:val="center"/>
            </w:pPr>
          </w:p>
        </w:tc>
      </w:tr>
      <w:tr w14:paraId="4E67E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1740" w:type="dxa"/>
            <w:vAlign w:val="top"/>
          </w:tcPr>
          <w:p w14:paraId="7AD18FE1">
            <w:pPr>
              <w:pStyle w:val="30"/>
              <w:bidi w:val="0"/>
              <w:jc w:val="center"/>
            </w:pPr>
            <w:r>
              <w:rPr>
                <w:rFonts w:hint="eastAsia"/>
              </w:rPr>
              <w:t>法定代表人</w:t>
            </w:r>
          </w:p>
        </w:tc>
        <w:tc>
          <w:tcPr>
            <w:tcW w:w="898" w:type="dxa"/>
            <w:vAlign w:val="top"/>
          </w:tcPr>
          <w:p w14:paraId="14E7B7C4">
            <w:pPr>
              <w:pStyle w:val="30"/>
              <w:bidi w:val="0"/>
              <w:jc w:val="center"/>
            </w:pPr>
            <w:r>
              <w:rPr>
                <w:rFonts w:hint="eastAsia"/>
              </w:rPr>
              <w:t>姓名</w:t>
            </w:r>
          </w:p>
        </w:tc>
        <w:tc>
          <w:tcPr>
            <w:tcW w:w="950" w:type="dxa"/>
            <w:vAlign w:val="top"/>
          </w:tcPr>
          <w:p w14:paraId="1B56F95D">
            <w:pPr>
              <w:pStyle w:val="30"/>
              <w:bidi w:val="0"/>
              <w:jc w:val="center"/>
            </w:pPr>
          </w:p>
        </w:tc>
        <w:tc>
          <w:tcPr>
            <w:tcW w:w="1260" w:type="dxa"/>
            <w:gridSpan w:val="2"/>
            <w:vAlign w:val="top"/>
          </w:tcPr>
          <w:p w14:paraId="6FDE0B89">
            <w:pPr>
              <w:pStyle w:val="30"/>
              <w:bidi w:val="0"/>
              <w:jc w:val="center"/>
            </w:pPr>
            <w:r>
              <w:rPr>
                <w:rFonts w:hint="eastAsia"/>
              </w:rPr>
              <w:t>技术职称</w:t>
            </w:r>
          </w:p>
        </w:tc>
        <w:tc>
          <w:tcPr>
            <w:tcW w:w="1878" w:type="dxa"/>
            <w:gridSpan w:val="3"/>
            <w:vAlign w:val="top"/>
          </w:tcPr>
          <w:p w14:paraId="6498FF7D">
            <w:pPr>
              <w:pStyle w:val="30"/>
              <w:bidi w:val="0"/>
              <w:jc w:val="center"/>
            </w:pPr>
          </w:p>
        </w:tc>
        <w:tc>
          <w:tcPr>
            <w:tcW w:w="861" w:type="dxa"/>
            <w:vAlign w:val="top"/>
          </w:tcPr>
          <w:p w14:paraId="16247743">
            <w:pPr>
              <w:pStyle w:val="30"/>
              <w:bidi w:val="0"/>
              <w:jc w:val="center"/>
            </w:pPr>
            <w:r>
              <w:rPr>
                <w:rFonts w:hint="eastAsia"/>
              </w:rPr>
              <w:t>电话</w:t>
            </w:r>
          </w:p>
        </w:tc>
        <w:tc>
          <w:tcPr>
            <w:tcW w:w="1591" w:type="dxa"/>
            <w:vAlign w:val="top"/>
          </w:tcPr>
          <w:p w14:paraId="11D589A9">
            <w:pPr>
              <w:pStyle w:val="30"/>
              <w:bidi w:val="0"/>
              <w:jc w:val="center"/>
            </w:pPr>
          </w:p>
        </w:tc>
      </w:tr>
      <w:tr w14:paraId="09EC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740" w:type="dxa"/>
            <w:vAlign w:val="top"/>
          </w:tcPr>
          <w:p w14:paraId="74ACA09C">
            <w:pPr>
              <w:pStyle w:val="30"/>
              <w:bidi w:val="0"/>
              <w:jc w:val="center"/>
            </w:pPr>
            <w:r>
              <w:rPr>
                <w:rFonts w:hint="eastAsia"/>
              </w:rPr>
              <w:t>技术负责人</w:t>
            </w:r>
          </w:p>
        </w:tc>
        <w:tc>
          <w:tcPr>
            <w:tcW w:w="898" w:type="dxa"/>
            <w:vAlign w:val="top"/>
          </w:tcPr>
          <w:p w14:paraId="1F72826A">
            <w:pPr>
              <w:pStyle w:val="30"/>
              <w:bidi w:val="0"/>
              <w:jc w:val="center"/>
            </w:pPr>
            <w:r>
              <w:rPr>
                <w:rFonts w:hint="eastAsia"/>
              </w:rPr>
              <w:t>姓名</w:t>
            </w:r>
          </w:p>
        </w:tc>
        <w:tc>
          <w:tcPr>
            <w:tcW w:w="950" w:type="dxa"/>
            <w:vAlign w:val="top"/>
          </w:tcPr>
          <w:p w14:paraId="7C7D5BB0">
            <w:pPr>
              <w:pStyle w:val="30"/>
              <w:bidi w:val="0"/>
              <w:jc w:val="center"/>
            </w:pPr>
          </w:p>
        </w:tc>
        <w:tc>
          <w:tcPr>
            <w:tcW w:w="1260" w:type="dxa"/>
            <w:gridSpan w:val="2"/>
            <w:vAlign w:val="top"/>
          </w:tcPr>
          <w:p w14:paraId="56EC479D">
            <w:pPr>
              <w:pStyle w:val="30"/>
              <w:bidi w:val="0"/>
              <w:jc w:val="center"/>
            </w:pPr>
            <w:r>
              <w:rPr>
                <w:rFonts w:hint="eastAsia"/>
              </w:rPr>
              <w:t>技术职称</w:t>
            </w:r>
          </w:p>
        </w:tc>
        <w:tc>
          <w:tcPr>
            <w:tcW w:w="1878" w:type="dxa"/>
            <w:gridSpan w:val="3"/>
            <w:vAlign w:val="top"/>
          </w:tcPr>
          <w:p w14:paraId="711D41FC">
            <w:pPr>
              <w:pStyle w:val="30"/>
              <w:bidi w:val="0"/>
              <w:jc w:val="center"/>
            </w:pPr>
          </w:p>
        </w:tc>
        <w:tc>
          <w:tcPr>
            <w:tcW w:w="861" w:type="dxa"/>
            <w:vAlign w:val="top"/>
          </w:tcPr>
          <w:p w14:paraId="7F673939">
            <w:pPr>
              <w:pStyle w:val="30"/>
              <w:bidi w:val="0"/>
              <w:jc w:val="center"/>
            </w:pPr>
            <w:r>
              <w:rPr>
                <w:rFonts w:hint="eastAsia"/>
              </w:rPr>
              <w:t>电话</w:t>
            </w:r>
          </w:p>
        </w:tc>
        <w:tc>
          <w:tcPr>
            <w:tcW w:w="1591" w:type="dxa"/>
            <w:vAlign w:val="top"/>
          </w:tcPr>
          <w:p w14:paraId="35127AC6">
            <w:pPr>
              <w:pStyle w:val="30"/>
              <w:bidi w:val="0"/>
              <w:jc w:val="center"/>
            </w:pPr>
          </w:p>
        </w:tc>
      </w:tr>
      <w:tr w14:paraId="1DB3C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1740" w:type="dxa"/>
            <w:vAlign w:val="top"/>
          </w:tcPr>
          <w:p w14:paraId="04BEF544">
            <w:pPr>
              <w:pStyle w:val="30"/>
              <w:bidi w:val="0"/>
              <w:jc w:val="center"/>
            </w:pPr>
            <w:r>
              <w:rPr>
                <w:rFonts w:hint="eastAsia"/>
              </w:rPr>
              <w:t>成立时间</w:t>
            </w:r>
          </w:p>
        </w:tc>
        <w:tc>
          <w:tcPr>
            <w:tcW w:w="1848" w:type="dxa"/>
            <w:gridSpan w:val="2"/>
            <w:vAlign w:val="top"/>
          </w:tcPr>
          <w:p w14:paraId="2848A48D">
            <w:pPr>
              <w:pStyle w:val="30"/>
              <w:bidi w:val="0"/>
              <w:jc w:val="center"/>
            </w:pPr>
          </w:p>
        </w:tc>
        <w:tc>
          <w:tcPr>
            <w:tcW w:w="5590" w:type="dxa"/>
            <w:gridSpan w:val="7"/>
            <w:vAlign w:val="top"/>
          </w:tcPr>
          <w:p w14:paraId="4F408B4B">
            <w:pPr>
              <w:pStyle w:val="30"/>
              <w:bidi w:val="0"/>
              <w:jc w:val="center"/>
            </w:pPr>
            <w:r>
              <w:rPr>
                <w:rFonts w:hint="eastAsia"/>
              </w:rPr>
              <w:t>员工总人数：</w:t>
            </w:r>
          </w:p>
        </w:tc>
      </w:tr>
      <w:tr w14:paraId="71C40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1740" w:type="dxa"/>
            <w:vAlign w:val="top"/>
          </w:tcPr>
          <w:p w14:paraId="0DC4CDAC">
            <w:pPr>
              <w:pStyle w:val="30"/>
              <w:bidi w:val="0"/>
              <w:jc w:val="center"/>
            </w:pPr>
            <w:r>
              <w:rPr>
                <w:rFonts w:hint="eastAsia"/>
              </w:rPr>
              <w:t>企业资质等级</w:t>
            </w:r>
          </w:p>
        </w:tc>
        <w:tc>
          <w:tcPr>
            <w:tcW w:w="1848" w:type="dxa"/>
            <w:gridSpan w:val="2"/>
            <w:vAlign w:val="top"/>
          </w:tcPr>
          <w:p w14:paraId="36D11FFF">
            <w:pPr>
              <w:pStyle w:val="30"/>
              <w:bidi w:val="0"/>
              <w:jc w:val="center"/>
            </w:pPr>
          </w:p>
        </w:tc>
        <w:tc>
          <w:tcPr>
            <w:tcW w:w="840" w:type="dxa"/>
            <w:vMerge w:val="restart"/>
            <w:vAlign w:val="top"/>
          </w:tcPr>
          <w:p w14:paraId="4F229F9C">
            <w:pPr>
              <w:pStyle w:val="30"/>
              <w:bidi w:val="0"/>
              <w:jc w:val="center"/>
            </w:pPr>
          </w:p>
          <w:p w14:paraId="47279D68">
            <w:pPr>
              <w:pStyle w:val="30"/>
              <w:bidi w:val="0"/>
              <w:jc w:val="center"/>
            </w:pPr>
          </w:p>
          <w:p w14:paraId="16BAE05B">
            <w:pPr>
              <w:pStyle w:val="30"/>
              <w:bidi w:val="0"/>
              <w:jc w:val="center"/>
            </w:pPr>
          </w:p>
          <w:p w14:paraId="1E0445CF">
            <w:pPr>
              <w:pStyle w:val="30"/>
              <w:bidi w:val="0"/>
              <w:jc w:val="center"/>
            </w:pPr>
          </w:p>
          <w:p w14:paraId="1D513B0D">
            <w:pPr>
              <w:pStyle w:val="30"/>
              <w:bidi w:val="0"/>
              <w:jc w:val="center"/>
            </w:pPr>
            <w:r>
              <w:rPr>
                <w:rFonts w:hint="eastAsia"/>
              </w:rPr>
              <w:t>其中</w:t>
            </w:r>
          </w:p>
        </w:tc>
        <w:tc>
          <w:tcPr>
            <w:tcW w:w="2298" w:type="dxa"/>
            <w:gridSpan w:val="4"/>
            <w:vAlign w:val="top"/>
          </w:tcPr>
          <w:p w14:paraId="61962447">
            <w:pPr>
              <w:pStyle w:val="30"/>
              <w:bidi w:val="0"/>
              <w:jc w:val="center"/>
            </w:pPr>
            <w:r>
              <w:rPr>
                <w:rFonts w:hint="eastAsia"/>
              </w:rPr>
              <w:t>项目经理</w:t>
            </w:r>
          </w:p>
        </w:tc>
        <w:tc>
          <w:tcPr>
            <w:tcW w:w="2452" w:type="dxa"/>
            <w:gridSpan w:val="2"/>
            <w:vAlign w:val="top"/>
          </w:tcPr>
          <w:p w14:paraId="36242BF0">
            <w:pPr>
              <w:pStyle w:val="30"/>
              <w:bidi w:val="0"/>
              <w:jc w:val="center"/>
            </w:pPr>
          </w:p>
        </w:tc>
      </w:tr>
      <w:tr w14:paraId="0DA9D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trPr>
        <w:tc>
          <w:tcPr>
            <w:tcW w:w="1740" w:type="dxa"/>
            <w:vAlign w:val="top"/>
          </w:tcPr>
          <w:p w14:paraId="1C8AD197">
            <w:pPr>
              <w:pStyle w:val="30"/>
              <w:bidi w:val="0"/>
              <w:jc w:val="center"/>
            </w:pPr>
            <w:r>
              <w:rPr>
                <w:rFonts w:hint="eastAsia"/>
              </w:rPr>
              <w:t>营业执照号</w:t>
            </w:r>
          </w:p>
        </w:tc>
        <w:tc>
          <w:tcPr>
            <w:tcW w:w="1848" w:type="dxa"/>
            <w:gridSpan w:val="2"/>
            <w:vAlign w:val="top"/>
          </w:tcPr>
          <w:p w14:paraId="3651A9FC">
            <w:pPr>
              <w:pStyle w:val="30"/>
              <w:bidi w:val="0"/>
              <w:jc w:val="center"/>
            </w:pPr>
          </w:p>
        </w:tc>
        <w:tc>
          <w:tcPr>
            <w:tcW w:w="840" w:type="dxa"/>
            <w:vMerge w:val="continue"/>
            <w:tcBorders>
              <w:top w:val="nil"/>
            </w:tcBorders>
            <w:vAlign w:val="top"/>
          </w:tcPr>
          <w:p w14:paraId="5AA73E61">
            <w:pPr>
              <w:pStyle w:val="30"/>
              <w:bidi w:val="0"/>
              <w:jc w:val="center"/>
            </w:pPr>
          </w:p>
        </w:tc>
        <w:tc>
          <w:tcPr>
            <w:tcW w:w="2298" w:type="dxa"/>
            <w:gridSpan w:val="4"/>
            <w:vAlign w:val="top"/>
          </w:tcPr>
          <w:p w14:paraId="4449D4B3">
            <w:pPr>
              <w:pStyle w:val="30"/>
              <w:bidi w:val="0"/>
              <w:jc w:val="center"/>
            </w:pPr>
            <w:r>
              <w:rPr>
                <w:rFonts w:hint="eastAsia"/>
              </w:rPr>
              <w:t>高级职称人员</w:t>
            </w:r>
          </w:p>
        </w:tc>
        <w:tc>
          <w:tcPr>
            <w:tcW w:w="2452" w:type="dxa"/>
            <w:gridSpan w:val="2"/>
            <w:vAlign w:val="top"/>
          </w:tcPr>
          <w:p w14:paraId="45E846C8">
            <w:pPr>
              <w:pStyle w:val="30"/>
              <w:bidi w:val="0"/>
              <w:jc w:val="center"/>
            </w:pPr>
          </w:p>
        </w:tc>
      </w:tr>
      <w:tr w14:paraId="61778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1740" w:type="dxa"/>
            <w:vAlign w:val="top"/>
          </w:tcPr>
          <w:p w14:paraId="5622B2E8">
            <w:pPr>
              <w:pStyle w:val="30"/>
              <w:bidi w:val="0"/>
              <w:jc w:val="center"/>
            </w:pPr>
            <w:r>
              <w:rPr>
                <w:rFonts w:hint="eastAsia"/>
              </w:rPr>
              <w:t>注册资金</w:t>
            </w:r>
          </w:p>
        </w:tc>
        <w:tc>
          <w:tcPr>
            <w:tcW w:w="1848" w:type="dxa"/>
            <w:gridSpan w:val="2"/>
            <w:vAlign w:val="top"/>
          </w:tcPr>
          <w:p w14:paraId="2F8CA973">
            <w:pPr>
              <w:pStyle w:val="30"/>
              <w:bidi w:val="0"/>
              <w:jc w:val="center"/>
            </w:pPr>
          </w:p>
        </w:tc>
        <w:tc>
          <w:tcPr>
            <w:tcW w:w="840" w:type="dxa"/>
            <w:vMerge w:val="continue"/>
            <w:tcBorders>
              <w:top w:val="nil"/>
            </w:tcBorders>
            <w:vAlign w:val="top"/>
          </w:tcPr>
          <w:p w14:paraId="102649C5">
            <w:pPr>
              <w:pStyle w:val="30"/>
              <w:bidi w:val="0"/>
              <w:jc w:val="center"/>
            </w:pPr>
          </w:p>
        </w:tc>
        <w:tc>
          <w:tcPr>
            <w:tcW w:w="2298" w:type="dxa"/>
            <w:gridSpan w:val="4"/>
            <w:vAlign w:val="top"/>
          </w:tcPr>
          <w:p w14:paraId="038CD660">
            <w:pPr>
              <w:pStyle w:val="30"/>
              <w:bidi w:val="0"/>
              <w:jc w:val="center"/>
            </w:pPr>
            <w:r>
              <w:rPr>
                <w:rFonts w:hint="eastAsia"/>
              </w:rPr>
              <w:t>中级职称人员</w:t>
            </w:r>
          </w:p>
        </w:tc>
        <w:tc>
          <w:tcPr>
            <w:tcW w:w="2452" w:type="dxa"/>
            <w:gridSpan w:val="2"/>
            <w:vAlign w:val="top"/>
          </w:tcPr>
          <w:p w14:paraId="06FAE18E">
            <w:pPr>
              <w:pStyle w:val="30"/>
              <w:bidi w:val="0"/>
              <w:jc w:val="center"/>
            </w:pPr>
          </w:p>
        </w:tc>
      </w:tr>
      <w:tr w14:paraId="5B1B2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1740" w:type="dxa"/>
            <w:vAlign w:val="top"/>
          </w:tcPr>
          <w:p w14:paraId="7AC009E8">
            <w:pPr>
              <w:pStyle w:val="30"/>
              <w:bidi w:val="0"/>
              <w:jc w:val="center"/>
            </w:pPr>
            <w:r>
              <w:rPr>
                <w:rFonts w:hint="eastAsia"/>
              </w:rPr>
              <w:t>开户银行</w:t>
            </w:r>
          </w:p>
        </w:tc>
        <w:tc>
          <w:tcPr>
            <w:tcW w:w="1848" w:type="dxa"/>
            <w:gridSpan w:val="2"/>
            <w:vAlign w:val="top"/>
          </w:tcPr>
          <w:p w14:paraId="6D23EA28">
            <w:pPr>
              <w:pStyle w:val="30"/>
              <w:bidi w:val="0"/>
              <w:jc w:val="center"/>
            </w:pPr>
          </w:p>
        </w:tc>
        <w:tc>
          <w:tcPr>
            <w:tcW w:w="840" w:type="dxa"/>
            <w:vMerge w:val="continue"/>
            <w:tcBorders>
              <w:top w:val="nil"/>
            </w:tcBorders>
            <w:vAlign w:val="top"/>
          </w:tcPr>
          <w:p w14:paraId="684D2AED">
            <w:pPr>
              <w:pStyle w:val="30"/>
              <w:bidi w:val="0"/>
              <w:jc w:val="center"/>
            </w:pPr>
          </w:p>
        </w:tc>
        <w:tc>
          <w:tcPr>
            <w:tcW w:w="2298" w:type="dxa"/>
            <w:gridSpan w:val="4"/>
            <w:vAlign w:val="top"/>
          </w:tcPr>
          <w:p w14:paraId="1E3E90CE">
            <w:pPr>
              <w:pStyle w:val="30"/>
              <w:bidi w:val="0"/>
              <w:jc w:val="center"/>
            </w:pPr>
            <w:r>
              <w:rPr>
                <w:rFonts w:hint="eastAsia"/>
              </w:rPr>
              <w:t>初级职称人员</w:t>
            </w:r>
          </w:p>
        </w:tc>
        <w:tc>
          <w:tcPr>
            <w:tcW w:w="2452" w:type="dxa"/>
            <w:gridSpan w:val="2"/>
            <w:vAlign w:val="top"/>
          </w:tcPr>
          <w:p w14:paraId="34500885">
            <w:pPr>
              <w:pStyle w:val="30"/>
              <w:bidi w:val="0"/>
              <w:jc w:val="center"/>
            </w:pPr>
          </w:p>
        </w:tc>
      </w:tr>
      <w:tr w14:paraId="4C540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1740" w:type="dxa"/>
            <w:vAlign w:val="top"/>
          </w:tcPr>
          <w:p w14:paraId="7144ED78">
            <w:pPr>
              <w:pStyle w:val="30"/>
              <w:bidi w:val="0"/>
              <w:jc w:val="center"/>
            </w:pPr>
            <w:r>
              <w:rPr>
                <w:rFonts w:hint="eastAsia"/>
              </w:rPr>
              <w:t>账号</w:t>
            </w:r>
          </w:p>
        </w:tc>
        <w:tc>
          <w:tcPr>
            <w:tcW w:w="1848" w:type="dxa"/>
            <w:gridSpan w:val="2"/>
            <w:vAlign w:val="top"/>
          </w:tcPr>
          <w:p w14:paraId="76986E33">
            <w:pPr>
              <w:pStyle w:val="30"/>
              <w:bidi w:val="0"/>
              <w:jc w:val="center"/>
            </w:pPr>
          </w:p>
        </w:tc>
        <w:tc>
          <w:tcPr>
            <w:tcW w:w="840" w:type="dxa"/>
            <w:vMerge w:val="continue"/>
            <w:tcBorders>
              <w:top w:val="nil"/>
            </w:tcBorders>
            <w:vAlign w:val="top"/>
          </w:tcPr>
          <w:p w14:paraId="0E1CB7E9">
            <w:pPr>
              <w:pStyle w:val="30"/>
              <w:bidi w:val="0"/>
              <w:jc w:val="center"/>
            </w:pPr>
          </w:p>
        </w:tc>
        <w:tc>
          <w:tcPr>
            <w:tcW w:w="2298" w:type="dxa"/>
            <w:gridSpan w:val="4"/>
            <w:vAlign w:val="top"/>
          </w:tcPr>
          <w:p w14:paraId="54570CCE">
            <w:pPr>
              <w:pStyle w:val="30"/>
              <w:bidi w:val="0"/>
              <w:jc w:val="center"/>
            </w:pPr>
            <w:r>
              <w:rPr>
                <w:rFonts w:hint="eastAsia"/>
              </w:rPr>
              <w:t>技工</w:t>
            </w:r>
          </w:p>
        </w:tc>
        <w:tc>
          <w:tcPr>
            <w:tcW w:w="2452" w:type="dxa"/>
            <w:gridSpan w:val="2"/>
            <w:vAlign w:val="top"/>
          </w:tcPr>
          <w:p w14:paraId="2E10B0A2">
            <w:pPr>
              <w:pStyle w:val="30"/>
              <w:bidi w:val="0"/>
              <w:jc w:val="center"/>
            </w:pPr>
          </w:p>
        </w:tc>
      </w:tr>
      <w:tr w14:paraId="10DE5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5" w:hRule="atLeast"/>
        </w:trPr>
        <w:tc>
          <w:tcPr>
            <w:tcW w:w="1740" w:type="dxa"/>
            <w:vAlign w:val="top"/>
          </w:tcPr>
          <w:p w14:paraId="2EE0B765">
            <w:pPr>
              <w:pStyle w:val="30"/>
              <w:bidi w:val="0"/>
              <w:jc w:val="both"/>
            </w:pPr>
          </w:p>
          <w:p w14:paraId="0E2C7AAE">
            <w:pPr>
              <w:pStyle w:val="30"/>
              <w:bidi w:val="0"/>
              <w:jc w:val="center"/>
            </w:pPr>
            <w:r>
              <w:rPr>
                <w:rFonts w:hint="eastAsia"/>
              </w:rPr>
              <w:t>经营范围</w:t>
            </w:r>
          </w:p>
        </w:tc>
        <w:tc>
          <w:tcPr>
            <w:tcW w:w="7438" w:type="dxa"/>
            <w:gridSpan w:val="9"/>
            <w:vAlign w:val="top"/>
          </w:tcPr>
          <w:p w14:paraId="731F71F3">
            <w:pPr>
              <w:pStyle w:val="30"/>
              <w:bidi w:val="0"/>
              <w:jc w:val="center"/>
            </w:pPr>
          </w:p>
        </w:tc>
      </w:tr>
      <w:tr w14:paraId="057E79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0" w:hRule="atLeast"/>
        </w:trPr>
        <w:tc>
          <w:tcPr>
            <w:tcW w:w="1740" w:type="dxa"/>
            <w:vAlign w:val="top"/>
          </w:tcPr>
          <w:p w14:paraId="379623D3">
            <w:pPr>
              <w:pStyle w:val="30"/>
              <w:bidi w:val="0"/>
              <w:jc w:val="both"/>
            </w:pPr>
          </w:p>
          <w:p w14:paraId="39166CF3">
            <w:pPr>
              <w:pStyle w:val="30"/>
              <w:bidi w:val="0"/>
              <w:jc w:val="center"/>
            </w:pPr>
            <w:r>
              <w:rPr>
                <w:rFonts w:hint="eastAsia"/>
              </w:rPr>
              <w:t>备注</w:t>
            </w:r>
          </w:p>
        </w:tc>
        <w:tc>
          <w:tcPr>
            <w:tcW w:w="7438" w:type="dxa"/>
            <w:gridSpan w:val="9"/>
            <w:vAlign w:val="top"/>
          </w:tcPr>
          <w:p w14:paraId="3AF4ACA9">
            <w:pPr>
              <w:pStyle w:val="30"/>
              <w:bidi w:val="0"/>
              <w:jc w:val="center"/>
            </w:pPr>
          </w:p>
        </w:tc>
      </w:tr>
    </w:tbl>
    <w:p w14:paraId="38EE8117">
      <w:pPr>
        <w:pStyle w:val="13"/>
        <w:spacing w:before="9"/>
        <w:ind w:right="-2052" w:rightChars="-855"/>
        <w:rPr>
          <w:rFonts w:hint="eastAsia" w:asciiTheme="minorEastAsia" w:hAnsiTheme="minorEastAsia" w:eastAsiaTheme="minorEastAsia" w:cstheme="minorEastAsia"/>
          <w:spacing w:val="-4"/>
          <w:highlight w:val="none"/>
        </w:rPr>
      </w:pPr>
      <w:r>
        <w:rPr>
          <w:rFonts w:hint="eastAsia" w:asciiTheme="minorEastAsia" w:hAnsiTheme="minorEastAsia" w:eastAsiaTheme="minorEastAsia" w:cstheme="minorEastAsia"/>
          <w:spacing w:val="-4"/>
          <w:highlight w:val="none"/>
        </w:rPr>
        <w:t>备注：本表后附相关资格审查材料。</w:t>
      </w:r>
    </w:p>
    <w:p w14:paraId="0822AE6C">
      <w:pPr>
        <w:rPr>
          <w:rFonts w:hint="eastAsia"/>
          <w:lang w:val="en-US" w:eastAsia="zh-CN"/>
        </w:rPr>
      </w:pPr>
      <w:r>
        <w:rPr>
          <w:rFonts w:hint="eastAsia"/>
          <w:lang w:val="en-US" w:eastAsia="zh-CN"/>
        </w:rPr>
        <w:br w:type="page"/>
      </w:r>
    </w:p>
    <w:p w14:paraId="6B7493D9">
      <w:pPr>
        <w:jc w:val="center"/>
        <w:rPr>
          <w:rFonts w:hint="eastAsia"/>
          <w:b/>
          <w:bCs/>
          <w:lang w:val="en-US" w:eastAsia="zh-CN"/>
        </w:rPr>
      </w:pPr>
      <w:r>
        <w:rPr>
          <w:rFonts w:hint="eastAsia"/>
          <w:b/>
          <w:bCs/>
          <w:lang w:val="en-US" w:eastAsia="zh-CN"/>
        </w:rPr>
        <w:t>项目经理简历表</w:t>
      </w:r>
    </w:p>
    <w:tbl>
      <w:tblPr>
        <w:tblStyle w:val="24"/>
        <w:tblW w:w="0" w:type="auto"/>
        <w:tblInd w:w="5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5"/>
        <w:gridCol w:w="106"/>
        <w:gridCol w:w="1116"/>
        <w:gridCol w:w="878"/>
        <w:gridCol w:w="1366"/>
        <w:gridCol w:w="1987"/>
        <w:gridCol w:w="2229"/>
      </w:tblGrid>
      <w:tr w14:paraId="5B6A4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1115" w:type="dxa"/>
          </w:tcPr>
          <w:p w14:paraId="451E9ACC">
            <w:pPr>
              <w:pStyle w:val="30"/>
              <w:bidi w:val="0"/>
            </w:pPr>
            <w:r>
              <w:rPr>
                <w:rFonts w:hint="eastAsia"/>
              </w:rPr>
              <w:t>姓名</w:t>
            </w:r>
          </w:p>
        </w:tc>
        <w:tc>
          <w:tcPr>
            <w:tcW w:w="1222" w:type="dxa"/>
            <w:gridSpan w:val="2"/>
          </w:tcPr>
          <w:p w14:paraId="0F2E4C22">
            <w:pPr>
              <w:pStyle w:val="30"/>
              <w:bidi w:val="0"/>
            </w:pPr>
          </w:p>
        </w:tc>
        <w:tc>
          <w:tcPr>
            <w:tcW w:w="878" w:type="dxa"/>
          </w:tcPr>
          <w:p w14:paraId="04851F3D">
            <w:pPr>
              <w:pStyle w:val="30"/>
              <w:bidi w:val="0"/>
            </w:pPr>
            <w:r>
              <w:rPr>
                <w:rFonts w:hint="eastAsia"/>
              </w:rPr>
              <w:t>年龄</w:t>
            </w:r>
          </w:p>
        </w:tc>
        <w:tc>
          <w:tcPr>
            <w:tcW w:w="1366" w:type="dxa"/>
          </w:tcPr>
          <w:p w14:paraId="40D8A732">
            <w:pPr>
              <w:pStyle w:val="30"/>
              <w:bidi w:val="0"/>
            </w:pPr>
          </w:p>
        </w:tc>
        <w:tc>
          <w:tcPr>
            <w:tcW w:w="1987" w:type="dxa"/>
          </w:tcPr>
          <w:p w14:paraId="778AB7F1">
            <w:pPr>
              <w:pStyle w:val="30"/>
              <w:bidi w:val="0"/>
            </w:pPr>
            <w:r>
              <w:rPr>
                <w:rFonts w:hint="eastAsia"/>
              </w:rPr>
              <w:t xml:space="preserve">学历 </w:t>
            </w:r>
          </w:p>
        </w:tc>
        <w:tc>
          <w:tcPr>
            <w:tcW w:w="2229" w:type="dxa"/>
          </w:tcPr>
          <w:p w14:paraId="0A82DEC9">
            <w:pPr>
              <w:pStyle w:val="30"/>
              <w:bidi w:val="0"/>
            </w:pPr>
          </w:p>
        </w:tc>
      </w:tr>
      <w:tr w14:paraId="14189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115" w:type="dxa"/>
          </w:tcPr>
          <w:p w14:paraId="3EBEAE1F">
            <w:pPr>
              <w:pStyle w:val="30"/>
              <w:bidi w:val="0"/>
            </w:pPr>
            <w:r>
              <w:rPr>
                <w:rFonts w:hint="eastAsia"/>
              </w:rPr>
              <w:t xml:space="preserve">职称 </w:t>
            </w:r>
          </w:p>
        </w:tc>
        <w:tc>
          <w:tcPr>
            <w:tcW w:w="1222" w:type="dxa"/>
            <w:gridSpan w:val="2"/>
          </w:tcPr>
          <w:p w14:paraId="53D71A55">
            <w:pPr>
              <w:pStyle w:val="30"/>
              <w:bidi w:val="0"/>
            </w:pPr>
          </w:p>
        </w:tc>
        <w:tc>
          <w:tcPr>
            <w:tcW w:w="878" w:type="dxa"/>
          </w:tcPr>
          <w:p w14:paraId="438D04E0">
            <w:pPr>
              <w:pStyle w:val="30"/>
              <w:bidi w:val="0"/>
            </w:pPr>
            <w:r>
              <w:rPr>
                <w:rFonts w:hint="eastAsia"/>
              </w:rPr>
              <w:t>职务</w:t>
            </w:r>
          </w:p>
        </w:tc>
        <w:tc>
          <w:tcPr>
            <w:tcW w:w="1366" w:type="dxa"/>
          </w:tcPr>
          <w:p w14:paraId="29D2B001">
            <w:pPr>
              <w:pStyle w:val="30"/>
              <w:bidi w:val="0"/>
            </w:pPr>
          </w:p>
        </w:tc>
        <w:tc>
          <w:tcPr>
            <w:tcW w:w="1987" w:type="dxa"/>
          </w:tcPr>
          <w:p w14:paraId="52534967">
            <w:pPr>
              <w:pStyle w:val="30"/>
              <w:bidi w:val="0"/>
            </w:pPr>
            <w:r>
              <w:rPr>
                <w:rFonts w:hint="eastAsia"/>
              </w:rPr>
              <w:t xml:space="preserve">拟在本工程任职 </w:t>
            </w:r>
          </w:p>
        </w:tc>
        <w:tc>
          <w:tcPr>
            <w:tcW w:w="2229" w:type="dxa"/>
          </w:tcPr>
          <w:p w14:paraId="32EAB6F5">
            <w:pPr>
              <w:pStyle w:val="30"/>
              <w:bidi w:val="0"/>
            </w:pPr>
            <w:r>
              <w:rPr>
                <w:rFonts w:hint="eastAsia"/>
              </w:rPr>
              <w:t xml:space="preserve">项目经理 </w:t>
            </w:r>
          </w:p>
        </w:tc>
      </w:tr>
      <w:tr w14:paraId="43293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3215" w:type="dxa"/>
            <w:gridSpan w:val="4"/>
          </w:tcPr>
          <w:p w14:paraId="604D2BEB">
            <w:pPr>
              <w:pStyle w:val="30"/>
              <w:bidi w:val="0"/>
            </w:pPr>
            <w:r>
              <w:rPr>
                <w:rFonts w:hint="eastAsia"/>
              </w:rPr>
              <w:t xml:space="preserve">注册建造师执业资格等级 </w:t>
            </w:r>
          </w:p>
        </w:tc>
        <w:tc>
          <w:tcPr>
            <w:tcW w:w="1366" w:type="dxa"/>
          </w:tcPr>
          <w:p w14:paraId="2AC40FC1">
            <w:pPr>
              <w:pStyle w:val="30"/>
              <w:bidi w:val="0"/>
            </w:pPr>
            <w:r>
              <w:rPr>
                <w:rFonts w:hint="eastAsia"/>
              </w:rPr>
              <w:t>级</w:t>
            </w:r>
          </w:p>
        </w:tc>
        <w:tc>
          <w:tcPr>
            <w:tcW w:w="1987" w:type="dxa"/>
          </w:tcPr>
          <w:p w14:paraId="3AC34F45">
            <w:pPr>
              <w:pStyle w:val="30"/>
              <w:bidi w:val="0"/>
            </w:pPr>
            <w:r>
              <w:rPr>
                <w:rFonts w:hint="eastAsia"/>
              </w:rPr>
              <w:t xml:space="preserve">建造师专业 </w:t>
            </w:r>
          </w:p>
        </w:tc>
        <w:tc>
          <w:tcPr>
            <w:tcW w:w="2229" w:type="dxa"/>
          </w:tcPr>
          <w:p w14:paraId="3DD35E11">
            <w:pPr>
              <w:pStyle w:val="30"/>
              <w:bidi w:val="0"/>
            </w:pPr>
          </w:p>
        </w:tc>
      </w:tr>
      <w:tr w14:paraId="79D958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3215" w:type="dxa"/>
            <w:gridSpan w:val="4"/>
          </w:tcPr>
          <w:p w14:paraId="63904785">
            <w:pPr>
              <w:pStyle w:val="30"/>
              <w:bidi w:val="0"/>
            </w:pPr>
            <w:r>
              <w:rPr>
                <w:rFonts w:hint="eastAsia"/>
              </w:rPr>
              <w:t xml:space="preserve">安全生产考核合格证书 </w:t>
            </w:r>
          </w:p>
        </w:tc>
        <w:tc>
          <w:tcPr>
            <w:tcW w:w="5582" w:type="dxa"/>
            <w:gridSpan w:val="3"/>
          </w:tcPr>
          <w:p w14:paraId="565F4502">
            <w:pPr>
              <w:pStyle w:val="30"/>
              <w:bidi w:val="0"/>
            </w:pPr>
          </w:p>
        </w:tc>
      </w:tr>
      <w:tr w14:paraId="715FB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1221" w:type="dxa"/>
            <w:gridSpan w:val="2"/>
          </w:tcPr>
          <w:p w14:paraId="4F24C3F9">
            <w:pPr>
              <w:pStyle w:val="30"/>
              <w:bidi w:val="0"/>
            </w:pPr>
            <w:r>
              <w:rPr>
                <w:rFonts w:hint="eastAsia"/>
              </w:rPr>
              <w:t xml:space="preserve">毕业学校 </w:t>
            </w:r>
          </w:p>
        </w:tc>
        <w:tc>
          <w:tcPr>
            <w:tcW w:w="7576" w:type="dxa"/>
            <w:gridSpan w:val="5"/>
          </w:tcPr>
          <w:p w14:paraId="2DFF9D6D">
            <w:pPr>
              <w:pStyle w:val="30"/>
              <w:bidi w:val="0"/>
            </w:pPr>
            <w:r>
              <w:rPr>
                <w:rFonts w:hint="eastAsia"/>
              </w:rPr>
              <w:t xml:space="preserve">年 毕 业 于 学 校 专 业 </w:t>
            </w:r>
          </w:p>
        </w:tc>
      </w:tr>
      <w:tr w14:paraId="5F5D80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8797" w:type="dxa"/>
            <w:gridSpan w:val="7"/>
          </w:tcPr>
          <w:p w14:paraId="18B0DFB3">
            <w:pPr>
              <w:pStyle w:val="30"/>
              <w:bidi w:val="0"/>
            </w:pPr>
            <w:r>
              <w:rPr>
                <w:rFonts w:hint="eastAsia"/>
              </w:rPr>
              <w:t xml:space="preserve">主要工作经历 </w:t>
            </w:r>
          </w:p>
        </w:tc>
      </w:tr>
      <w:tr w14:paraId="68569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221" w:type="dxa"/>
            <w:gridSpan w:val="2"/>
            <w:vAlign w:val="center"/>
          </w:tcPr>
          <w:p w14:paraId="1268DF22">
            <w:pPr>
              <w:pStyle w:val="30"/>
              <w:bidi w:val="0"/>
            </w:pPr>
            <w:r>
              <w:rPr>
                <w:rFonts w:hint="eastAsia"/>
              </w:rPr>
              <w:t>时 间</w:t>
            </w:r>
          </w:p>
        </w:tc>
        <w:tc>
          <w:tcPr>
            <w:tcW w:w="3360" w:type="dxa"/>
            <w:gridSpan w:val="3"/>
          </w:tcPr>
          <w:p w14:paraId="7F0945A8">
            <w:pPr>
              <w:pStyle w:val="30"/>
              <w:bidi w:val="0"/>
            </w:pPr>
            <w:r>
              <w:rPr>
                <w:rFonts w:hint="eastAsia"/>
              </w:rPr>
              <w:t xml:space="preserve">参加过的类似项目名称 </w:t>
            </w:r>
          </w:p>
        </w:tc>
        <w:tc>
          <w:tcPr>
            <w:tcW w:w="1987" w:type="dxa"/>
          </w:tcPr>
          <w:p w14:paraId="210D8026">
            <w:pPr>
              <w:pStyle w:val="30"/>
              <w:bidi w:val="0"/>
            </w:pPr>
            <w:r>
              <w:rPr>
                <w:rFonts w:hint="eastAsia"/>
              </w:rPr>
              <w:t xml:space="preserve">工程概况说明 </w:t>
            </w:r>
          </w:p>
        </w:tc>
        <w:tc>
          <w:tcPr>
            <w:tcW w:w="2229" w:type="dxa"/>
          </w:tcPr>
          <w:p w14:paraId="75B78A00">
            <w:pPr>
              <w:pStyle w:val="30"/>
              <w:bidi w:val="0"/>
            </w:pPr>
            <w:r>
              <w:rPr>
                <w:rFonts w:hint="eastAsia"/>
              </w:rPr>
              <w:t xml:space="preserve">发包人及联系电话 </w:t>
            </w:r>
          </w:p>
        </w:tc>
      </w:tr>
      <w:tr w14:paraId="148B9A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221" w:type="dxa"/>
            <w:gridSpan w:val="2"/>
          </w:tcPr>
          <w:p w14:paraId="431DE6AF">
            <w:pPr>
              <w:pStyle w:val="30"/>
              <w:bidi w:val="0"/>
            </w:pPr>
          </w:p>
        </w:tc>
        <w:tc>
          <w:tcPr>
            <w:tcW w:w="3360" w:type="dxa"/>
            <w:gridSpan w:val="3"/>
          </w:tcPr>
          <w:p w14:paraId="5534A606">
            <w:pPr>
              <w:pStyle w:val="30"/>
              <w:bidi w:val="0"/>
            </w:pPr>
          </w:p>
          <w:p w14:paraId="7B09FDE2">
            <w:pPr>
              <w:pStyle w:val="30"/>
              <w:bidi w:val="0"/>
            </w:pPr>
          </w:p>
        </w:tc>
        <w:tc>
          <w:tcPr>
            <w:tcW w:w="1987" w:type="dxa"/>
          </w:tcPr>
          <w:p w14:paraId="7FA61021">
            <w:pPr>
              <w:pStyle w:val="30"/>
              <w:bidi w:val="0"/>
            </w:pPr>
          </w:p>
          <w:p w14:paraId="5F9717A3">
            <w:pPr>
              <w:pStyle w:val="30"/>
              <w:bidi w:val="0"/>
            </w:pPr>
          </w:p>
        </w:tc>
        <w:tc>
          <w:tcPr>
            <w:tcW w:w="2229" w:type="dxa"/>
          </w:tcPr>
          <w:p w14:paraId="2CBA70A4">
            <w:pPr>
              <w:pStyle w:val="30"/>
              <w:bidi w:val="0"/>
            </w:pPr>
          </w:p>
          <w:p w14:paraId="6CF816EF">
            <w:pPr>
              <w:pStyle w:val="30"/>
              <w:bidi w:val="0"/>
            </w:pPr>
          </w:p>
        </w:tc>
      </w:tr>
      <w:tr w14:paraId="6AD43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221" w:type="dxa"/>
            <w:gridSpan w:val="2"/>
          </w:tcPr>
          <w:p w14:paraId="57E93F1C">
            <w:pPr>
              <w:pStyle w:val="30"/>
              <w:bidi w:val="0"/>
            </w:pPr>
          </w:p>
        </w:tc>
        <w:tc>
          <w:tcPr>
            <w:tcW w:w="3360" w:type="dxa"/>
            <w:gridSpan w:val="3"/>
          </w:tcPr>
          <w:p w14:paraId="264DC292">
            <w:pPr>
              <w:pStyle w:val="30"/>
              <w:bidi w:val="0"/>
            </w:pPr>
          </w:p>
          <w:p w14:paraId="3B5F2608">
            <w:pPr>
              <w:pStyle w:val="30"/>
              <w:bidi w:val="0"/>
            </w:pPr>
          </w:p>
        </w:tc>
        <w:tc>
          <w:tcPr>
            <w:tcW w:w="1987" w:type="dxa"/>
          </w:tcPr>
          <w:p w14:paraId="2C24AED5">
            <w:pPr>
              <w:pStyle w:val="30"/>
              <w:bidi w:val="0"/>
            </w:pPr>
          </w:p>
          <w:p w14:paraId="13164280">
            <w:pPr>
              <w:pStyle w:val="30"/>
              <w:bidi w:val="0"/>
            </w:pPr>
          </w:p>
        </w:tc>
        <w:tc>
          <w:tcPr>
            <w:tcW w:w="2229" w:type="dxa"/>
          </w:tcPr>
          <w:p w14:paraId="38965F76">
            <w:pPr>
              <w:pStyle w:val="30"/>
              <w:bidi w:val="0"/>
            </w:pPr>
          </w:p>
          <w:p w14:paraId="034476EE">
            <w:pPr>
              <w:pStyle w:val="30"/>
              <w:bidi w:val="0"/>
            </w:pPr>
          </w:p>
        </w:tc>
      </w:tr>
      <w:tr w14:paraId="6D66F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221" w:type="dxa"/>
            <w:gridSpan w:val="2"/>
          </w:tcPr>
          <w:p w14:paraId="0AAA72B6">
            <w:pPr>
              <w:pStyle w:val="30"/>
              <w:bidi w:val="0"/>
            </w:pPr>
          </w:p>
        </w:tc>
        <w:tc>
          <w:tcPr>
            <w:tcW w:w="3360" w:type="dxa"/>
            <w:gridSpan w:val="3"/>
          </w:tcPr>
          <w:p w14:paraId="0B35EAA5">
            <w:pPr>
              <w:pStyle w:val="30"/>
              <w:bidi w:val="0"/>
            </w:pPr>
          </w:p>
          <w:p w14:paraId="15848397">
            <w:pPr>
              <w:pStyle w:val="30"/>
              <w:bidi w:val="0"/>
            </w:pPr>
          </w:p>
        </w:tc>
        <w:tc>
          <w:tcPr>
            <w:tcW w:w="1987" w:type="dxa"/>
          </w:tcPr>
          <w:p w14:paraId="5617EC7C">
            <w:pPr>
              <w:pStyle w:val="30"/>
              <w:bidi w:val="0"/>
            </w:pPr>
          </w:p>
          <w:p w14:paraId="6B0AE974">
            <w:pPr>
              <w:pStyle w:val="30"/>
              <w:bidi w:val="0"/>
            </w:pPr>
          </w:p>
        </w:tc>
        <w:tc>
          <w:tcPr>
            <w:tcW w:w="2229" w:type="dxa"/>
          </w:tcPr>
          <w:p w14:paraId="7859E489">
            <w:pPr>
              <w:pStyle w:val="30"/>
              <w:bidi w:val="0"/>
            </w:pPr>
          </w:p>
          <w:p w14:paraId="5121EEAB">
            <w:pPr>
              <w:pStyle w:val="30"/>
              <w:bidi w:val="0"/>
            </w:pPr>
          </w:p>
        </w:tc>
      </w:tr>
      <w:tr w14:paraId="457CB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221" w:type="dxa"/>
            <w:gridSpan w:val="2"/>
          </w:tcPr>
          <w:p w14:paraId="1DD557D9">
            <w:pPr>
              <w:pStyle w:val="30"/>
              <w:bidi w:val="0"/>
            </w:pPr>
          </w:p>
        </w:tc>
        <w:tc>
          <w:tcPr>
            <w:tcW w:w="3360" w:type="dxa"/>
            <w:gridSpan w:val="3"/>
          </w:tcPr>
          <w:p w14:paraId="48AC79DF">
            <w:pPr>
              <w:pStyle w:val="30"/>
              <w:bidi w:val="0"/>
            </w:pPr>
          </w:p>
          <w:p w14:paraId="586C1361">
            <w:pPr>
              <w:pStyle w:val="30"/>
              <w:bidi w:val="0"/>
            </w:pPr>
          </w:p>
        </w:tc>
        <w:tc>
          <w:tcPr>
            <w:tcW w:w="1987" w:type="dxa"/>
          </w:tcPr>
          <w:p w14:paraId="648446A8">
            <w:pPr>
              <w:pStyle w:val="30"/>
              <w:bidi w:val="0"/>
            </w:pPr>
          </w:p>
          <w:p w14:paraId="1499FBB9">
            <w:pPr>
              <w:pStyle w:val="30"/>
              <w:bidi w:val="0"/>
            </w:pPr>
          </w:p>
        </w:tc>
        <w:tc>
          <w:tcPr>
            <w:tcW w:w="2229" w:type="dxa"/>
          </w:tcPr>
          <w:p w14:paraId="743F2C9A">
            <w:pPr>
              <w:pStyle w:val="30"/>
              <w:bidi w:val="0"/>
            </w:pPr>
          </w:p>
          <w:p w14:paraId="5DE2554C">
            <w:pPr>
              <w:pStyle w:val="30"/>
              <w:bidi w:val="0"/>
            </w:pPr>
          </w:p>
        </w:tc>
      </w:tr>
      <w:tr w14:paraId="36C61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221" w:type="dxa"/>
            <w:gridSpan w:val="2"/>
          </w:tcPr>
          <w:p w14:paraId="3764B6C8">
            <w:pPr>
              <w:pStyle w:val="30"/>
              <w:bidi w:val="0"/>
            </w:pPr>
          </w:p>
        </w:tc>
        <w:tc>
          <w:tcPr>
            <w:tcW w:w="3360" w:type="dxa"/>
            <w:gridSpan w:val="3"/>
          </w:tcPr>
          <w:p w14:paraId="2B01DEDA">
            <w:pPr>
              <w:pStyle w:val="30"/>
              <w:bidi w:val="0"/>
            </w:pPr>
          </w:p>
          <w:p w14:paraId="0028A576">
            <w:pPr>
              <w:pStyle w:val="30"/>
              <w:bidi w:val="0"/>
            </w:pPr>
          </w:p>
        </w:tc>
        <w:tc>
          <w:tcPr>
            <w:tcW w:w="1987" w:type="dxa"/>
          </w:tcPr>
          <w:p w14:paraId="5E0E4AF2">
            <w:pPr>
              <w:pStyle w:val="30"/>
              <w:bidi w:val="0"/>
            </w:pPr>
          </w:p>
          <w:p w14:paraId="49FA5E17">
            <w:pPr>
              <w:pStyle w:val="30"/>
              <w:bidi w:val="0"/>
            </w:pPr>
          </w:p>
        </w:tc>
        <w:tc>
          <w:tcPr>
            <w:tcW w:w="2229" w:type="dxa"/>
          </w:tcPr>
          <w:p w14:paraId="2BD330F8">
            <w:pPr>
              <w:pStyle w:val="30"/>
              <w:bidi w:val="0"/>
            </w:pPr>
          </w:p>
          <w:p w14:paraId="731E2C4A">
            <w:pPr>
              <w:pStyle w:val="30"/>
              <w:bidi w:val="0"/>
            </w:pPr>
          </w:p>
        </w:tc>
      </w:tr>
      <w:tr w14:paraId="53EFB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221" w:type="dxa"/>
            <w:gridSpan w:val="2"/>
          </w:tcPr>
          <w:p w14:paraId="42A702B3">
            <w:pPr>
              <w:pStyle w:val="30"/>
              <w:bidi w:val="0"/>
            </w:pPr>
          </w:p>
        </w:tc>
        <w:tc>
          <w:tcPr>
            <w:tcW w:w="3360" w:type="dxa"/>
            <w:gridSpan w:val="3"/>
          </w:tcPr>
          <w:p w14:paraId="11C6E1B3">
            <w:pPr>
              <w:pStyle w:val="30"/>
              <w:bidi w:val="0"/>
            </w:pPr>
          </w:p>
          <w:p w14:paraId="171FAF07">
            <w:pPr>
              <w:pStyle w:val="30"/>
              <w:bidi w:val="0"/>
            </w:pPr>
          </w:p>
        </w:tc>
        <w:tc>
          <w:tcPr>
            <w:tcW w:w="1987" w:type="dxa"/>
          </w:tcPr>
          <w:p w14:paraId="77F38E87">
            <w:pPr>
              <w:pStyle w:val="30"/>
              <w:bidi w:val="0"/>
            </w:pPr>
          </w:p>
          <w:p w14:paraId="7047869B">
            <w:pPr>
              <w:pStyle w:val="30"/>
              <w:bidi w:val="0"/>
            </w:pPr>
          </w:p>
        </w:tc>
        <w:tc>
          <w:tcPr>
            <w:tcW w:w="2229" w:type="dxa"/>
          </w:tcPr>
          <w:p w14:paraId="012C93C5">
            <w:pPr>
              <w:pStyle w:val="30"/>
              <w:bidi w:val="0"/>
            </w:pPr>
          </w:p>
          <w:p w14:paraId="5839F342">
            <w:pPr>
              <w:pStyle w:val="30"/>
              <w:bidi w:val="0"/>
            </w:pPr>
          </w:p>
        </w:tc>
      </w:tr>
      <w:tr w14:paraId="69ABA4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221" w:type="dxa"/>
            <w:gridSpan w:val="2"/>
          </w:tcPr>
          <w:p w14:paraId="2B382DD0">
            <w:pPr>
              <w:pStyle w:val="30"/>
              <w:bidi w:val="0"/>
            </w:pPr>
          </w:p>
        </w:tc>
        <w:tc>
          <w:tcPr>
            <w:tcW w:w="3360" w:type="dxa"/>
            <w:gridSpan w:val="3"/>
          </w:tcPr>
          <w:p w14:paraId="037E9024">
            <w:pPr>
              <w:pStyle w:val="30"/>
              <w:bidi w:val="0"/>
            </w:pPr>
          </w:p>
          <w:p w14:paraId="348FB6BA">
            <w:pPr>
              <w:pStyle w:val="30"/>
              <w:bidi w:val="0"/>
            </w:pPr>
          </w:p>
        </w:tc>
        <w:tc>
          <w:tcPr>
            <w:tcW w:w="1987" w:type="dxa"/>
          </w:tcPr>
          <w:p w14:paraId="3239CAF3">
            <w:pPr>
              <w:pStyle w:val="30"/>
              <w:bidi w:val="0"/>
            </w:pPr>
          </w:p>
          <w:p w14:paraId="4A29F088">
            <w:pPr>
              <w:pStyle w:val="30"/>
              <w:bidi w:val="0"/>
            </w:pPr>
          </w:p>
        </w:tc>
        <w:tc>
          <w:tcPr>
            <w:tcW w:w="2229" w:type="dxa"/>
          </w:tcPr>
          <w:p w14:paraId="78ADCA0E">
            <w:pPr>
              <w:pStyle w:val="30"/>
              <w:bidi w:val="0"/>
            </w:pPr>
          </w:p>
          <w:p w14:paraId="3B99DA83">
            <w:pPr>
              <w:pStyle w:val="30"/>
              <w:bidi w:val="0"/>
            </w:pPr>
          </w:p>
        </w:tc>
      </w:tr>
    </w:tbl>
    <w:p w14:paraId="66968A12">
      <w:pPr>
        <w:ind w:left="0" w:leftChars="0" w:firstLine="0" w:firstLineChars="0"/>
        <w:rPr>
          <w:rFonts w:hint="eastAsia" w:asciiTheme="minorEastAsia" w:hAnsiTheme="minorEastAsia" w:eastAsiaTheme="minorEastAsia" w:cstheme="minorEastAsia"/>
          <w:spacing w:val="-4"/>
          <w:highlight w:val="none"/>
        </w:rPr>
      </w:pPr>
      <w:r>
        <w:rPr>
          <w:rFonts w:hint="eastAsia" w:asciiTheme="minorEastAsia" w:hAnsiTheme="minorEastAsia" w:eastAsiaTheme="minorEastAsia" w:cstheme="minorEastAsia"/>
          <w:spacing w:val="-6"/>
          <w:highlight w:val="none"/>
        </w:rPr>
        <w:t>备注：本表后附项目经理注册证书、安全考核合格证书</w:t>
      </w:r>
      <w:r>
        <w:rPr>
          <w:rFonts w:hint="eastAsia" w:asciiTheme="minorEastAsia" w:hAnsiTheme="minorEastAsia" w:eastAsiaTheme="minorEastAsia" w:cstheme="minorEastAsia"/>
          <w:spacing w:val="-6"/>
          <w:highlight w:val="none"/>
          <w:lang w:eastAsia="zh-CN"/>
        </w:rPr>
        <w:t>（</w:t>
      </w:r>
      <w:r>
        <w:rPr>
          <w:rFonts w:hint="eastAsia" w:asciiTheme="minorEastAsia" w:hAnsiTheme="minorEastAsia" w:eastAsiaTheme="minorEastAsia" w:cstheme="minorEastAsia"/>
          <w:highlight w:val="none"/>
        </w:rPr>
        <w:t>B</w:t>
      </w:r>
      <w:r>
        <w:rPr>
          <w:rFonts w:hint="eastAsia" w:asciiTheme="minorEastAsia" w:hAnsiTheme="minorEastAsia" w:eastAsiaTheme="minorEastAsia" w:cstheme="minorEastAsia"/>
          <w:spacing w:val="-6"/>
          <w:highlight w:val="none"/>
        </w:rPr>
        <w:t>证</w:t>
      </w:r>
      <w:r>
        <w:rPr>
          <w:rFonts w:hint="eastAsia" w:asciiTheme="minorEastAsia" w:hAnsiTheme="minorEastAsia" w:eastAsiaTheme="minorEastAsia" w:cstheme="minorEastAsia"/>
          <w:spacing w:val="-6"/>
          <w:highlight w:val="none"/>
          <w:lang w:eastAsia="zh-CN"/>
        </w:rPr>
        <w:t>）</w:t>
      </w:r>
      <w:r>
        <w:rPr>
          <w:rFonts w:hint="eastAsia" w:asciiTheme="minorEastAsia" w:hAnsiTheme="minorEastAsia" w:eastAsiaTheme="minorEastAsia" w:cstheme="minorEastAsia"/>
          <w:spacing w:val="-6"/>
          <w:highlight w:val="none"/>
        </w:rPr>
        <w:t>、身份证等相关资格审查材料，参加过</w:t>
      </w:r>
      <w:r>
        <w:rPr>
          <w:rFonts w:hint="eastAsia" w:asciiTheme="minorEastAsia" w:hAnsiTheme="minorEastAsia" w:eastAsiaTheme="minorEastAsia" w:cstheme="minorEastAsia"/>
          <w:spacing w:val="-4"/>
          <w:highlight w:val="none"/>
        </w:rPr>
        <w:t>的类似项目业绩应附合同协议书复印件。类似项目限以项目经理身份参与的项目</w:t>
      </w:r>
    </w:p>
    <w:p w14:paraId="6E5B3EDE">
      <w:pPr>
        <w:rPr>
          <w:rFonts w:hint="eastAsia" w:asciiTheme="minorEastAsia" w:hAnsiTheme="minorEastAsia" w:eastAsiaTheme="minorEastAsia" w:cstheme="minorEastAsia"/>
          <w:spacing w:val="-4"/>
          <w:highlight w:val="none"/>
        </w:rPr>
      </w:pPr>
      <w:r>
        <w:rPr>
          <w:rFonts w:hint="eastAsia" w:asciiTheme="minorEastAsia" w:hAnsiTheme="minorEastAsia" w:eastAsiaTheme="minorEastAsia" w:cstheme="minorEastAsia"/>
          <w:spacing w:val="-4"/>
          <w:highlight w:val="none"/>
        </w:rPr>
        <w:br w:type="page"/>
      </w:r>
    </w:p>
    <w:p w14:paraId="616CCE23">
      <w:pPr>
        <w:pStyle w:val="23"/>
        <w:bidi w:val="0"/>
        <w:jc w:val="center"/>
        <w:rPr>
          <w:rFonts w:hint="eastAsia"/>
          <w:b/>
          <w:bCs/>
          <w:lang w:val="en-US" w:eastAsia="zh-CN"/>
        </w:rPr>
      </w:pPr>
      <w:r>
        <w:rPr>
          <w:rFonts w:hint="eastAsia"/>
          <w:b/>
          <w:bCs/>
          <w:sz w:val="28"/>
          <w:szCs w:val="28"/>
          <w:lang w:val="en-US" w:eastAsia="zh-CN"/>
        </w:rPr>
        <w:t>无在建承诺</w:t>
      </w:r>
    </w:p>
    <w:p w14:paraId="258576EF">
      <w:pPr>
        <w:pStyle w:val="23"/>
        <w:bidi w:val="0"/>
        <w:rPr>
          <w:rFonts w:hint="eastAsia"/>
          <w:lang w:val="en-US" w:eastAsia="zh-CN"/>
        </w:rPr>
      </w:pPr>
    </w:p>
    <w:p w14:paraId="6BE286F1">
      <w:pPr>
        <w:pStyle w:val="23"/>
        <w:bidi w:val="0"/>
        <w:rPr>
          <w:rFonts w:hint="eastAsia"/>
          <w:lang w:val="en-US" w:eastAsia="zh-CN"/>
        </w:rPr>
      </w:pPr>
      <w:r>
        <w:rPr>
          <w:rFonts w:hint="eastAsia"/>
          <w:lang w:val="en-US" w:eastAsia="zh-CN"/>
        </w:rPr>
        <w:t>（采购人名称）：</w:t>
      </w:r>
    </w:p>
    <w:p w14:paraId="38FB2093">
      <w:pPr>
        <w:pStyle w:val="23"/>
        <w:bidi w:val="0"/>
        <w:ind w:left="0" w:leftChars="0" w:firstLine="0" w:firstLineChars="0"/>
        <w:rPr>
          <w:rFonts w:hint="eastAsia"/>
          <w:lang w:val="en-US" w:eastAsia="zh-CN"/>
        </w:rPr>
      </w:pPr>
    </w:p>
    <w:p w14:paraId="74E8EFA6">
      <w:pPr>
        <w:pStyle w:val="23"/>
        <w:bidi w:val="0"/>
        <w:rPr>
          <w:rFonts w:hint="eastAsia"/>
          <w:lang w:val="en-US" w:eastAsia="zh-CN"/>
        </w:rPr>
      </w:pPr>
      <w:r>
        <w:rPr>
          <w:rFonts w:hint="eastAsia"/>
          <w:lang w:val="en-US" w:eastAsia="zh-CN"/>
        </w:rPr>
        <w:t xml:space="preserve">我方在此声明，我方拟派往（项目名称）（以下简称“本工程”）的项目经理（项目经理姓名）现阶段没有担任任何在施建设工程项目的项目经理。 </w:t>
      </w:r>
    </w:p>
    <w:p w14:paraId="3502737D">
      <w:pPr>
        <w:pStyle w:val="23"/>
        <w:bidi w:val="0"/>
        <w:rPr>
          <w:rFonts w:hint="eastAsia"/>
          <w:lang w:val="en-US" w:eastAsia="zh-CN"/>
        </w:rPr>
      </w:pPr>
      <w:r>
        <w:rPr>
          <w:rFonts w:hint="eastAsia"/>
          <w:lang w:val="en-US" w:eastAsia="zh-CN"/>
        </w:rPr>
        <w:t>我方保证上述信息的真实和准确，并愿意承担因我方就此弄虚作假所引起的一切法律后果。</w:t>
      </w:r>
    </w:p>
    <w:p w14:paraId="36322209">
      <w:pPr>
        <w:pStyle w:val="23"/>
        <w:bidi w:val="0"/>
        <w:rPr>
          <w:rFonts w:hint="eastAsia"/>
          <w:lang w:val="en-US" w:eastAsia="zh-CN"/>
        </w:rPr>
      </w:pPr>
      <w:r>
        <w:rPr>
          <w:rFonts w:hint="eastAsia"/>
          <w:lang w:val="en-US" w:eastAsia="zh-CN"/>
        </w:rPr>
        <w:t>特此承诺</w:t>
      </w:r>
    </w:p>
    <w:p w14:paraId="09A174E6">
      <w:pPr>
        <w:pStyle w:val="23"/>
        <w:bidi w:val="0"/>
        <w:rPr>
          <w:rFonts w:hint="eastAsia"/>
          <w:lang w:val="en-US" w:eastAsia="zh-CN"/>
        </w:rPr>
      </w:pPr>
    </w:p>
    <w:p w14:paraId="5AA6A300">
      <w:pPr>
        <w:pStyle w:val="23"/>
        <w:bidi w:val="0"/>
        <w:rPr>
          <w:rFonts w:hint="eastAsia"/>
          <w:lang w:val="en-US" w:eastAsia="zh-CN"/>
        </w:rPr>
      </w:pPr>
    </w:p>
    <w:p w14:paraId="4CE11134">
      <w:pPr>
        <w:pStyle w:val="23"/>
        <w:bidi w:val="0"/>
        <w:rPr>
          <w:rFonts w:hint="eastAsia"/>
          <w:lang w:val="en-US" w:eastAsia="zh-CN"/>
        </w:rPr>
      </w:pPr>
    </w:p>
    <w:p w14:paraId="0053387A">
      <w:pPr>
        <w:pStyle w:val="23"/>
        <w:bidi w:val="0"/>
        <w:rPr>
          <w:rFonts w:hint="eastAsia"/>
          <w:lang w:val="en-US" w:eastAsia="zh-CN"/>
        </w:rPr>
      </w:pPr>
    </w:p>
    <w:p w14:paraId="423BFE2B">
      <w:pPr>
        <w:pStyle w:val="23"/>
        <w:bidi w:val="0"/>
        <w:rPr>
          <w:rFonts w:hint="eastAsia"/>
          <w:lang w:val="en-US" w:eastAsia="zh-CN"/>
        </w:rPr>
      </w:pPr>
    </w:p>
    <w:p w14:paraId="72825562">
      <w:pPr>
        <w:pStyle w:val="23"/>
        <w:bidi w:val="0"/>
        <w:rPr>
          <w:rFonts w:hint="eastAsia"/>
          <w:lang w:val="en-US" w:eastAsia="zh-CN"/>
        </w:rPr>
      </w:pPr>
      <w:r>
        <w:rPr>
          <w:rFonts w:hint="eastAsia"/>
          <w:lang w:val="en-US" w:eastAsia="zh-CN"/>
        </w:rPr>
        <w:t xml:space="preserve">供 应 商 ：（ 电子公章 ） </w:t>
      </w:r>
    </w:p>
    <w:p w14:paraId="237B508A">
      <w:pPr>
        <w:pStyle w:val="23"/>
        <w:bidi w:val="0"/>
        <w:rPr>
          <w:rFonts w:hint="eastAsia"/>
          <w:lang w:val="en-US" w:eastAsia="zh-CN"/>
        </w:rPr>
      </w:pPr>
      <w:r>
        <w:rPr>
          <w:rFonts w:hint="eastAsia"/>
          <w:lang w:val="en-US" w:eastAsia="zh-CN"/>
        </w:rPr>
        <w:t>法定代表人或其委托代理人：（电子签章）</w:t>
      </w:r>
    </w:p>
    <w:p w14:paraId="47078E87">
      <w:pPr>
        <w:pStyle w:val="23"/>
        <w:bidi w:val="0"/>
        <w:ind w:firstLine="6720" w:firstLineChars="2800"/>
        <w:rPr>
          <w:rFonts w:hint="eastAsia"/>
          <w:lang w:val="en-US" w:eastAsia="zh-CN"/>
        </w:rPr>
      </w:pPr>
      <w:r>
        <w:rPr>
          <w:rFonts w:hint="eastAsia"/>
          <w:lang w:val="en-US" w:eastAsia="zh-CN"/>
        </w:rPr>
        <w:t>年   月   日</w:t>
      </w:r>
    </w:p>
    <w:p w14:paraId="08DF9206">
      <w:pPr>
        <w:pStyle w:val="23"/>
        <w:bidi w:val="0"/>
        <w:rPr>
          <w:rFonts w:hint="eastAsia"/>
          <w:lang w:val="en-US" w:eastAsia="zh-CN"/>
        </w:rPr>
      </w:pPr>
    </w:p>
    <w:p w14:paraId="464D4EC5">
      <w:pPr>
        <w:rPr>
          <w:rFonts w:hint="eastAsia"/>
          <w:lang w:val="en-US" w:eastAsia="zh-CN"/>
        </w:rPr>
      </w:pPr>
      <w:r>
        <w:rPr>
          <w:rFonts w:hint="eastAsia"/>
          <w:lang w:val="en-US" w:eastAsia="zh-CN"/>
        </w:rPr>
        <w:br w:type="page"/>
      </w:r>
    </w:p>
    <w:p w14:paraId="3201DED6">
      <w:pPr>
        <w:pStyle w:val="23"/>
        <w:bidi w:val="0"/>
        <w:jc w:val="center"/>
        <w:rPr>
          <w:rFonts w:hint="eastAsia" w:eastAsia="宋体"/>
          <w:b/>
          <w:bCs/>
          <w:sz w:val="28"/>
          <w:szCs w:val="28"/>
          <w:lang w:val="en-US" w:eastAsia="zh-CN"/>
        </w:rPr>
      </w:pPr>
      <w:r>
        <w:rPr>
          <w:rFonts w:hint="eastAsia"/>
          <w:b/>
          <w:bCs/>
          <w:sz w:val="28"/>
          <w:szCs w:val="28"/>
          <w:lang w:val="en-US" w:eastAsia="zh-CN"/>
        </w:rPr>
        <w:t>资格承诺函</w:t>
      </w:r>
    </w:p>
    <w:p w14:paraId="17FA6885">
      <w:pPr>
        <w:pStyle w:val="23"/>
        <w:bidi w:val="0"/>
        <w:rPr>
          <w:rFonts w:hint="eastAsia"/>
          <w:lang w:val="en-US" w:eastAsia="zh-CN"/>
        </w:rPr>
      </w:pPr>
    </w:p>
    <w:p w14:paraId="025B0FD8">
      <w:pPr>
        <w:pStyle w:val="23"/>
        <w:bidi w:val="0"/>
        <w:rPr>
          <w:rFonts w:hint="eastAsia"/>
          <w:lang w:val="en-US" w:eastAsia="zh-CN"/>
        </w:rPr>
      </w:pPr>
      <w:r>
        <w:rPr>
          <w:rFonts w:hint="eastAsia"/>
          <w:lang w:val="en-US" w:eastAsia="zh-CN"/>
        </w:rPr>
        <w:t>致：（采购人或采购代理机构）</w:t>
      </w:r>
    </w:p>
    <w:p w14:paraId="5EBF6792">
      <w:pPr>
        <w:pStyle w:val="23"/>
        <w:bidi w:val="0"/>
        <w:rPr>
          <w:rFonts w:hint="eastAsia"/>
          <w:lang w:val="en-US" w:eastAsia="zh-CN"/>
        </w:rPr>
      </w:pPr>
      <w:r>
        <w:rPr>
          <w:rFonts w:hint="eastAsia"/>
          <w:lang w:val="en-US" w:eastAsia="zh-CN"/>
        </w:rPr>
        <w:t>我单位参与（项目名称）（项目编号：        ）项目的政府采购活动，现承诺如下：</w:t>
      </w:r>
    </w:p>
    <w:p w14:paraId="7C8C04D5">
      <w:pPr>
        <w:pStyle w:val="23"/>
        <w:bidi w:val="0"/>
        <w:rPr>
          <w:rFonts w:hint="eastAsia"/>
          <w:lang w:val="en-US" w:eastAsia="zh-CN"/>
        </w:rPr>
      </w:pPr>
      <w:r>
        <w:rPr>
          <w:rFonts w:hint="eastAsia"/>
          <w:lang w:val="en-US" w:eastAsia="zh-CN"/>
        </w:rPr>
        <w:t>我单位具有符合《中华人民共和国政府采购法》《中华人民共和国政府采购法实施条例》及采购文件规定的下列资格要求：</w:t>
      </w:r>
    </w:p>
    <w:p w14:paraId="0881BEDC">
      <w:pPr>
        <w:pStyle w:val="23"/>
        <w:bidi w:val="0"/>
        <w:rPr>
          <w:rFonts w:hint="eastAsia"/>
          <w:lang w:val="en-US" w:eastAsia="zh-CN"/>
        </w:rPr>
      </w:pPr>
      <w:r>
        <w:rPr>
          <w:rFonts w:hint="eastAsia"/>
          <w:lang w:val="en-US" w:eastAsia="zh-CN"/>
        </w:rPr>
        <w:t>（1）具有良好的商业信誉和健全的财务会计制度；</w:t>
      </w:r>
    </w:p>
    <w:p w14:paraId="4FD38143">
      <w:pPr>
        <w:pStyle w:val="23"/>
        <w:bidi w:val="0"/>
        <w:rPr>
          <w:rFonts w:hint="eastAsia"/>
          <w:lang w:val="en-US" w:eastAsia="zh-CN"/>
        </w:rPr>
      </w:pPr>
      <w:r>
        <w:rPr>
          <w:rFonts w:hint="eastAsia"/>
          <w:lang w:val="en-US" w:eastAsia="zh-CN"/>
        </w:rPr>
        <w:t>（2）具有依法缴纳税收和社会保障资金的良好记录。</w:t>
      </w:r>
    </w:p>
    <w:p w14:paraId="6AABF576">
      <w:pPr>
        <w:pStyle w:val="23"/>
        <w:bidi w:val="0"/>
        <w:rPr>
          <w:rFonts w:hint="eastAsia"/>
          <w:lang w:val="en-US" w:eastAsia="zh-CN"/>
        </w:rPr>
      </w:pPr>
      <w:r>
        <w:rPr>
          <w:rFonts w:hint="eastAsia"/>
          <w:lang w:val="en-US" w:eastAsia="zh-CN"/>
        </w:rPr>
        <w:t>若我单位以上承诺不实，自愿承担提供虚假材料谋取中标、成交的法律责任。</w:t>
      </w:r>
    </w:p>
    <w:p w14:paraId="33A253A6">
      <w:pPr>
        <w:pStyle w:val="23"/>
        <w:bidi w:val="0"/>
        <w:ind w:left="0" w:leftChars="0" w:firstLine="0" w:firstLineChars="0"/>
        <w:rPr>
          <w:rFonts w:hint="eastAsia"/>
          <w:lang w:val="en-US" w:eastAsia="zh-CN"/>
        </w:rPr>
      </w:pPr>
    </w:p>
    <w:p w14:paraId="2183FA03">
      <w:pPr>
        <w:pStyle w:val="23"/>
        <w:bidi w:val="0"/>
        <w:rPr>
          <w:rFonts w:hint="eastAsia"/>
          <w:lang w:val="en-US" w:eastAsia="zh-CN"/>
        </w:rPr>
      </w:pPr>
      <w:r>
        <w:rPr>
          <w:rFonts w:hint="eastAsia"/>
          <w:lang w:val="en-US" w:eastAsia="zh-CN"/>
        </w:rPr>
        <w:t xml:space="preserve">承诺供应商：                          （电子公章）                     </w:t>
      </w:r>
    </w:p>
    <w:p w14:paraId="617038EE">
      <w:pPr>
        <w:pStyle w:val="23"/>
        <w:bidi w:val="0"/>
        <w:rPr>
          <w:rFonts w:hint="eastAsia"/>
          <w:lang w:val="en-US" w:eastAsia="zh-CN"/>
        </w:rPr>
      </w:pPr>
      <w:r>
        <w:rPr>
          <w:rFonts w:hint="eastAsia"/>
          <w:lang w:val="en-US" w:eastAsia="zh-CN"/>
        </w:rPr>
        <w:t>法定代表人或其授权代表：              （电子签章）</w:t>
      </w:r>
    </w:p>
    <w:p w14:paraId="704BEFC5">
      <w:pPr>
        <w:pStyle w:val="23"/>
        <w:bidi w:val="0"/>
        <w:ind w:firstLine="6720" w:firstLineChars="2800"/>
        <w:rPr>
          <w:rFonts w:hint="eastAsia"/>
          <w:lang w:val="en-US" w:eastAsia="zh-CN"/>
        </w:rPr>
      </w:pPr>
      <w:r>
        <w:rPr>
          <w:rFonts w:hint="eastAsia"/>
          <w:lang w:val="en-US" w:eastAsia="zh-CN"/>
        </w:rPr>
        <w:t>年   月   日</w:t>
      </w:r>
    </w:p>
    <w:p w14:paraId="1B3F2CC4">
      <w:pPr>
        <w:pStyle w:val="23"/>
        <w:bidi w:val="0"/>
        <w:rPr>
          <w:rFonts w:hint="eastAsia"/>
          <w:lang w:val="en-US" w:eastAsia="zh-CN"/>
        </w:rPr>
      </w:pPr>
      <w:r>
        <w:rPr>
          <w:rFonts w:hint="eastAsia"/>
          <w:lang w:val="en-US" w:eastAsia="zh-CN"/>
        </w:rPr>
        <w:t xml:space="preserve">                </w:t>
      </w:r>
    </w:p>
    <w:p w14:paraId="69EA0159">
      <w:pPr>
        <w:pStyle w:val="23"/>
        <w:bidi w:val="0"/>
        <w:rPr>
          <w:rFonts w:hint="eastAsia"/>
          <w:lang w:val="en-US" w:eastAsia="zh-CN"/>
        </w:rPr>
      </w:pPr>
    </w:p>
    <w:p w14:paraId="07B68022">
      <w:pPr>
        <w:pStyle w:val="23"/>
        <w:bidi w:val="0"/>
        <w:rPr>
          <w:rFonts w:hint="eastAsia"/>
          <w:lang w:val="en-US" w:eastAsia="zh-CN"/>
        </w:rPr>
      </w:pPr>
      <w:r>
        <w:rPr>
          <w:rFonts w:hint="eastAsia"/>
          <w:lang w:val="en-US" w:eastAsia="zh-CN"/>
        </w:rPr>
        <w:t>说明：</w:t>
      </w:r>
    </w:p>
    <w:p w14:paraId="0EEAD1B3">
      <w:pPr>
        <w:pStyle w:val="23"/>
        <w:bidi w:val="0"/>
        <w:rPr>
          <w:rFonts w:hint="eastAsia"/>
          <w:lang w:val="en-US" w:eastAsia="zh-CN"/>
        </w:rPr>
      </w:pPr>
      <w:r>
        <w:rPr>
          <w:rFonts w:hint="eastAsia"/>
          <w:lang w:val="en-US" w:eastAsia="zh-CN"/>
        </w:rPr>
        <w:t>1.供应商可自行选择是否提供本承诺函，若不提供本承诺函，应按《中华人民共和国政府采购法》《中华人民共和国政府采购法实施条例》及采购文件资格要求提供相应的证明材料扫描件。</w:t>
      </w:r>
    </w:p>
    <w:p w14:paraId="3B0A46CC">
      <w:pPr>
        <w:pStyle w:val="23"/>
        <w:bidi w:val="0"/>
        <w:rPr>
          <w:rFonts w:hint="eastAsia"/>
          <w:lang w:val="en-US" w:eastAsia="zh-CN"/>
        </w:rPr>
      </w:pPr>
      <w:r>
        <w:rPr>
          <w:rFonts w:hint="eastAsia"/>
          <w:lang w:val="en-US" w:eastAsia="zh-CN"/>
        </w:rPr>
        <w:t>2.如果是联合体响应，联合体各方均需提供承诺函或相应的证明材料扫描件。</w:t>
      </w:r>
    </w:p>
    <w:p w14:paraId="5F8E7FF3">
      <w:pPr>
        <w:pStyle w:val="23"/>
        <w:bidi w:val="0"/>
        <w:rPr>
          <w:rFonts w:hint="eastAsia"/>
          <w:lang w:val="en-US" w:eastAsia="zh-CN"/>
        </w:rPr>
      </w:pPr>
      <w:r>
        <w:rPr>
          <w:rFonts w:hint="eastAsia"/>
          <w:lang w:val="en-US" w:eastAsia="zh-CN"/>
        </w:rPr>
        <w:t>3.供应商提供虚假材料谋取中标、成交的，依照《中华人民共和国政府采购法》国家有关规定追究法律责任。</w:t>
      </w:r>
    </w:p>
    <w:p w14:paraId="095319E0">
      <w:pPr>
        <w:pStyle w:val="23"/>
        <w:bidi w:val="0"/>
        <w:rPr>
          <w:rFonts w:hint="eastAsia"/>
          <w:lang w:val="en-US" w:eastAsia="zh-CN"/>
        </w:rPr>
      </w:pPr>
    </w:p>
    <w:p w14:paraId="5ACCFE9A">
      <w:pPr>
        <w:pStyle w:val="23"/>
        <w:bidi w:val="0"/>
        <w:rPr>
          <w:rFonts w:hint="eastAsia"/>
          <w:lang w:val="en-US" w:eastAsia="zh-CN"/>
        </w:rPr>
      </w:pPr>
    </w:p>
    <w:p w14:paraId="29540282">
      <w:pPr>
        <w:pStyle w:val="23"/>
        <w:bidi w:val="0"/>
        <w:rPr>
          <w:rFonts w:hint="eastAsia"/>
          <w:lang w:val="en-US" w:eastAsia="zh-CN"/>
        </w:rPr>
      </w:pPr>
    </w:p>
    <w:p w14:paraId="3E71BD9B">
      <w:pPr>
        <w:pStyle w:val="23"/>
        <w:bidi w:val="0"/>
        <w:rPr>
          <w:rFonts w:hint="eastAsia"/>
          <w:lang w:val="en-US" w:eastAsia="zh-CN"/>
        </w:rPr>
      </w:pPr>
    </w:p>
    <w:p w14:paraId="732B5DEF">
      <w:pPr>
        <w:pStyle w:val="23"/>
        <w:bidi w:val="0"/>
        <w:ind w:left="0" w:leftChars="0" w:firstLine="0" w:firstLineChars="0"/>
        <w:rPr>
          <w:rFonts w:hint="eastAsia"/>
          <w:lang w:val="en-US" w:eastAsia="zh-CN"/>
        </w:rPr>
      </w:pPr>
    </w:p>
    <w:p w14:paraId="56DD7FC4">
      <w:pPr>
        <w:pStyle w:val="23"/>
        <w:bidi w:val="0"/>
        <w:ind w:left="0" w:leftChars="0" w:firstLine="0" w:firstLineChars="0"/>
        <w:jc w:val="center"/>
        <w:rPr>
          <w:rFonts w:hint="eastAsia"/>
          <w:b/>
          <w:bCs/>
          <w:sz w:val="28"/>
          <w:szCs w:val="28"/>
          <w:lang w:val="en-US" w:eastAsia="zh-CN"/>
        </w:rPr>
      </w:pPr>
      <w:r>
        <w:rPr>
          <w:rFonts w:hint="eastAsia"/>
          <w:b/>
          <w:bCs/>
          <w:sz w:val="28"/>
          <w:szCs w:val="28"/>
          <w:lang w:val="en-US" w:eastAsia="zh-CN"/>
        </w:rPr>
        <w:t>具有履行合同所必需的设备和专业技术能力承诺书</w:t>
      </w:r>
    </w:p>
    <w:p w14:paraId="3366E906">
      <w:pPr>
        <w:pStyle w:val="23"/>
        <w:bidi w:val="0"/>
        <w:rPr>
          <w:rFonts w:hint="eastAsia"/>
          <w:lang w:val="en-US" w:eastAsia="zh-CN"/>
        </w:rPr>
      </w:pPr>
    </w:p>
    <w:p w14:paraId="0053C9C4">
      <w:pPr>
        <w:pStyle w:val="23"/>
        <w:bidi w:val="0"/>
        <w:rPr>
          <w:rFonts w:hint="eastAsia"/>
          <w:lang w:val="en-US" w:eastAsia="zh-CN"/>
        </w:rPr>
      </w:pPr>
      <w:r>
        <w:rPr>
          <w:rFonts w:hint="eastAsia"/>
          <w:lang w:val="en-US" w:eastAsia="zh-CN"/>
        </w:rPr>
        <w:t xml:space="preserve">（采购人名称）   </w:t>
      </w:r>
    </w:p>
    <w:p w14:paraId="7A6AEC11">
      <w:pPr>
        <w:pStyle w:val="23"/>
        <w:bidi w:val="0"/>
        <w:rPr>
          <w:rFonts w:hint="eastAsia"/>
          <w:lang w:val="en-US" w:eastAsia="zh-CN"/>
        </w:rPr>
      </w:pPr>
      <w:r>
        <w:rPr>
          <w:rFonts w:hint="eastAsia"/>
          <w:lang w:val="en-US" w:eastAsia="zh-CN"/>
        </w:rPr>
        <w:t xml:space="preserve"> 本承诺书声明：本公司参与贵方组织的                （项目名称）项目（项目编号、包号    ）做出如下承诺：</w:t>
      </w:r>
    </w:p>
    <w:p w14:paraId="70FC4DFA">
      <w:pPr>
        <w:pStyle w:val="23"/>
        <w:bidi w:val="0"/>
        <w:rPr>
          <w:rFonts w:hint="eastAsia"/>
          <w:lang w:val="en-US" w:eastAsia="zh-CN"/>
        </w:rPr>
      </w:pPr>
      <w:r>
        <w:rPr>
          <w:rFonts w:hint="eastAsia"/>
          <w:lang w:val="en-US" w:eastAsia="zh-CN"/>
        </w:rPr>
        <w:t xml:space="preserve"> 本公司完全具备履行合同所必需的设备和专业技术能力，随时接受调查验证。如违法上述承诺，本公司将按照政府采购法相关规定接受处罚，并通过山东省和临沂市相关政府采购媒体予以公布。</w:t>
      </w:r>
    </w:p>
    <w:p w14:paraId="1C1B21E8">
      <w:pPr>
        <w:pStyle w:val="23"/>
        <w:bidi w:val="0"/>
        <w:rPr>
          <w:rFonts w:hint="eastAsia"/>
          <w:lang w:val="en-US" w:eastAsia="zh-CN"/>
        </w:rPr>
      </w:pPr>
      <w:r>
        <w:rPr>
          <w:rFonts w:hint="eastAsia"/>
          <w:lang w:val="en-US" w:eastAsia="zh-CN"/>
        </w:rPr>
        <w:t xml:space="preserve">    其他需要说明的事项（如无可不填报）：</w:t>
      </w:r>
    </w:p>
    <w:p w14:paraId="571C0DF2">
      <w:pPr>
        <w:pStyle w:val="23"/>
        <w:bidi w:val="0"/>
        <w:rPr>
          <w:rFonts w:hint="eastAsia"/>
          <w:lang w:val="en-US" w:eastAsia="zh-CN"/>
        </w:rPr>
      </w:pPr>
      <w:r>
        <w:rPr>
          <w:rFonts w:hint="eastAsia"/>
          <w:lang w:val="en-US" w:eastAsia="zh-CN"/>
        </w:rPr>
        <w:t xml:space="preserve">                                                                </w:t>
      </w:r>
    </w:p>
    <w:p w14:paraId="6A3A443F">
      <w:pPr>
        <w:pStyle w:val="23"/>
        <w:bidi w:val="0"/>
        <w:rPr>
          <w:rFonts w:hint="eastAsia"/>
          <w:lang w:val="en-US" w:eastAsia="zh-CN"/>
        </w:rPr>
      </w:pPr>
      <w:r>
        <w:rPr>
          <w:rFonts w:hint="eastAsia"/>
          <w:lang w:val="en-US" w:eastAsia="zh-CN"/>
        </w:rPr>
        <w:t xml:space="preserve">  另外，如需，本公司将按照要求的时间和方式提供拟投入本项目的设备购置合同或发票或说明材料，以及拟投入本项目的工作人员用工合同等材料。</w:t>
      </w:r>
    </w:p>
    <w:p w14:paraId="11A6BD80">
      <w:pPr>
        <w:pStyle w:val="23"/>
        <w:bidi w:val="0"/>
        <w:rPr>
          <w:rFonts w:hint="eastAsia"/>
          <w:lang w:val="en-US" w:eastAsia="zh-CN"/>
        </w:rPr>
      </w:pPr>
      <w:r>
        <w:rPr>
          <w:rFonts w:hint="eastAsia"/>
          <w:lang w:val="en-US" w:eastAsia="zh-CN"/>
        </w:rPr>
        <w:t xml:space="preserve">                             </w:t>
      </w:r>
    </w:p>
    <w:p w14:paraId="50E66C72">
      <w:pPr>
        <w:pStyle w:val="23"/>
        <w:bidi w:val="0"/>
        <w:rPr>
          <w:rFonts w:hint="eastAsia"/>
          <w:lang w:val="en-US" w:eastAsia="zh-CN"/>
        </w:rPr>
      </w:pPr>
      <w:r>
        <w:rPr>
          <w:rFonts w:hint="eastAsia"/>
          <w:lang w:val="en-US" w:eastAsia="zh-CN"/>
        </w:rPr>
        <w:t xml:space="preserve">                 </w:t>
      </w:r>
    </w:p>
    <w:p w14:paraId="0A24829E">
      <w:pPr>
        <w:pStyle w:val="23"/>
        <w:bidi w:val="0"/>
        <w:rPr>
          <w:rFonts w:hint="eastAsia"/>
          <w:lang w:val="en-US" w:eastAsia="zh-CN"/>
        </w:rPr>
      </w:pPr>
      <w:r>
        <w:rPr>
          <w:rFonts w:hint="eastAsia"/>
          <w:lang w:val="en-US" w:eastAsia="zh-CN"/>
        </w:rPr>
        <w:t>供应商：（电子公章）</w:t>
      </w:r>
    </w:p>
    <w:p w14:paraId="022E8984">
      <w:pPr>
        <w:pStyle w:val="23"/>
        <w:bidi w:val="0"/>
        <w:rPr>
          <w:rFonts w:hint="eastAsia"/>
          <w:lang w:val="en-US" w:eastAsia="zh-CN"/>
        </w:rPr>
      </w:pPr>
      <w:r>
        <w:rPr>
          <w:rFonts w:hint="eastAsia"/>
          <w:lang w:val="en-US" w:eastAsia="zh-CN"/>
        </w:rPr>
        <w:t>法定代表人：（电子签章）</w:t>
      </w:r>
    </w:p>
    <w:p w14:paraId="2A7C5835">
      <w:pPr>
        <w:pStyle w:val="23"/>
        <w:bidi w:val="0"/>
        <w:rPr>
          <w:rFonts w:hint="eastAsia"/>
          <w:lang w:val="en-US" w:eastAsia="zh-CN"/>
        </w:rPr>
      </w:pPr>
      <w:r>
        <w:rPr>
          <w:rFonts w:hint="eastAsia"/>
          <w:lang w:val="en-US" w:eastAsia="zh-CN"/>
        </w:rPr>
        <w:t xml:space="preserve">                            年   月   日</w:t>
      </w:r>
    </w:p>
    <w:p w14:paraId="40253ACE">
      <w:pPr>
        <w:pStyle w:val="23"/>
        <w:bidi w:val="0"/>
        <w:rPr>
          <w:rFonts w:hint="eastAsia"/>
          <w:lang w:val="en-US" w:eastAsia="zh-CN"/>
        </w:rPr>
      </w:pPr>
    </w:p>
    <w:p w14:paraId="6148087E">
      <w:pPr>
        <w:pStyle w:val="23"/>
        <w:bidi w:val="0"/>
        <w:rPr>
          <w:rFonts w:hint="eastAsia"/>
          <w:lang w:val="en-US" w:eastAsia="zh-CN"/>
        </w:rPr>
      </w:pPr>
    </w:p>
    <w:p w14:paraId="02FFB549">
      <w:pPr>
        <w:pStyle w:val="23"/>
        <w:bidi w:val="0"/>
        <w:rPr>
          <w:rFonts w:hint="eastAsia"/>
          <w:lang w:val="en-US" w:eastAsia="zh-CN"/>
        </w:rPr>
      </w:pPr>
    </w:p>
    <w:p w14:paraId="0B3D8BAA">
      <w:pPr>
        <w:pStyle w:val="23"/>
        <w:bidi w:val="0"/>
        <w:rPr>
          <w:rFonts w:hint="eastAsia"/>
          <w:lang w:val="en-US" w:eastAsia="zh-CN"/>
        </w:rPr>
      </w:pPr>
    </w:p>
    <w:p w14:paraId="45B55864">
      <w:pPr>
        <w:pStyle w:val="23"/>
        <w:bidi w:val="0"/>
        <w:rPr>
          <w:rFonts w:hint="eastAsia"/>
          <w:lang w:val="en-US" w:eastAsia="zh-CN"/>
        </w:rPr>
      </w:pPr>
    </w:p>
    <w:p w14:paraId="7F531B73">
      <w:pPr>
        <w:pStyle w:val="23"/>
        <w:bidi w:val="0"/>
        <w:rPr>
          <w:rFonts w:hint="eastAsia"/>
          <w:lang w:val="en-US" w:eastAsia="zh-CN"/>
        </w:rPr>
      </w:pPr>
    </w:p>
    <w:p w14:paraId="078ED26B">
      <w:pPr>
        <w:pStyle w:val="23"/>
        <w:bidi w:val="0"/>
        <w:rPr>
          <w:rFonts w:hint="eastAsia"/>
          <w:lang w:val="en-US" w:eastAsia="zh-CN"/>
        </w:rPr>
      </w:pPr>
    </w:p>
    <w:p w14:paraId="13AE8CEA">
      <w:pPr>
        <w:pStyle w:val="23"/>
        <w:bidi w:val="0"/>
        <w:rPr>
          <w:rFonts w:hint="eastAsia"/>
          <w:lang w:val="en-US" w:eastAsia="zh-CN"/>
        </w:rPr>
      </w:pPr>
    </w:p>
    <w:p w14:paraId="2DA66BE8">
      <w:pPr>
        <w:pStyle w:val="23"/>
        <w:bidi w:val="0"/>
        <w:ind w:left="0" w:leftChars="0" w:firstLine="0" w:firstLineChars="0"/>
        <w:rPr>
          <w:rFonts w:hint="eastAsia"/>
          <w:lang w:val="en-US" w:eastAsia="zh-CN"/>
        </w:rPr>
      </w:pPr>
    </w:p>
    <w:p w14:paraId="03FEE062">
      <w:pPr>
        <w:pStyle w:val="23"/>
        <w:bidi w:val="0"/>
        <w:jc w:val="center"/>
        <w:rPr>
          <w:rFonts w:hint="eastAsia"/>
          <w:b/>
          <w:bCs/>
          <w:sz w:val="28"/>
          <w:szCs w:val="28"/>
          <w:lang w:val="en-US" w:eastAsia="zh-CN"/>
        </w:rPr>
      </w:pPr>
      <w:r>
        <w:rPr>
          <w:rFonts w:hint="eastAsia"/>
          <w:b/>
          <w:bCs/>
          <w:sz w:val="28"/>
          <w:szCs w:val="28"/>
          <w:lang w:val="en-US" w:eastAsia="zh-CN"/>
        </w:rPr>
        <w:t>参加政府采购活动前三年内在经营活动中没有重大违法记录的</w:t>
      </w:r>
    </w:p>
    <w:p w14:paraId="06AAD5BD">
      <w:pPr>
        <w:pStyle w:val="23"/>
        <w:bidi w:val="0"/>
        <w:jc w:val="center"/>
        <w:rPr>
          <w:rFonts w:hint="eastAsia" w:eastAsia="宋体"/>
          <w:b/>
          <w:bCs/>
          <w:sz w:val="28"/>
          <w:szCs w:val="28"/>
          <w:lang w:val="en-US" w:eastAsia="zh-CN"/>
        </w:rPr>
      </w:pPr>
      <w:r>
        <w:rPr>
          <w:rFonts w:hint="eastAsia" w:eastAsia="宋体"/>
          <w:b/>
          <w:bCs/>
          <w:sz w:val="28"/>
          <w:szCs w:val="28"/>
          <w:lang w:val="en-US" w:eastAsia="zh-CN"/>
        </w:rPr>
        <w:t>书面声明</w:t>
      </w:r>
    </w:p>
    <w:p w14:paraId="369CFF9A">
      <w:pPr>
        <w:pStyle w:val="23"/>
        <w:bidi w:val="0"/>
        <w:rPr>
          <w:rFonts w:hint="eastAsia"/>
          <w:lang w:val="en-US" w:eastAsia="zh-CN"/>
        </w:rPr>
      </w:pPr>
    </w:p>
    <w:p w14:paraId="59F45855">
      <w:pPr>
        <w:pStyle w:val="23"/>
        <w:bidi w:val="0"/>
        <w:rPr>
          <w:rFonts w:hint="eastAsia"/>
          <w:lang w:val="en-US" w:eastAsia="zh-CN"/>
        </w:rPr>
      </w:pPr>
      <w:r>
        <w:rPr>
          <w:rFonts w:hint="eastAsia"/>
          <w:lang w:val="en-US" w:eastAsia="zh-CN"/>
        </w:rPr>
        <w:t xml:space="preserve">我方在参加 </w:t>
      </w:r>
      <w:r>
        <w:rPr>
          <w:rFonts w:hint="eastAsia"/>
          <w:u w:val="single"/>
          <w:lang w:val="en-US" w:eastAsia="zh-CN"/>
        </w:rPr>
        <w:t xml:space="preserve">                </w:t>
      </w:r>
      <w:r>
        <w:rPr>
          <w:rFonts w:hint="eastAsia"/>
          <w:lang w:val="en-US" w:eastAsia="zh-CN"/>
        </w:rPr>
        <w:t xml:space="preserve"> 项目的政府采购活动前3年内，在经营活动中（有/无）重大违法记录。</w:t>
      </w:r>
    </w:p>
    <w:p w14:paraId="015E2B68">
      <w:pPr>
        <w:pStyle w:val="23"/>
        <w:bidi w:val="0"/>
        <w:rPr>
          <w:rFonts w:hint="eastAsia"/>
          <w:lang w:val="en-US" w:eastAsia="zh-CN"/>
        </w:rPr>
      </w:pPr>
    </w:p>
    <w:p w14:paraId="094B055B">
      <w:pPr>
        <w:pStyle w:val="23"/>
        <w:bidi w:val="0"/>
        <w:rPr>
          <w:rFonts w:hint="eastAsia"/>
          <w:lang w:val="en-US" w:eastAsia="zh-CN"/>
        </w:rPr>
      </w:pPr>
    </w:p>
    <w:p w14:paraId="754AF97A">
      <w:pPr>
        <w:pStyle w:val="23"/>
        <w:bidi w:val="0"/>
        <w:rPr>
          <w:rFonts w:hint="eastAsia"/>
          <w:lang w:val="en-US" w:eastAsia="zh-CN"/>
        </w:rPr>
      </w:pPr>
    </w:p>
    <w:p w14:paraId="2DB41128">
      <w:pPr>
        <w:pStyle w:val="23"/>
        <w:bidi w:val="0"/>
        <w:rPr>
          <w:rFonts w:hint="eastAsia"/>
          <w:lang w:val="en-US" w:eastAsia="zh-CN"/>
        </w:rPr>
      </w:pPr>
    </w:p>
    <w:p w14:paraId="4996401D">
      <w:pPr>
        <w:pStyle w:val="23"/>
        <w:bidi w:val="0"/>
        <w:rPr>
          <w:rFonts w:hint="eastAsia"/>
          <w:lang w:val="en-US" w:eastAsia="zh-CN"/>
        </w:rPr>
      </w:pPr>
    </w:p>
    <w:p w14:paraId="3CB2666F">
      <w:pPr>
        <w:pStyle w:val="23"/>
        <w:bidi w:val="0"/>
        <w:rPr>
          <w:rFonts w:hint="eastAsia"/>
          <w:lang w:val="en-US" w:eastAsia="zh-CN"/>
        </w:rPr>
      </w:pPr>
      <w:r>
        <w:rPr>
          <w:rFonts w:hint="eastAsia"/>
          <w:lang w:val="en-US" w:eastAsia="zh-CN"/>
        </w:rPr>
        <w:t>供应商（电子公章）：</w:t>
      </w:r>
    </w:p>
    <w:p w14:paraId="4EB51679">
      <w:pPr>
        <w:pStyle w:val="23"/>
        <w:bidi w:val="0"/>
        <w:rPr>
          <w:rFonts w:hint="eastAsia"/>
          <w:lang w:val="en-US" w:eastAsia="zh-CN"/>
        </w:rPr>
      </w:pPr>
      <w:r>
        <w:rPr>
          <w:rFonts w:hint="eastAsia"/>
          <w:lang w:val="en-US" w:eastAsia="zh-CN"/>
        </w:rPr>
        <w:t>法定代表人（或其他组织负责人）（电子签章）：</w:t>
      </w:r>
    </w:p>
    <w:p w14:paraId="46C4BD43">
      <w:pPr>
        <w:pStyle w:val="23"/>
        <w:bidi w:val="0"/>
        <w:rPr>
          <w:rFonts w:hint="eastAsia"/>
          <w:lang w:val="en-US" w:eastAsia="zh-CN"/>
        </w:rPr>
      </w:pPr>
    </w:p>
    <w:p w14:paraId="6CD9E3BC">
      <w:pPr>
        <w:pStyle w:val="23"/>
        <w:bidi w:val="0"/>
        <w:ind w:firstLine="6000" w:firstLineChars="2500"/>
        <w:rPr>
          <w:rFonts w:hint="eastAsia"/>
          <w:lang w:val="en-US" w:eastAsia="zh-CN"/>
        </w:rPr>
      </w:pPr>
      <w:r>
        <w:rPr>
          <w:rFonts w:hint="eastAsia"/>
          <w:lang w:val="en-US" w:eastAsia="zh-CN"/>
        </w:rPr>
        <w:t>年   月   日</w:t>
      </w:r>
    </w:p>
    <w:p w14:paraId="6EF010A6">
      <w:pPr>
        <w:pStyle w:val="23"/>
        <w:bidi w:val="0"/>
        <w:rPr>
          <w:rFonts w:hint="eastAsia"/>
          <w:lang w:val="en-US" w:eastAsia="zh-CN"/>
        </w:rPr>
      </w:pPr>
    </w:p>
    <w:p w14:paraId="540D810E">
      <w:pPr>
        <w:pStyle w:val="23"/>
        <w:bidi w:val="0"/>
        <w:rPr>
          <w:rFonts w:hint="eastAsia"/>
          <w:lang w:val="en-US" w:eastAsia="zh-CN"/>
        </w:rPr>
      </w:pPr>
    </w:p>
    <w:p w14:paraId="0DEE376D">
      <w:pPr>
        <w:pStyle w:val="23"/>
        <w:bidi w:val="0"/>
        <w:rPr>
          <w:rFonts w:hint="eastAsia"/>
          <w:lang w:val="en-US" w:eastAsia="zh-CN"/>
        </w:rPr>
      </w:pPr>
      <w:r>
        <w:rPr>
          <w:rFonts w:hint="eastAsia"/>
          <w:lang w:val="en-US" w:eastAsia="zh-CN"/>
        </w:rPr>
        <w:t>说明：</w:t>
      </w:r>
    </w:p>
    <w:p w14:paraId="28EFD739">
      <w:pPr>
        <w:pStyle w:val="23"/>
        <w:bidi w:val="0"/>
        <w:rPr>
          <w:rFonts w:hint="eastAsia"/>
          <w:lang w:val="en-US" w:eastAsia="zh-CN"/>
        </w:rPr>
      </w:pPr>
      <w:r>
        <w:rPr>
          <w:rFonts w:hint="eastAsia"/>
          <w:lang w:val="en-US" w:eastAsia="zh-CN"/>
        </w:rPr>
        <w:t>1.《中华人民共和国政府采购法实施条例》第十九条规定“重大违法记录，是指供应商因违法经营受到刑事处罚或者责令停产停业、吊销许可证或者执照、较大数额罚款等行政处罚。供应商在参加政府采购活动前3年内因违法经营被禁止在一定期限内参加政府采购活动，期限届满的，可以参加政府采购活动”。</w:t>
      </w:r>
    </w:p>
    <w:p w14:paraId="2AF0D926">
      <w:pPr>
        <w:pStyle w:val="23"/>
        <w:bidi w:val="0"/>
        <w:rPr>
          <w:rFonts w:hint="eastAsia"/>
          <w:lang w:val="en-US" w:eastAsia="zh-CN"/>
        </w:rPr>
      </w:pPr>
      <w:r>
        <w:rPr>
          <w:rFonts w:hint="eastAsia"/>
          <w:lang w:val="en-US" w:eastAsia="zh-CN"/>
        </w:rPr>
        <w:t>2.供应商提供的声明与事实不符的，由财政部门依照《中华人民共和国政府采购法》第七十七条第一款的规定追究法律责任。</w:t>
      </w:r>
    </w:p>
    <w:p w14:paraId="5887059B">
      <w:pPr>
        <w:pStyle w:val="23"/>
        <w:bidi w:val="0"/>
        <w:rPr>
          <w:rFonts w:hint="eastAsia"/>
          <w:lang w:val="en-US" w:eastAsia="zh-CN"/>
        </w:rPr>
      </w:pPr>
      <w:r>
        <w:rPr>
          <w:rFonts w:hint="eastAsia"/>
          <w:lang w:val="en-US" w:eastAsia="zh-CN"/>
        </w:rPr>
        <w:t>3.联合体响应应提供联合体各方满足以上要求的书面声明。</w:t>
      </w:r>
    </w:p>
    <w:p w14:paraId="6230351C">
      <w:pPr>
        <w:pStyle w:val="23"/>
        <w:bidi w:val="0"/>
        <w:ind w:left="0" w:leftChars="0" w:firstLine="0" w:firstLineChars="0"/>
        <w:rPr>
          <w:rFonts w:hint="eastAsia"/>
          <w:lang w:val="en-US" w:eastAsia="zh-CN"/>
        </w:rPr>
      </w:pPr>
    </w:p>
    <w:p w14:paraId="510A52B9">
      <w:pPr>
        <w:pStyle w:val="23"/>
        <w:bidi w:val="0"/>
        <w:ind w:left="0" w:leftChars="0" w:firstLine="0" w:firstLineChars="0"/>
        <w:jc w:val="center"/>
        <w:rPr>
          <w:rFonts w:hint="eastAsia"/>
          <w:b/>
          <w:bCs/>
          <w:sz w:val="28"/>
          <w:szCs w:val="28"/>
          <w:lang w:val="en-US" w:eastAsia="zh-CN"/>
        </w:rPr>
      </w:pPr>
      <w:r>
        <w:rPr>
          <w:rFonts w:hint="eastAsia"/>
          <w:b/>
          <w:bCs/>
          <w:sz w:val="28"/>
          <w:szCs w:val="28"/>
          <w:lang w:val="en-US" w:eastAsia="zh-CN"/>
        </w:rPr>
        <w:t>供应商关联单位声明</w:t>
      </w:r>
    </w:p>
    <w:p w14:paraId="45179731">
      <w:pPr>
        <w:pStyle w:val="23"/>
        <w:bidi w:val="0"/>
        <w:rPr>
          <w:rFonts w:hint="eastAsia"/>
          <w:lang w:val="en-US" w:eastAsia="zh-CN"/>
        </w:rPr>
      </w:pPr>
    </w:p>
    <w:p w14:paraId="64CF0780">
      <w:pPr>
        <w:pStyle w:val="23"/>
        <w:bidi w:val="0"/>
        <w:rPr>
          <w:rFonts w:hint="eastAsia"/>
          <w:lang w:val="en-US" w:eastAsia="zh-CN"/>
        </w:rPr>
      </w:pPr>
      <w:r>
        <w:rPr>
          <w:rFonts w:hint="eastAsia"/>
          <w:lang w:val="en-US" w:eastAsia="zh-CN"/>
        </w:rPr>
        <w:t>我单位负责人</w:t>
      </w:r>
      <w:r>
        <w:rPr>
          <w:rFonts w:hint="eastAsia"/>
          <w:u w:val="single"/>
          <w:lang w:val="en-US" w:eastAsia="zh-CN"/>
        </w:rPr>
        <w:t xml:space="preserve">        </w:t>
      </w:r>
      <w:r>
        <w:rPr>
          <w:rFonts w:hint="eastAsia"/>
          <w:lang w:val="en-US" w:eastAsia="zh-CN"/>
        </w:rPr>
        <w:t>（负责人姓名、身份证号），不存在单位负责人为同一人的不同供应商同时参加同一合同项下的政府采购活动。</w:t>
      </w:r>
    </w:p>
    <w:p w14:paraId="0F4B22B0">
      <w:pPr>
        <w:pStyle w:val="23"/>
        <w:bidi w:val="0"/>
        <w:rPr>
          <w:rFonts w:hint="eastAsia"/>
          <w:lang w:val="en-US" w:eastAsia="zh-CN"/>
        </w:rPr>
      </w:pPr>
      <w:r>
        <w:rPr>
          <w:rFonts w:hint="eastAsia"/>
          <w:lang w:val="en-US" w:eastAsia="zh-CN"/>
        </w:rPr>
        <w:t>与我单位存在直接控股、管理关系的单位（单位名称，如没有填“无”），不存在与我单位存在直接控股、管理关系的不同供应商同时参加同一合同项下的政府采购活动。</w:t>
      </w:r>
    </w:p>
    <w:p w14:paraId="58CF529B">
      <w:pPr>
        <w:pStyle w:val="23"/>
        <w:bidi w:val="0"/>
        <w:rPr>
          <w:rFonts w:hint="eastAsia"/>
          <w:lang w:val="en-US" w:eastAsia="zh-CN"/>
        </w:rPr>
      </w:pPr>
    </w:p>
    <w:p w14:paraId="2CF7BF85">
      <w:pPr>
        <w:pStyle w:val="23"/>
        <w:bidi w:val="0"/>
        <w:rPr>
          <w:rFonts w:hint="eastAsia"/>
          <w:lang w:val="en-US" w:eastAsia="zh-CN"/>
        </w:rPr>
      </w:pPr>
    </w:p>
    <w:p w14:paraId="7F5E07FE">
      <w:pPr>
        <w:pStyle w:val="23"/>
        <w:bidi w:val="0"/>
        <w:rPr>
          <w:rFonts w:hint="eastAsia"/>
          <w:lang w:val="en-US" w:eastAsia="zh-CN"/>
        </w:rPr>
      </w:pPr>
    </w:p>
    <w:p w14:paraId="6158BD00">
      <w:pPr>
        <w:pStyle w:val="23"/>
        <w:bidi w:val="0"/>
        <w:rPr>
          <w:rFonts w:hint="eastAsia"/>
          <w:lang w:val="en-US" w:eastAsia="zh-CN"/>
        </w:rPr>
      </w:pPr>
    </w:p>
    <w:p w14:paraId="505D762D">
      <w:pPr>
        <w:pStyle w:val="23"/>
        <w:bidi w:val="0"/>
        <w:rPr>
          <w:rFonts w:hint="eastAsia"/>
          <w:lang w:val="en-US" w:eastAsia="zh-CN"/>
        </w:rPr>
      </w:pPr>
    </w:p>
    <w:p w14:paraId="77118C32">
      <w:pPr>
        <w:pStyle w:val="23"/>
        <w:bidi w:val="0"/>
        <w:rPr>
          <w:rFonts w:hint="eastAsia"/>
          <w:lang w:val="en-US" w:eastAsia="zh-CN"/>
        </w:rPr>
      </w:pPr>
      <w:r>
        <w:rPr>
          <w:rFonts w:hint="eastAsia"/>
          <w:lang w:val="en-US" w:eastAsia="zh-CN"/>
        </w:rPr>
        <w:t>供应商（电子公章）：</w:t>
      </w:r>
    </w:p>
    <w:p w14:paraId="20AA865D">
      <w:pPr>
        <w:pStyle w:val="23"/>
        <w:bidi w:val="0"/>
        <w:rPr>
          <w:rFonts w:hint="eastAsia"/>
          <w:lang w:val="en-US" w:eastAsia="zh-CN"/>
        </w:rPr>
      </w:pPr>
      <w:r>
        <w:rPr>
          <w:rFonts w:hint="eastAsia"/>
          <w:lang w:val="en-US" w:eastAsia="zh-CN"/>
        </w:rPr>
        <w:t>法定代表人（或其他组织负责人）（电子签章）：</w:t>
      </w:r>
    </w:p>
    <w:p w14:paraId="3A6894F2">
      <w:pPr>
        <w:pStyle w:val="23"/>
        <w:bidi w:val="0"/>
        <w:rPr>
          <w:rFonts w:hint="eastAsia"/>
          <w:lang w:val="en-US" w:eastAsia="zh-CN"/>
        </w:rPr>
      </w:pPr>
    </w:p>
    <w:p w14:paraId="6C972C6A">
      <w:pPr>
        <w:pStyle w:val="23"/>
        <w:bidi w:val="0"/>
        <w:ind w:firstLine="6240" w:firstLineChars="2600"/>
        <w:rPr>
          <w:rFonts w:hint="eastAsia"/>
          <w:lang w:val="en-US" w:eastAsia="zh-CN"/>
        </w:rPr>
      </w:pPr>
      <w:r>
        <w:rPr>
          <w:rFonts w:hint="eastAsia"/>
          <w:lang w:val="en-US" w:eastAsia="zh-CN"/>
        </w:rPr>
        <w:t>年   月   日</w:t>
      </w:r>
    </w:p>
    <w:p w14:paraId="24583F6F">
      <w:pPr>
        <w:pStyle w:val="23"/>
        <w:bidi w:val="0"/>
        <w:rPr>
          <w:rFonts w:hint="eastAsia"/>
          <w:lang w:val="en-US" w:eastAsia="zh-CN"/>
        </w:rPr>
      </w:pPr>
    </w:p>
    <w:p w14:paraId="633D0E72">
      <w:pPr>
        <w:pStyle w:val="23"/>
        <w:bidi w:val="0"/>
        <w:rPr>
          <w:rFonts w:hint="eastAsia"/>
          <w:lang w:val="en-US" w:eastAsia="zh-CN"/>
        </w:rPr>
      </w:pPr>
      <w:r>
        <w:rPr>
          <w:rFonts w:hint="eastAsia"/>
          <w:lang w:val="en-US" w:eastAsia="zh-CN"/>
        </w:rPr>
        <w:t>说明：</w:t>
      </w:r>
    </w:p>
    <w:p w14:paraId="2AA90C07">
      <w:pPr>
        <w:pStyle w:val="23"/>
        <w:bidi w:val="0"/>
        <w:rPr>
          <w:rFonts w:hint="eastAsia"/>
          <w:lang w:val="en-US" w:eastAsia="zh-CN"/>
        </w:rPr>
      </w:pPr>
      <w:r>
        <w:rPr>
          <w:rFonts w:hint="eastAsia"/>
          <w:lang w:val="en-US" w:eastAsia="zh-CN"/>
        </w:rPr>
        <w:t>1.《中华人民共和国政府采购法实施条例》第十八条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34EEC737">
      <w:pPr>
        <w:pStyle w:val="23"/>
        <w:bidi w:val="0"/>
        <w:rPr>
          <w:rFonts w:hint="eastAsia"/>
          <w:lang w:val="en-US" w:eastAsia="zh-CN"/>
        </w:rPr>
      </w:pPr>
      <w:r>
        <w:rPr>
          <w:rFonts w:hint="eastAsia"/>
          <w:lang w:val="en-US" w:eastAsia="zh-CN"/>
        </w:rPr>
        <w:t>2.联合体响应应提供联合体各方满足以上要求的声明。</w:t>
      </w:r>
    </w:p>
    <w:p w14:paraId="7831EB87">
      <w:pPr>
        <w:pStyle w:val="23"/>
        <w:bidi w:val="0"/>
        <w:rPr>
          <w:rFonts w:hint="eastAsia"/>
          <w:lang w:val="en-US" w:eastAsia="zh-CN"/>
        </w:rPr>
      </w:pPr>
    </w:p>
    <w:p w14:paraId="3E3615F7">
      <w:pPr>
        <w:pStyle w:val="23"/>
        <w:bidi w:val="0"/>
        <w:rPr>
          <w:rFonts w:hint="eastAsia"/>
          <w:lang w:val="en-US" w:eastAsia="zh-CN"/>
        </w:rPr>
      </w:pPr>
    </w:p>
    <w:p w14:paraId="26BCF9C1">
      <w:pPr>
        <w:pStyle w:val="23"/>
        <w:bidi w:val="0"/>
        <w:rPr>
          <w:rFonts w:hint="eastAsia"/>
          <w:lang w:val="en-US" w:eastAsia="zh-CN"/>
        </w:rPr>
      </w:pPr>
    </w:p>
    <w:p w14:paraId="00F7792A">
      <w:pPr>
        <w:pStyle w:val="23"/>
        <w:bidi w:val="0"/>
        <w:rPr>
          <w:rFonts w:hint="eastAsia"/>
          <w:lang w:val="en-US" w:eastAsia="zh-CN"/>
        </w:rPr>
      </w:pPr>
    </w:p>
    <w:p w14:paraId="66BB6B0D">
      <w:pPr>
        <w:pStyle w:val="23"/>
        <w:bidi w:val="0"/>
        <w:ind w:left="0" w:leftChars="0" w:firstLine="0" w:firstLineChars="0"/>
        <w:jc w:val="center"/>
        <w:rPr>
          <w:rFonts w:hint="eastAsia"/>
          <w:b/>
          <w:bCs/>
          <w:sz w:val="28"/>
          <w:szCs w:val="28"/>
          <w:lang w:val="en-US" w:eastAsia="zh-CN"/>
        </w:rPr>
      </w:pPr>
      <w:r>
        <w:rPr>
          <w:rFonts w:hint="eastAsia"/>
          <w:b/>
          <w:bCs/>
          <w:sz w:val="28"/>
          <w:szCs w:val="28"/>
          <w:lang w:val="en-US" w:eastAsia="zh-CN"/>
        </w:rPr>
        <w:t>不是为本项目提供整体设计、规范编制或者项目管理、监理、检测等</w:t>
      </w:r>
    </w:p>
    <w:p w14:paraId="67E8847B">
      <w:pPr>
        <w:pStyle w:val="23"/>
        <w:bidi w:val="0"/>
        <w:ind w:left="0" w:leftChars="0" w:firstLine="0" w:firstLineChars="0"/>
        <w:jc w:val="center"/>
        <w:rPr>
          <w:rFonts w:hint="eastAsia"/>
          <w:b/>
          <w:bCs/>
          <w:sz w:val="28"/>
          <w:szCs w:val="28"/>
          <w:lang w:val="en-US" w:eastAsia="zh-CN"/>
        </w:rPr>
      </w:pPr>
      <w:r>
        <w:rPr>
          <w:rFonts w:hint="eastAsia"/>
          <w:b/>
          <w:bCs/>
          <w:sz w:val="28"/>
          <w:szCs w:val="28"/>
          <w:lang w:val="en-US" w:eastAsia="zh-CN"/>
        </w:rPr>
        <w:t>服务的供应商声明</w:t>
      </w:r>
    </w:p>
    <w:p w14:paraId="57FE09C3">
      <w:pPr>
        <w:pStyle w:val="23"/>
        <w:bidi w:val="0"/>
        <w:rPr>
          <w:rFonts w:hint="eastAsia"/>
          <w:lang w:val="en-US" w:eastAsia="zh-CN"/>
        </w:rPr>
      </w:pPr>
    </w:p>
    <w:p w14:paraId="1DA5D99E">
      <w:pPr>
        <w:pStyle w:val="23"/>
        <w:bidi w:val="0"/>
        <w:rPr>
          <w:rFonts w:hint="eastAsia"/>
          <w:lang w:val="en-US" w:eastAsia="zh-CN"/>
        </w:rPr>
      </w:pPr>
    </w:p>
    <w:p w14:paraId="375C8389">
      <w:pPr>
        <w:pStyle w:val="23"/>
        <w:bidi w:val="0"/>
        <w:rPr>
          <w:rFonts w:hint="eastAsia"/>
          <w:lang w:val="en-US" w:eastAsia="zh-CN"/>
        </w:rPr>
      </w:pPr>
      <w:r>
        <w:rPr>
          <w:rFonts w:hint="eastAsia"/>
          <w:lang w:val="en-US" w:eastAsia="zh-CN"/>
        </w:rPr>
        <w:t>我单位不是为本项目提供整体设计、规范编制或者项目管理、监理、检测等服务的供应商。</w:t>
      </w:r>
    </w:p>
    <w:p w14:paraId="0D788245">
      <w:pPr>
        <w:pStyle w:val="23"/>
        <w:bidi w:val="0"/>
        <w:rPr>
          <w:rFonts w:hint="eastAsia"/>
          <w:lang w:val="en-US" w:eastAsia="zh-CN"/>
        </w:rPr>
      </w:pPr>
    </w:p>
    <w:p w14:paraId="1B54349C">
      <w:pPr>
        <w:pStyle w:val="23"/>
        <w:bidi w:val="0"/>
        <w:rPr>
          <w:rFonts w:hint="eastAsia"/>
          <w:lang w:val="en-US" w:eastAsia="zh-CN"/>
        </w:rPr>
      </w:pPr>
    </w:p>
    <w:p w14:paraId="7F81E288">
      <w:pPr>
        <w:pStyle w:val="23"/>
        <w:bidi w:val="0"/>
        <w:rPr>
          <w:rFonts w:hint="eastAsia"/>
          <w:lang w:val="en-US" w:eastAsia="zh-CN"/>
        </w:rPr>
      </w:pPr>
      <w:r>
        <w:rPr>
          <w:rFonts w:hint="eastAsia"/>
          <w:lang w:val="en-US" w:eastAsia="zh-CN"/>
        </w:rPr>
        <w:t>供应商（电子公章）：</w:t>
      </w:r>
    </w:p>
    <w:p w14:paraId="5E203793">
      <w:pPr>
        <w:pStyle w:val="23"/>
        <w:bidi w:val="0"/>
        <w:rPr>
          <w:rFonts w:hint="eastAsia"/>
          <w:lang w:val="en-US" w:eastAsia="zh-CN"/>
        </w:rPr>
      </w:pPr>
      <w:r>
        <w:rPr>
          <w:rFonts w:hint="eastAsia"/>
          <w:lang w:val="en-US" w:eastAsia="zh-CN"/>
        </w:rPr>
        <w:t>法定代表人（或其他组织负责人）（电子签章）：</w:t>
      </w:r>
    </w:p>
    <w:p w14:paraId="0DBBB8B1">
      <w:pPr>
        <w:pStyle w:val="23"/>
        <w:bidi w:val="0"/>
        <w:rPr>
          <w:rFonts w:hint="eastAsia"/>
          <w:lang w:val="en-US" w:eastAsia="zh-CN"/>
        </w:rPr>
      </w:pPr>
    </w:p>
    <w:p w14:paraId="174466AA">
      <w:pPr>
        <w:pStyle w:val="23"/>
        <w:bidi w:val="0"/>
        <w:ind w:firstLine="6720" w:firstLineChars="2800"/>
        <w:rPr>
          <w:rFonts w:hint="eastAsia"/>
          <w:lang w:val="en-US" w:eastAsia="zh-CN"/>
        </w:rPr>
      </w:pPr>
      <w:r>
        <w:rPr>
          <w:rFonts w:hint="eastAsia"/>
          <w:lang w:val="en-US" w:eastAsia="zh-CN"/>
        </w:rPr>
        <w:t>年   月   日</w:t>
      </w:r>
    </w:p>
    <w:p w14:paraId="2CC064DD">
      <w:pPr>
        <w:pStyle w:val="23"/>
        <w:bidi w:val="0"/>
        <w:rPr>
          <w:rFonts w:hint="eastAsia"/>
          <w:lang w:val="en-US" w:eastAsia="zh-CN"/>
        </w:rPr>
      </w:pPr>
    </w:p>
    <w:p w14:paraId="2A5AD710">
      <w:pPr>
        <w:pStyle w:val="23"/>
        <w:bidi w:val="0"/>
        <w:rPr>
          <w:rFonts w:hint="eastAsia"/>
          <w:lang w:val="en-US" w:eastAsia="zh-CN"/>
        </w:rPr>
      </w:pPr>
    </w:p>
    <w:p w14:paraId="616F78FE">
      <w:pPr>
        <w:pStyle w:val="23"/>
        <w:bidi w:val="0"/>
        <w:rPr>
          <w:rFonts w:hint="eastAsia"/>
          <w:lang w:val="en-US" w:eastAsia="zh-CN"/>
        </w:rPr>
      </w:pPr>
      <w:r>
        <w:rPr>
          <w:rFonts w:hint="eastAsia"/>
          <w:lang w:val="en-US" w:eastAsia="zh-CN"/>
        </w:rPr>
        <w:t>说明：</w:t>
      </w:r>
    </w:p>
    <w:p w14:paraId="7991C043">
      <w:pPr>
        <w:pStyle w:val="23"/>
        <w:bidi w:val="0"/>
        <w:rPr>
          <w:rFonts w:hint="eastAsia"/>
          <w:lang w:val="en-US" w:eastAsia="zh-CN"/>
        </w:rPr>
      </w:pPr>
      <w:r>
        <w:rPr>
          <w:rFonts w:hint="eastAsia"/>
          <w:lang w:val="en-US" w:eastAsia="zh-CN"/>
        </w:rPr>
        <w:t>1.《中华人民共和国政府采购法实施条例》第十八条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3ACB2BBE">
      <w:pPr>
        <w:pStyle w:val="23"/>
        <w:bidi w:val="0"/>
        <w:rPr>
          <w:rFonts w:hint="eastAsia"/>
          <w:lang w:val="en-US" w:eastAsia="zh-CN"/>
        </w:rPr>
      </w:pPr>
      <w:r>
        <w:rPr>
          <w:rFonts w:hint="eastAsia"/>
          <w:lang w:val="en-US" w:eastAsia="zh-CN"/>
        </w:rPr>
        <w:t>2.财政部《关于&lt;中华人民共和国政府采购法实施条例&gt;第十八条第二款法律适用的函》（财办库〔2015〕295号）文件规定，“其他采购活动”指为采购项目提供整体设计、规范编制或者项目管理、监理、检测等服务之外的采购活动。因此，同一供应商可以同时承担项目的整体设计、规范编制或者项目管理、监理、检测等服务。</w:t>
      </w:r>
    </w:p>
    <w:p w14:paraId="3168A4A4">
      <w:pPr>
        <w:pStyle w:val="23"/>
        <w:bidi w:val="0"/>
        <w:rPr>
          <w:rFonts w:hint="eastAsia"/>
          <w:lang w:val="en-US" w:eastAsia="zh-CN"/>
        </w:rPr>
      </w:pPr>
      <w:r>
        <w:rPr>
          <w:rFonts w:hint="eastAsia"/>
          <w:lang w:val="en-US" w:eastAsia="zh-CN"/>
        </w:rPr>
        <w:t>3.联合体响应应提供联合体各方满足以上要求的声明</w:t>
      </w:r>
    </w:p>
    <w:p w14:paraId="784977E4">
      <w:pPr>
        <w:pStyle w:val="23"/>
        <w:bidi w:val="0"/>
        <w:rPr>
          <w:rFonts w:hint="eastAsia"/>
          <w:lang w:val="en-US" w:eastAsia="zh-CN"/>
        </w:rPr>
      </w:pPr>
    </w:p>
    <w:p w14:paraId="7B0994C4">
      <w:pPr>
        <w:pStyle w:val="23"/>
        <w:bidi w:val="0"/>
        <w:rPr>
          <w:rFonts w:hint="eastAsia"/>
          <w:lang w:val="en-US" w:eastAsia="zh-CN"/>
        </w:rPr>
      </w:pPr>
    </w:p>
    <w:p w14:paraId="5F29767C">
      <w:pPr>
        <w:pStyle w:val="23"/>
        <w:bidi w:val="0"/>
        <w:jc w:val="center"/>
        <w:rPr>
          <w:rFonts w:hint="eastAsia"/>
          <w:b/>
          <w:bCs/>
          <w:sz w:val="28"/>
          <w:szCs w:val="28"/>
          <w:lang w:val="en-US" w:eastAsia="zh-CN"/>
        </w:rPr>
      </w:pPr>
      <w:r>
        <w:rPr>
          <w:rFonts w:hint="eastAsia"/>
          <w:b/>
          <w:bCs/>
          <w:sz w:val="28"/>
          <w:szCs w:val="28"/>
          <w:lang w:val="en-US" w:eastAsia="zh-CN"/>
        </w:rPr>
        <w:t>中小企业声明函（工程、服务）</w:t>
      </w:r>
    </w:p>
    <w:p w14:paraId="53AE0E3E">
      <w:pPr>
        <w:pStyle w:val="23"/>
        <w:bidi w:val="0"/>
        <w:ind w:left="0" w:leftChars="0" w:firstLine="0" w:firstLineChars="0"/>
        <w:rPr>
          <w:rFonts w:hint="eastAsia"/>
          <w:lang w:val="en-US" w:eastAsia="zh-CN"/>
        </w:rPr>
      </w:pPr>
    </w:p>
    <w:p w14:paraId="30765B63">
      <w:pPr>
        <w:pStyle w:val="23"/>
        <w:bidi w:val="0"/>
        <w:rPr>
          <w:rFonts w:hint="eastAsia"/>
          <w:lang w:val="en-US" w:eastAsia="zh-CN"/>
        </w:rPr>
      </w:pPr>
      <w:r>
        <w:rPr>
          <w:rFonts w:hint="eastAsia"/>
          <w:lang w:val="en-US" w:eastAsia="zh-CN"/>
        </w:rPr>
        <w:t xml:space="preserve">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 相关企业（含联合体中的中小企业、签订分包意向协议的中小企业）的具体情况如下： </w:t>
      </w:r>
    </w:p>
    <w:p w14:paraId="3EE90997">
      <w:pPr>
        <w:pStyle w:val="23"/>
        <w:bidi w:val="0"/>
        <w:rPr>
          <w:rFonts w:hint="eastAsia"/>
          <w:lang w:val="en-US" w:eastAsia="zh-CN"/>
        </w:rPr>
      </w:pPr>
      <w:r>
        <w:rPr>
          <w:rFonts w:hint="eastAsia"/>
          <w:lang w:val="en-US" w:eastAsia="zh-CN"/>
        </w:rPr>
        <w:t xml:space="preserve">2.  （标的名称）  ，属于（建筑业）行业；承建（承接）企业为（企业名称）     ，从业人员    人，营业收入为    万元，资产总额为    万元，属于（中型企业、小型企业、微型企业）； </w:t>
      </w:r>
    </w:p>
    <w:p w14:paraId="26E71CA1">
      <w:pPr>
        <w:pStyle w:val="23"/>
        <w:bidi w:val="0"/>
        <w:rPr>
          <w:rFonts w:hint="eastAsia"/>
          <w:lang w:val="en-US" w:eastAsia="zh-CN"/>
        </w:rPr>
      </w:pPr>
      <w:r>
        <w:rPr>
          <w:rFonts w:hint="eastAsia"/>
          <w:lang w:val="en-US" w:eastAsia="zh-CN"/>
        </w:rPr>
        <w:t xml:space="preserve">3.  （标的名称）  ，属于（采购文件中明确的所属行业）行业；承建（承接）企业为（企业名称）     ，从业人员    人，营业收入为     万元，资产总额为    万元，属于（中型企业、小型企业、微型企业）； </w:t>
      </w:r>
    </w:p>
    <w:p w14:paraId="663CB358">
      <w:pPr>
        <w:pStyle w:val="23"/>
        <w:bidi w:val="0"/>
        <w:rPr>
          <w:rFonts w:hint="eastAsia"/>
          <w:lang w:val="en-US" w:eastAsia="zh-CN"/>
        </w:rPr>
      </w:pPr>
      <w:r>
        <w:rPr>
          <w:rFonts w:hint="eastAsia"/>
          <w:lang w:val="en-US" w:eastAsia="zh-CN"/>
        </w:rPr>
        <w:t xml:space="preserve">…… </w:t>
      </w:r>
    </w:p>
    <w:p w14:paraId="022AAE06">
      <w:pPr>
        <w:pStyle w:val="23"/>
        <w:bidi w:val="0"/>
        <w:rPr>
          <w:rFonts w:hint="eastAsia"/>
          <w:lang w:val="en-US" w:eastAsia="zh-CN"/>
        </w:rPr>
      </w:pPr>
      <w:r>
        <w:rPr>
          <w:rFonts w:hint="eastAsia"/>
          <w:lang w:val="en-US" w:eastAsia="zh-CN"/>
        </w:rPr>
        <w:t>以上企业，不属于大企业的分支机构，不存在控股股东为大企业的情形，也不存在与大企业的负责人为同一人的情形。</w:t>
      </w:r>
    </w:p>
    <w:p w14:paraId="0EF36CDD">
      <w:pPr>
        <w:pStyle w:val="23"/>
        <w:bidi w:val="0"/>
        <w:rPr>
          <w:rFonts w:hint="eastAsia"/>
          <w:lang w:val="en-US" w:eastAsia="zh-CN"/>
        </w:rPr>
      </w:pPr>
      <w:r>
        <w:rPr>
          <w:rFonts w:hint="eastAsia"/>
          <w:lang w:val="en-US" w:eastAsia="zh-CN"/>
        </w:rPr>
        <w:t xml:space="preserve">本企业对上述声明内容的真实性负责。如有虚假，将依法承担相应责任。 </w:t>
      </w:r>
    </w:p>
    <w:p w14:paraId="43C95B3E">
      <w:pPr>
        <w:pStyle w:val="23"/>
        <w:bidi w:val="0"/>
        <w:ind w:left="0" w:leftChars="0" w:firstLine="0" w:firstLineChars="0"/>
        <w:rPr>
          <w:rFonts w:hint="eastAsia"/>
          <w:lang w:val="en-US" w:eastAsia="zh-CN"/>
        </w:rPr>
      </w:pPr>
    </w:p>
    <w:p w14:paraId="0D1340A6">
      <w:pPr>
        <w:pStyle w:val="23"/>
        <w:bidi w:val="0"/>
        <w:rPr>
          <w:rFonts w:hint="eastAsia"/>
          <w:lang w:val="en-US" w:eastAsia="zh-CN"/>
        </w:rPr>
      </w:pPr>
      <w:r>
        <w:rPr>
          <w:rFonts w:hint="eastAsia"/>
          <w:lang w:val="en-US" w:eastAsia="zh-CN"/>
        </w:rPr>
        <w:t xml:space="preserve">企业名称（电子公章）： </w:t>
      </w:r>
    </w:p>
    <w:p w14:paraId="18E6AA45">
      <w:pPr>
        <w:pStyle w:val="23"/>
        <w:bidi w:val="0"/>
        <w:rPr>
          <w:rFonts w:hint="eastAsia"/>
          <w:lang w:val="en-US" w:eastAsia="zh-CN"/>
        </w:rPr>
      </w:pPr>
      <w:r>
        <w:rPr>
          <w:rFonts w:hint="eastAsia"/>
          <w:lang w:val="en-US" w:eastAsia="zh-CN"/>
        </w:rPr>
        <w:t xml:space="preserve">日   期： </w:t>
      </w:r>
    </w:p>
    <w:p w14:paraId="76B00D8E">
      <w:pPr>
        <w:pStyle w:val="23"/>
        <w:bidi w:val="0"/>
        <w:rPr>
          <w:rFonts w:hint="eastAsia"/>
          <w:lang w:val="en-US" w:eastAsia="zh-CN"/>
        </w:rPr>
      </w:pPr>
    </w:p>
    <w:p w14:paraId="17D3C109">
      <w:pPr>
        <w:pStyle w:val="23"/>
        <w:bidi w:val="0"/>
        <w:ind w:left="0" w:leftChars="0" w:firstLine="0" w:firstLineChars="0"/>
        <w:rPr>
          <w:rFonts w:hint="eastAsia"/>
          <w:lang w:val="en-US" w:eastAsia="zh-CN"/>
        </w:rPr>
      </w:pPr>
    </w:p>
    <w:p w14:paraId="0F46EC0D">
      <w:pPr>
        <w:pStyle w:val="23"/>
        <w:bidi w:val="0"/>
        <w:rPr>
          <w:rFonts w:hint="eastAsia"/>
          <w:lang w:val="en-US" w:eastAsia="zh-CN"/>
        </w:rPr>
      </w:pPr>
      <w:r>
        <w:rPr>
          <w:rFonts w:hint="eastAsia"/>
          <w:lang w:val="en-US" w:eastAsia="zh-CN"/>
        </w:rPr>
        <w:t>备注：从业人员、营业收入、资产总额填报上一年度数据，无上一年度数据的新成立企业可不填报。</w:t>
      </w:r>
    </w:p>
    <w:p w14:paraId="73C76F8E">
      <w:pPr>
        <w:pStyle w:val="23"/>
        <w:bidi w:val="0"/>
        <w:rPr>
          <w:rFonts w:hint="eastAsia"/>
          <w:lang w:val="en-US" w:eastAsia="zh-CN"/>
        </w:rPr>
      </w:pPr>
    </w:p>
    <w:p w14:paraId="28F64163">
      <w:pPr>
        <w:pStyle w:val="23"/>
        <w:bidi w:val="0"/>
        <w:ind w:left="0" w:leftChars="0" w:firstLine="0" w:firstLineChars="0"/>
        <w:rPr>
          <w:rFonts w:hint="eastAsia"/>
          <w:lang w:val="en-US" w:eastAsia="zh-CN"/>
        </w:rPr>
      </w:pPr>
    </w:p>
    <w:p w14:paraId="082C6FB8">
      <w:pPr>
        <w:pStyle w:val="23"/>
        <w:bidi w:val="0"/>
        <w:ind w:left="0" w:leftChars="0" w:firstLine="0" w:firstLineChars="0"/>
        <w:jc w:val="center"/>
        <w:rPr>
          <w:rFonts w:hint="eastAsia" w:eastAsia="宋体"/>
          <w:b/>
          <w:bCs/>
          <w:sz w:val="28"/>
          <w:szCs w:val="28"/>
          <w:lang w:val="en-US" w:eastAsia="zh-CN"/>
        </w:rPr>
      </w:pPr>
      <w:r>
        <w:rPr>
          <w:rFonts w:hint="eastAsia" w:eastAsia="宋体"/>
          <w:b/>
          <w:bCs/>
          <w:sz w:val="28"/>
          <w:szCs w:val="28"/>
          <w:lang w:val="en-US" w:eastAsia="zh-CN"/>
        </w:rPr>
        <w:t>残疾人福利性单位声明函</w:t>
      </w:r>
    </w:p>
    <w:p w14:paraId="79A09716">
      <w:pPr>
        <w:pStyle w:val="23"/>
        <w:bidi w:val="0"/>
        <w:ind w:left="0" w:leftChars="0" w:firstLine="0" w:firstLineChars="0"/>
        <w:jc w:val="center"/>
        <w:rPr>
          <w:rFonts w:hint="eastAsia"/>
          <w:lang w:val="en-US" w:eastAsia="zh-CN"/>
        </w:rPr>
      </w:pPr>
      <w:r>
        <w:rPr>
          <w:rFonts w:hint="eastAsia"/>
          <w:lang w:val="en-US" w:eastAsia="zh-CN"/>
        </w:rPr>
        <w:t>（如不符合可不提供）</w:t>
      </w:r>
    </w:p>
    <w:p w14:paraId="022CDDE3">
      <w:pPr>
        <w:pStyle w:val="23"/>
        <w:bidi w:val="0"/>
        <w:jc w:val="center"/>
        <w:rPr>
          <w:rFonts w:hint="eastAsia" w:eastAsia="宋体"/>
          <w:b/>
          <w:bCs/>
          <w:sz w:val="28"/>
          <w:szCs w:val="28"/>
          <w:lang w:val="en-US" w:eastAsia="zh-CN"/>
        </w:rPr>
      </w:pPr>
    </w:p>
    <w:p w14:paraId="125AD06C">
      <w:pPr>
        <w:pStyle w:val="23"/>
        <w:bidi w:val="0"/>
        <w:rPr>
          <w:rFonts w:hint="eastAsia"/>
          <w:lang w:val="en-US" w:eastAsia="zh-CN"/>
        </w:rPr>
      </w:pPr>
    </w:p>
    <w:p w14:paraId="006B766E">
      <w:pPr>
        <w:pStyle w:val="23"/>
        <w:bidi w:val="0"/>
        <w:rPr>
          <w:rFonts w:hint="eastAsia"/>
          <w:lang w:val="en-US" w:eastAsia="zh-CN"/>
        </w:rPr>
      </w:pPr>
      <w:r>
        <w:rPr>
          <w:rFonts w:hint="eastAsia"/>
          <w:lang w:val="en-US" w:eastAsia="zh-CN"/>
        </w:rPr>
        <w:t>本单位郑重声明，根据《财政部 民政部 中国残疾人联合会关于促进残疾人就业政府采购政策的通知》（财库〔2017〕141 号）的规定，本单位为符合条件的残疾人福利性单位，且本单位参加</w:t>
      </w:r>
    </w:p>
    <w:p w14:paraId="6E9F2674">
      <w:pPr>
        <w:pStyle w:val="23"/>
        <w:bidi w:val="0"/>
        <w:rPr>
          <w:rFonts w:hint="eastAsia"/>
          <w:lang w:val="en-US" w:eastAsia="zh-CN"/>
        </w:rPr>
      </w:pPr>
      <w:r>
        <w:rPr>
          <w:rFonts w:hint="eastAsia"/>
          <w:lang w:val="en-US" w:eastAsia="zh-CN"/>
        </w:rPr>
        <w:tab/>
      </w:r>
      <w:r>
        <w:rPr>
          <w:rFonts w:hint="eastAsia"/>
          <w:lang w:val="en-US" w:eastAsia="zh-CN"/>
        </w:rPr>
        <w:t>单位的</w:t>
      </w:r>
      <w:r>
        <w:rPr>
          <w:rFonts w:hint="eastAsia"/>
          <w:lang w:val="en-US" w:eastAsia="zh-CN"/>
        </w:rPr>
        <w:tab/>
      </w:r>
      <w:r>
        <w:rPr>
          <w:rFonts w:hint="eastAsia"/>
          <w:lang w:val="en-US" w:eastAsia="zh-CN"/>
        </w:rPr>
        <w:t>项目采购活动提供本单位制造的货物（由本单位承担工程/提供服务），或者提供其他残疾人福利性单位制造的货物（不包括使用非残疾人福利性单位注册商标的货物）。</w:t>
      </w:r>
    </w:p>
    <w:p w14:paraId="0BE654B0">
      <w:pPr>
        <w:pStyle w:val="23"/>
        <w:bidi w:val="0"/>
        <w:rPr>
          <w:rFonts w:hint="eastAsia"/>
          <w:lang w:val="en-US" w:eastAsia="zh-CN"/>
        </w:rPr>
      </w:pPr>
      <w:r>
        <w:rPr>
          <w:rFonts w:hint="eastAsia"/>
          <w:lang w:val="en-US" w:eastAsia="zh-CN"/>
        </w:rPr>
        <w:t xml:space="preserve">本单位对上述声明的真实性负责。如有虚假，将依法承担相应责任。 </w:t>
      </w:r>
    </w:p>
    <w:p w14:paraId="70E4E848">
      <w:pPr>
        <w:pStyle w:val="23"/>
        <w:bidi w:val="0"/>
        <w:rPr>
          <w:rFonts w:hint="eastAsia"/>
          <w:lang w:val="en-US" w:eastAsia="zh-CN"/>
        </w:rPr>
      </w:pPr>
    </w:p>
    <w:p w14:paraId="36BA464B">
      <w:pPr>
        <w:pStyle w:val="23"/>
        <w:bidi w:val="0"/>
        <w:rPr>
          <w:rFonts w:hint="eastAsia"/>
          <w:lang w:val="en-US" w:eastAsia="zh-CN"/>
        </w:rPr>
      </w:pPr>
    </w:p>
    <w:p w14:paraId="0FBFAF9F">
      <w:pPr>
        <w:pStyle w:val="23"/>
        <w:bidi w:val="0"/>
        <w:rPr>
          <w:rFonts w:hint="eastAsia"/>
          <w:lang w:val="en-US" w:eastAsia="zh-CN"/>
        </w:rPr>
      </w:pPr>
      <w:r>
        <w:rPr>
          <w:rFonts w:hint="eastAsia"/>
          <w:lang w:val="en-US" w:eastAsia="zh-CN"/>
        </w:rPr>
        <w:t xml:space="preserve">企业名称（单位公章）： </w:t>
      </w:r>
    </w:p>
    <w:p w14:paraId="130FDB04">
      <w:pPr>
        <w:pStyle w:val="23"/>
        <w:bidi w:val="0"/>
        <w:rPr>
          <w:rFonts w:hint="eastAsia"/>
          <w:lang w:val="en-US" w:eastAsia="zh-CN"/>
        </w:rPr>
      </w:pPr>
      <w:r>
        <w:rPr>
          <w:rFonts w:hint="eastAsia"/>
          <w:lang w:val="en-US" w:eastAsia="zh-CN"/>
        </w:rPr>
        <w:t xml:space="preserve">日 期 ： </w:t>
      </w:r>
    </w:p>
    <w:p w14:paraId="3B3A91B9">
      <w:pPr>
        <w:pStyle w:val="23"/>
        <w:bidi w:val="0"/>
        <w:rPr>
          <w:rFonts w:hint="eastAsia"/>
          <w:lang w:val="en-US" w:eastAsia="zh-CN"/>
        </w:rPr>
      </w:pPr>
    </w:p>
    <w:p w14:paraId="10560963">
      <w:pPr>
        <w:pStyle w:val="23"/>
        <w:bidi w:val="0"/>
        <w:rPr>
          <w:rFonts w:hint="eastAsia"/>
          <w:lang w:val="en-US" w:eastAsia="zh-CN"/>
        </w:rPr>
      </w:pPr>
    </w:p>
    <w:p w14:paraId="32AE8D81">
      <w:pPr>
        <w:pStyle w:val="23"/>
        <w:bidi w:val="0"/>
        <w:rPr>
          <w:rFonts w:hint="eastAsia"/>
          <w:lang w:val="en-US" w:eastAsia="zh-CN"/>
        </w:rPr>
      </w:pPr>
    </w:p>
    <w:p w14:paraId="1984DF85">
      <w:pPr>
        <w:pStyle w:val="23"/>
        <w:bidi w:val="0"/>
        <w:rPr>
          <w:rFonts w:hint="eastAsia"/>
          <w:lang w:val="en-US" w:eastAsia="zh-CN"/>
        </w:rPr>
      </w:pPr>
    </w:p>
    <w:p w14:paraId="4C204B2A">
      <w:pPr>
        <w:pStyle w:val="23"/>
        <w:bidi w:val="0"/>
        <w:rPr>
          <w:rFonts w:hint="eastAsia"/>
          <w:lang w:val="en-US" w:eastAsia="zh-CN"/>
        </w:rPr>
      </w:pPr>
    </w:p>
    <w:p w14:paraId="2B23744D">
      <w:pPr>
        <w:pStyle w:val="23"/>
        <w:bidi w:val="0"/>
        <w:rPr>
          <w:rFonts w:hint="eastAsia"/>
          <w:lang w:val="en-US" w:eastAsia="zh-CN"/>
        </w:rPr>
      </w:pPr>
    </w:p>
    <w:p w14:paraId="2210C818">
      <w:pPr>
        <w:pStyle w:val="23"/>
        <w:bidi w:val="0"/>
        <w:rPr>
          <w:rFonts w:hint="eastAsia"/>
          <w:lang w:val="en-US" w:eastAsia="zh-CN"/>
        </w:rPr>
      </w:pPr>
    </w:p>
    <w:p w14:paraId="5B2C607C">
      <w:pPr>
        <w:pStyle w:val="23"/>
        <w:bidi w:val="0"/>
        <w:rPr>
          <w:rFonts w:hint="eastAsia"/>
          <w:lang w:val="en-US" w:eastAsia="zh-CN"/>
        </w:rPr>
      </w:pPr>
    </w:p>
    <w:p w14:paraId="139272BF">
      <w:pPr>
        <w:pStyle w:val="23"/>
        <w:bidi w:val="0"/>
        <w:rPr>
          <w:rFonts w:hint="eastAsia"/>
          <w:lang w:val="en-US" w:eastAsia="zh-CN"/>
        </w:rPr>
      </w:pPr>
    </w:p>
    <w:p w14:paraId="6766F3D3">
      <w:pPr>
        <w:pStyle w:val="23"/>
        <w:bidi w:val="0"/>
        <w:rPr>
          <w:rFonts w:hint="eastAsia"/>
          <w:lang w:val="en-US" w:eastAsia="zh-CN"/>
        </w:rPr>
      </w:pPr>
    </w:p>
    <w:p w14:paraId="2890DDC0">
      <w:pPr>
        <w:pStyle w:val="23"/>
        <w:bidi w:val="0"/>
        <w:ind w:left="0" w:leftChars="0" w:firstLine="0" w:firstLineChars="0"/>
        <w:rPr>
          <w:rFonts w:hint="eastAsia"/>
          <w:lang w:val="en-US" w:eastAsia="zh-CN"/>
        </w:rPr>
      </w:pPr>
    </w:p>
    <w:p w14:paraId="3C265B4C">
      <w:pPr>
        <w:pStyle w:val="23"/>
        <w:bidi w:val="0"/>
        <w:ind w:left="0" w:leftChars="0" w:firstLine="0" w:firstLineChars="0"/>
        <w:jc w:val="center"/>
        <w:rPr>
          <w:rFonts w:hint="eastAsia"/>
          <w:b/>
          <w:bCs/>
          <w:sz w:val="28"/>
          <w:szCs w:val="28"/>
          <w:lang w:val="en-US" w:eastAsia="zh-CN"/>
        </w:rPr>
      </w:pPr>
      <w:r>
        <w:rPr>
          <w:rFonts w:hint="eastAsia"/>
          <w:b/>
          <w:bCs/>
          <w:sz w:val="28"/>
          <w:szCs w:val="28"/>
          <w:lang w:val="en-US" w:eastAsia="zh-CN"/>
        </w:rPr>
        <w:t>临沂市政府采购投标人反商业贿赂承诺书</w:t>
      </w:r>
    </w:p>
    <w:p w14:paraId="618FB08B">
      <w:pPr>
        <w:pStyle w:val="23"/>
        <w:bidi w:val="0"/>
        <w:rPr>
          <w:rFonts w:hint="eastAsia"/>
          <w:lang w:val="en-US" w:eastAsia="zh-CN"/>
        </w:rPr>
      </w:pPr>
    </w:p>
    <w:p w14:paraId="2AD24FDD">
      <w:pPr>
        <w:pStyle w:val="23"/>
        <w:bidi w:val="0"/>
        <w:rPr>
          <w:rFonts w:hint="eastAsia"/>
          <w:lang w:val="en-US" w:eastAsia="zh-CN"/>
        </w:rPr>
      </w:pPr>
      <w:r>
        <w:rPr>
          <w:rFonts w:hint="eastAsia"/>
          <w:lang w:val="en-US" w:eastAsia="zh-CN"/>
        </w:rPr>
        <w:t>为贯彻落实中央和省市关于治理商业贿赂的有关精神，进一步净化政府采购市场、规范政府采购行为，共同营造和维护竞争有序的政府采购市场，我们作为参加市政府采购的投标人就反商业贿赂向社会郑重承诺：</w:t>
      </w:r>
    </w:p>
    <w:p w14:paraId="4B066E03">
      <w:pPr>
        <w:pStyle w:val="23"/>
        <w:bidi w:val="0"/>
        <w:rPr>
          <w:rFonts w:hint="eastAsia"/>
          <w:lang w:val="en-US" w:eastAsia="zh-CN"/>
        </w:rPr>
      </w:pPr>
      <w:r>
        <w:rPr>
          <w:rFonts w:hint="eastAsia"/>
          <w:lang w:val="en-US" w:eastAsia="zh-CN"/>
        </w:rPr>
        <w:t>一、认真学习并遵守国家相关的法律、法规及社会公德，树立质量为本的理念，诚实守信，依法参与政府采购活动，不搞不正当交易行为。</w:t>
      </w:r>
    </w:p>
    <w:p w14:paraId="4F75EF1A">
      <w:pPr>
        <w:pStyle w:val="23"/>
        <w:bidi w:val="0"/>
        <w:rPr>
          <w:rFonts w:hint="eastAsia"/>
          <w:lang w:val="en-US" w:eastAsia="zh-CN"/>
        </w:rPr>
      </w:pPr>
      <w:r>
        <w:rPr>
          <w:rFonts w:hint="eastAsia"/>
          <w:lang w:val="en-US" w:eastAsia="zh-CN"/>
        </w:rPr>
        <w:t>二、在政府采购活动中，自觉遵守政府采购的法律法规的规定，依法依规进行政府采购项目招投标及公平交易，建立投标诚信、价格诚信、合同诚信、履约诚信、服务诚信等诚信体系。</w:t>
      </w:r>
    </w:p>
    <w:p w14:paraId="50714183">
      <w:pPr>
        <w:pStyle w:val="23"/>
        <w:bidi w:val="0"/>
        <w:rPr>
          <w:rFonts w:hint="eastAsia"/>
          <w:lang w:val="en-US" w:eastAsia="zh-CN"/>
        </w:rPr>
      </w:pPr>
      <w:r>
        <w:rPr>
          <w:rFonts w:hint="eastAsia"/>
          <w:lang w:val="en-US" w:eastAsia="zh-CN"/>
        </w:rPr>
        <w:t>三、不弄虚作假，骗取政府采购投标人资格；不提供虚假资质文件谋取中标或成交；不出售、转让、出卖资质（资格）证书；不允许他人以本企业名义承接或承揽政府采购业务。</w:t>
      </w:r>
    </w:p>
    <w:p w14:paraId="73D07078">
      <w:pPr>
        <w:pStyle w:val="23"/>
        <w:bidi w:val="0"/>
        <w:rPr>
          <w:rFonts w:hint="eastAsia"/>
          <w:lang w:val="en-US" w:eastAsia="zh-CN"/>
        </w:rPr>
      </w:pPr>
      <w:r>
        <w:rPr>
          <w:rFonts w:hint="eastAsia"/>
          <w:lang w:val="en-US" w:eastAsia="zh-CN"/>
        </w:rPr>
        <w:t>四、不采取“围标、陪标”等商业欺诈手段获得政府采购订单；不采取不正当手段诋毁、排挤其他投标人参与竞争。</w:t>
      </w:r>
    </w:p>
    <w:p w14:paraId="6DC78BC9">
      <w:pPr>
        <w:pStyle w:val="23"/>
        <w:bidi w:val="0"/>
        <w:rPr>
          <w:rFonts w:hint="eastAsia"/>
          <w:lang w:val="en-US" w:eastAsia="zh-CN"/>
        </w:rPr>
      </w:pPr>
      <w:r>
        <w:rPr>
          <w:rFonts w:hint="eastAsia"/>
          <w:lang w:val="en-US" w:eastAsia="zh-CN"/>
        </w:rPr>
        <w:t>五、在政府采购活动中，不与采购人、采购代理机构及其工作人员和其他投标人串通，损害国家利益、社会公共利益和其他相关人的合法权益。</w:t>
      </w:r>
    </w:p>
    <w:p w14:paraId="767C57A3">
      <w:pPr>
        <w:pStyle w:val="23"/>
        <w:bidi w:val="0"/>
        <w:rPr>
          <w:rFonts w:hint="eastAsia"/>
          <w:lang w:val="en-US" w:eastAsia="zh-CN"/>
        </w:rPr>
      </w:pPr>
      <w:r>
        <w:rPr>
          <w:rFonts w:hint="eastAsia"/>
          <w:lang w:val="en-US" w:eastAsia="zh-CN"/>
        </w:rPr>
        <w:t>六、不向采购人、采购代理机构工作人员、磋商小组成员及其他相关人员行贿或者采取其他不正当手段谋取不合法利益，具体包括：不得赠送礼金、礼品，有价证券、购物券、回扣、佣金、咨询费、劳务费、赞助费、宣传费以及支付旅游费用、报销各种消费凭证等。</w:t>
      </w:r>
    </w:p>
    <w:p w14:paraId="2D65DD6A">
      <w:pPr>
        <w:pStyle w:val="23"/>
        <w:bidi w:val="0"/>
        <w:rPr>
          <w:rFonts w:hint="eastAsia"/>
          <w:lang w:val="en-US" w:eastAsia="zh-CN"/>
        </w:rPr>
      </w:pPr>
      <w:r>
        <w:rPr>
          <w:rFonts w:hint="eastAsia"/>
          <w:lang w:val="en-US" w:eastAsia="zh-CN"/>
        </w:rPr>
        <w:t>七、按规定与采购人签订政府采购合同，并严格按合同履约，为采购人提供符合质量标准规定的货物、工程和服务，不销售冒牌、走私货物；不擅自变更或终止、转让、转包政府采购合同；主动配合政府采购项目的验收工作。</w:t>
      </w:r>
    </w:p>
    <w:p w14:paraId="2DEB2D7D">
      <w:pPr>
        <w:pStyle w:val="23"/>
        <w:bidi w:val="0"/>
        <w:rPr>
          <w:rFonts w:hint="eastAsia"/>
          <w:lang w:val="en-US" w:eastAsia="zh-CN"/>
        </w:rPr>
      </w:pPr>
      <w:r>
        <w:rPr>
          <w:rFonts w:hint="eastAsia"/>
          <w:lang w:val="en-US" w:eastAsia="zh-CN"/>
        </w:rPr>
        <w:t>八、自觉接受政府采购监管部门的监督管理，积极配合检查和调查，并如实反映情况和提供材料。</w:t>
      </w:r>
    </w:p>
    <w:p w14:paraId="21D687AD">
      <w:pPr>
        <w:pStyle w:val="23"/>
        <w:bidi w:val="0"/>
        <w:rPr>
          <w:rFonts w:hint="eastAsia"/>
          <w:lang w:val="en-US" w:eastAsia="zh-CN"/>
        </w:rPr>
      </w:pPr>
      <w:r>
        <w:rPr>
          <w:rFonts w:hint="eastAsia"/>
          <w:lang w:val="en-US" w:eastAsia="zh-CN"/>
        </w:rPr>
        <w:t>我们将严格遵守上述承诺事项，自愿接受主管（监管）部门和社会各方面的监督，如有违反的，自愿接受执法执纪机关和监督管理部门的处理。</w:t>
      </w:r>
    </w:p>
    <w:p w14:paraId="16039E14">
      <w:pPr>
        <w:pStyle w:val="23"/>
        <w:bidi w:val="0"/>
        <w:rPr>
          <w:rFonts w:hint="eastAsia"/>
          <w:lang w:val="en-US" w:eastAsia="zh-CN"/>
        </w:rPr>
      </w:pPr>
      <w:r>
        <w:rPr>
          <w:rFonts w:hint="eastAsia"/>
          <w:lang w:val="en-US" w:eastAsia="zh-CN"/>
        </w:rPr>
        <w:t xml:space="preserve"> </w:t>
      </w:r>
    </w:p>
    <w:p w14:paraId="359DC142">
      <w:pPr>
        <w:pStyle w:val="13"/>
        <w:ind w:left="0" w:leftChars="0" w:firstLine="0" w:firstLineChars="0"/>
        <w:rPr>
          <w:rFonts w:hint="eastAsia"/>
          <w:b/>
          <w:bCs/>
          <w:lang w:val="en-US" w:eastAsia="zh-CN"/>
        </w:rPr>
      </w:pPr>
    </w:p>
    <w:p w14:paraId="59448876">
      <w:pPr>
        <w:pStyle w:val="13"/>
        <w:ind w:left="0" w:leftChars="0" w:firstLine="0" w:firstLineChars="0"/>
        <w:rPr>
          <w:rFonts w:hint="eastAsia"/>
          <w:b/>
          <w:bCs/>
          <w:lang w:val="en-US" w:eastAsia="zh-CN"/>
        </w:rPr>
      </w:pPr>
    </w:p>
    <w:p w14:paraId="09BA07F9">
      <w:pPr>
        <w:pStyle w:val="13"/>
        <w:ind w:left="0" w:leftChars="0" w:firstLine="0" w:firstLineChars="0"/>
        <w:rPr>
          <w:rFonts w:hint="eastAsia"/>
          <w:b/>
          <w:bCs/>
          <w:lang w:val="en-US" w:eastAsia="zh-CN"/>
        </w:rPr>
      </w:pPr>
      <w:r>
        <w:rPr>
          <w:rFonts w:hint="eastAsia"/>
          <w:b/>
          <w:bCs/>
          <w:lang w:val="en-US" w:eastAsia="zh-CN"/>
        </w:rPr>
        <w:t xml:space="preserve">  承诺单位：（电子公章）</w:t>
      </w:r>
    </w:p>
    <w:p w14:paraId="14077FE5">
      <w:pPr>
        <w:pStyle w:val="13"/>
        <w:ind w:left="0" w:leftChars="0" w:firstLine="0" w:firstLineChars="0"/>
        <w:rPr>
          <w:rFonts w:hint="eastAsia" w:eastAsia="宋体"/>
          <w:b/>
          <w:bCs/>
          <w:lang w:val="en-US" w:eastAsia="zh-CN"/>
        </w:rPr>
      </w:pPr>
      <w:r>
        <w:rPr>
          <w:rFonts w:hint="eastAsia"/>
          <w:b/>
          <w:bCs/>
          <w:lang w:val="en-US" w:eastAsia="zh-CN"/>
        </w:rPr>
        <w:t xml:space="preserve"> 法定代表人或委托代理人：（签字或盖章）</w:t>
      </w:r>
    </w:p>
    <w:p w14:paraId="3D7C52DC">
      <w:pPr>
        <w:pStyle w:val="13"/>
        <w:ind w:left="0" w:leftChars="0" w:firstLine="0" w:firstLineChars="0"/>
        <w:rPr>
          <w:rFonts w:hint="eastAsia"/>
          <w:b/>
          <w:bCs/>
          <w:lang w:val="en-US" w:eastAsia="zh-CN"/>
        </w:rPr>
      </w:pPr>
      <w:r>
        <w:rPr>
          <w:rFonts w:hint="eastAsia"/>
          <w:b/>
          <w:bCs/>
          <w:lang w:val="en-US" w:eastAsia="zh-CN"/>
        </w:rPr>
        <w:t xml:space="preserve">                </w:t>
      </w:r>
    </w:p>
    <w:p w14:paraId="7F613825">
      <w:pPr>
        <w:pStyle w:val="13"/>
        <w:ind w:left="0" w:leftChars="0" w:firstLine="0" w:firstLineChars="0"/>
        <w:rPr>
          <w:rFonts w:hint="eastAsia"/>
          <w:b/>
          <w:bCs/>
          <w:lang w:val="en-US" w:eastAsia="zh-CN"/>
        </w:rPr>
      </w:pPr>
    </w:p>
    <w:p w14:paraId="08033E34">
      <w:pPr>
        <w:pStyle w:val="13"/>
        <w:ind w:left="0" w:leftChars="0" w:firstLine="0" w:firstLineChars="0"/>
        <w:rPr>
          <w:rFonts w:hint="eastAsia"/>
          <w:b/>
          <w:bCs/>
          <w:lang w:val="en-US" w:eastAsia="zh-CN"/>
        </w:rPr>
      </w:pPr>
      <w:r>
        <w:rPr>
          <w:rFonts w:hint="eastAsia"/>
          <w:b/>
          <w:bCs/>
          <w:lang w:val="en-US" w:eastAsia="zh-CN"/>
        </w:rPr>
        <w:t xml:space="preserve">                                                                           年  月  日</w:t>
      </w:r>
    </w:p>
    <w:p w14:paraId="0D95C987">
      <w:pPr>
        <w:rPr>
          <w:rFonts w:hint="eastAsia"/>
          <w:b/>
          <w:bCs/>
          <w:lang w:val="en-US" w:eastAsia="zh-CN"/>
        </w:rPr>
      </w:pPr>
      <w:r>
        <w:rPr>
          <w:rFonts w:hint="eastAsia"/>
          <w:b/>
          <w:bCs/>
          <w:lang w:val="en-US" w:eastAsia="zh-CN"/>
        </w:rPr>
        <w:br w:type="page"/>
      </w:r>
    </w:p>
    <w:p w14:paraId="4C0558B6">
      <w:pPr>
        <w:spacing w:before="34" w:line="360" w:lineRule="auto"/>
        <w:ind w:left="0" w:right="16" w:firstLine="0"/>
        <w:jc w:val="center"/>
        <w:rPr>
          <w:rFonts w:hint="eastAsia" w:ascii="宋体" w:hAnsi="宋体" w:eastAsia="宋体" w:cs="宋体"/>
          <w:b/>
          <w:bCs/>
          <w:color w:val="auto"/>
          <w:sz w:val="32"/>
          <w:szCs w:val="32"/>
          <w:highlight w:val="none"/>
          <w:lang w:val="zh-CN" w:eastAsia="zh-CN" w:bidi="zh-CN"/>
        </w:rPr>
      </w:pPr>
      <w:r>
        <w:rPr>
          <w:rFonts w:hint="eastAsia" w:ascii="宋体" w:hAnsi="宋体" w:eastAsia="宋体" w:cs="宋体"/>
          <w:b/>
          <w:bCs/>
          <w:sz w:val="30"/>
          <w:szCs w:val="28"/>
          <w:lang w:val="zh-CN" w:eastAsia="zh-CN"/>
        </w:rPr>
        <w:t>投标保证金</w:t>
      </w:r>
      <w:r>
        <w:rPr>
          <w:rFonts w:hint="eastAsia" w:ascii="宋体" w:hAnsi="宋体" w:cs="宋体"/>
          <w:b/>
          <w:bCs/>
          <w:sz w:val="30"/>
          <w:szCs w:val="28"/>
          <w:lang w:val="zh-CN" w:eastAsia="zh-CN"/>
        </w:rPr>
        <w:t>承诺函</w:t>
      </w:r>
    </w:p>
    <w:p w14:paraId="09EE9039">
      <w:pPr>
        <w:pStyle w:val="13"/>
        <w:spacing w:before="0" w:line="360" w:lineRule="auto"/>
        <w:ind w:left="0"/>
        <w:rPr>
          <w:rFonts w:hint="eastAsia" w:ascii="宋体" w:hAnsi="宋体" w:eastAsia="宋体" w:cs="宋体"/>
          <w:b w:val="0"/>
          <w:bCs w:val="0"/>
          <w:color w:val="auto"/>
          <w:sz w:val="24"/>
          <w:szCs w:val="24"/>
          <w:highlight w:val="none"/>
        </w:rPr>
      </w:pPr>
    </w:p>
    <w:p w14:paraId="00682AD4">
      <w:pPr>
        <w:pStyle w:val="14"/>
        <w:rPr>
          <w:rFonts w:hint="eastAsia"/>
        </w:rPr>
      </w:pPr>
    </w:p>
    <w:p w14:paraId="23FDF80C">
      <w:pPr>
        <w:pStyle w:val="13"/>
        <w:keepNext w:val="0"/>
        <w:keepLines w:val="0"/>
        <w:pageBreakBefore w:val="0"/>
        <w:widowControl w:val="0"/>
        <w:kinsoku/>
        <w:wordWrap/>
        <w:overflowPunct/>
        <w:topLinePunct w:val="0"/>
        <w:autoSpaceDE/>
        <w:autoSpaceDN/>
        <w:bidi w:val="0"/>
        <w:adjustRightInd/>
        <w:snapToGrid/>
        <w:spacing w:before="0" w:line="480" w:lineRule="auto"/>
        <w:ind w:left="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致：</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single"/>
          <w:lang w:val="en-US" w:eastAsia="zh-CN"/>
        </w:rPr>
        <w:t>（</w:t>
      </w:r>
      <w:r>
        <w:rPr>
          <w:rFonts w:hint="eastAsia" w:ascii="宋体" w:hAnsi="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人名称</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w:t>
      </w:r>
    </w:p>
    <w:p w14:paraId="33F4DA06">
      <w:pPr>
        <w:pStyle w:val="13"/>
        <w:keepNext w:val="0"/>
        <w:keepLines w:val="0"/>
        <w:pageBreakBefore w:val="0"/>
        <w:widowControl w:val="0"/>
        <w:kinsoku/>
        <w:wordWrap/>
        <w:overflowPunct/>
        <w:topLinePunct w:val="0"/>
        <w:autoSpaceDE/>
        <w:autoSpaceDN/>
        <w:bidi w:val="0"/>
        <w:adjustRightInd/>
        <w:snapToGrid/>
        <w:spacing w:before="0" w:line="480" w:lineRule="auto"/>
        <w:ind w:left="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按照</w:t>
      </w:r>
      <w:r>
        <w:rPr>
          <w:rFonts w:hint="eastAsia" w:ascii="宋体" w:hAnsi="宋体" w:cs="宋体"/>
          <w:b w:val="0"/>
          <w:bCs w:val="0"/>
          <w:color w:val="auto"/>
          <w:sz w:val="24"/>
          <w:szCs w:val="24"/>
          <w:highlight w:val="none"/>
          <w:lang w:eastAsia="zh-CN"/>
        </w:rPr>
        <w:t>磋商</w:t>
      </w:r>
      <w:r>
        <w:rPr>
          <w:rFonts w:hint="eastAsia" w:ascii="宋体" w:hAnsi="宋体" w:eastAsia="宋体" w:cs="宋体"/>
          <w:b w:val="0"/>
          <w:bCs w:val="0"/>
          <w:color w:val="auto"/>
          <w:sz w:val="24"/>
          <w:szCs w:val="24"/>
          <w:highlight w:val="none"/>
        </w:rPr>
        <w:t>文件的规定，我单位郑重承诺如下：</w:t>
      </w:r>
    </w:p>
    <w:p w14:paraId="6C159CC7">
      <w:pPr>
        <w:pStyle w:val="13"/>
        <w:keepNext w:val="0"/>
        <w:keepLines w:val="0"/>
        <w:pageBreakBefore w:val="0"/>
        <w:widowControl w:val="0"/>
        <w:kinsoku/>
        <w:wordWrap/>
        <w:overflowPunct/>
        <w:topLinePunct w:val="0"/>
        <w:autoSpaceDE/>
        <w:autoSpaceDN/>
        <w:bidi w:val="0"/>
        <w:adjustRightInd/>
        <w:snapToGrid/>
        <w:spacing w:before="0" w:line="480" w:lineRule="auto"/>
        <w:ind w:left="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1.我单位自愿遵守</w:t>
      </w:r>
      <w:r>
        <w:rPr>
          <w:rFonts w:hint="eastAsia" w:ascii="宋体" w:hAnsi="宋体" w:cs="宋体"/>
          <w:b w:val="0"/>
          <w:bCs w:val="0"/>
          <w:color w:val="auto"/>
          <w:sz w:val="24"/>
          <w:szCs w:val="24"/>
          <w:highlight w:val="none"/>
          <w:lang w:eastAsia="zh-CN"/>
        </w:rPr>
        <w:t>磋商</w:t>
      </w:r>
      <w:r>
        <w:rPr>
          <w:rFonts w:hint="eastAsia" w:ascii="宋体" w:hAnsi="宋体" w:eastAsia="宋体" w:cs="宋体"/>
          <w:b w:val="0"/>
          <w:bCs w:val="0"/>
          <w:color w:val="auto"/>
          <w:sz w:val="24"/>
          <w:szCs w:val="24"/>
          <w:highlight w:val="none"/>
        </w:rPr>
        <w:t>文件要求，自愿通过提供承诺方式，享受全部免缴投标保证金待遇。</w:t>
      </w:r>
    </w:p>
    <w:p w14:paraId="12BB1D34">
      <w:pPr>
        <w:pStyle w:val="13"/>
        <w:keepNext w:val="0"/>
        <w:keepLines w:val="0"/>
        <w:pageBreakBefore w:val="0"/>
        <w:widowControl w:val="0"/>
        <w:kinsoku/>
        <w:wordWrap/>
        <w:overflowPunct/>
        <w:topLinePunct w:val="0"/>
        <w:autoSpaceDE/>
        <w:autoSpaceDN/>
        <w:bidi w:val="0"/>
        <w:adjustRightInd/>
        <w:snapToGrid/>
        <w:spacing w:before="0" w:line="480" w:lineRule="auto"/>
        <w:ind w:left="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我单位将严格遵守《中华人民共和国招标投标法》等法律、法规和规章。如有提供虚假或伪造信用评价，或者出现投标截止后撤销投标文件、中标后无正当理由不与招标人订立合同、在签订合同时向招标人提出附加条件或其他法律法规规定的投标保证金不予退还的行为，我单位愿意接受相关行政监督部门处理</w:t>
      </w:r>
      <w:r>
        <w:rPr>
          <w:rFonts w:hint="eastAsia" w:ascii="宋体" w:hAnsi="宋体" w:cs="宋体"/>
          <w:b w:val="0"/>
          <w:bCs w:val="0"/>
          <w:color w:val="auto"/>
          <w:sz w:val="24"/>
          <w:szCs w:val="24"/>
          <w:highlight w:val="none"/>
          <w:lang w:eastAsia="zh-CN"/>
        </w:rPr>
        <w:t>，并</w:t>
      </w:r>
      <w:r>
        <w:rPr>
          <w:rFonts w:hint="eastAsia" w:ascii="宋体" w:hAnsi="宋体" w:eastAsia="宋体" w:cs="宋体"/>
          <w:b w:val="0"/>
          <w:bCs w:val="0"/>
          <w:color w:val="auto"/>
          <w:sz w:val="24"/>
          <w:szCs w:val="24"/>
          <w:highlight w:val="none"/>
        </w:rPr>
        <w:t>承担因此造成的一切法律后果。</w:t>
      </w:r>
    </w:p>
    <w:p w14:paraId="5D92C7A4">
      <w:pPr>
        <w:pStyle w:val="13"/>
        <w:keepNext w:val="0"/>
        <w:keepLines w:val="0"/>
        <w:pageBreakBefore w:val="0"/>
        <w:widowControl w:val="0"/>
        <w:kinsoku/>
        <w:wordWrap/>
        <w:overflowPunct/>
        <w:topLinePunct w:val="0"/>
        <w:autoSpaceDE/>
        <w:autoSpaceDN/>
        <w:bidi w:val="0"/>
        <w:adjustRightInd/>
        <w:snapToGrid/>
        <w:spacing w:before="0" w:line="480" w:lineRule="auto"/>
        <w:ind w:left="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我单位对上述承诺的真实性负责。如有虚假，我单位愿意承担相应的法律责任，并承担因此所造成的一切损失。</w:t>
      </w:r>
    </w:p>
    <w:p w14:paraId="3568738B">
      <w:pPr>
        <w:pStyle w:val="13"/>
        <w:spacing w:before="0" w:line="360" w:lineRule="auto"/>
        <w:ind w:left="0"/>
        <w:rPr>
          <w:rFonts w:hint="eastAsia" w:ascii="宋体" w:hAnsi="宋体" w:eastAsia="宋体" w:cs="宋体"/>
          <w:b w:val="0"/>
          <w:bCs w:val="0"/>
          <w:color w:val="auto"/>
          <w:sz w:val="24"/>
          <w:szCs w:val="24"/>
          <w:highlight w:val="none"/>
        </w:rPr>
      </w:pPr>
    </w:p>
    <w:p w14:paraId="356D9767">
      <w:pPr>
        <w:pStyle w:val="13"/>
        <w:spacing w:before="0" w:line="360" w:lineRule="auto"/>
        <w:ind w:left="0"/>
        <w:rPr>
          <w:rFonts w:hint="eastAsia" w:ascii="宋体" w:hAnsi="宋体" w:eastAsia="宋体" w:cs="宋体"/>
          <w:b w:val="0"/>
          <w:bCs w:val="0"/>
          <w:color w:val="auto"/>
          <w:sz w:val="24"/>
          <w:szCs w:val="24"/>
          <w:highlight w:val="none"/>
        </w:rPr>
      </w:pPr>
    </w:p>
    <w:p w14:paraId="448C18BE">
      <w:pPr>
        <w:pStyle w:val="13"/>
        <w:spacing w:before="0" w:line="360" w:lineRule="auto"/>
        <w:ind w:lef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承诺单位</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lang w:eastAsia="zh-CN"/>
        </w:rPr>
        <w:t>电子公章）</w:t>
      </w:r>
    </w:p>
    <w:p w14:paraId="2D86CBC9">
      <w:pPr>
        <w:pStyle w:val="13"/>
        <w:spacing w:before="0" w:line="360" w:lineRule="auto"/>
        <w:ind w:lef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法定代表人或授权代表</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lang w:eastAsia="zh-CN"/>
        </w:rPr>
        <w:t>电子签章）</w:t>
      </w:r>
      <w:r>
        <w:rPr>
          <w:rFonts w:hint="eastAsia" w:ascii="宋体" w:hAnsi="宋体" w:eastAsia="宋体" w:cs="宋体"/>
          <w:b w:val="0"/>
          <w:bCs w:val="0"/>
          <w:color w:val="auto"/>
          <w:sz w:val="24"/>
          <w:szCs w:val="24"/>
          <w:highlight w:val="none"/>
        </w:rPr>
        <w:t>:</w:t>
      </w:r>
    </w:p>
    <w:p w14:paraId="6C4F0D6B">
      <w:pPr>
        <w:pStyle w:val="13"/>
        <w:spacing w:before="0" w:line="360" w:lineRule="auto"/>
        <w:ind w:left="0" w:firstLine="5760" w:firstLineChars="24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eastAsia="zh-CN"/>
        </w:rPr>
        <w:t>年</w:t>
      </w:r>
      <w:r>
        <w:rPr>
          <w:rFonts w:hint="eastAsia" w:ascii="宋体" w:hAnsi="宋体" w:eastAsia="宋体" w:cs="宋体"/>
          <w:b w:val="0"/>
          <w:bCs w:val="0"/>
          <w:color w:val="auto"/>
          <w:sz w:val="24"/>
          <w:szCs w:val="24"/>
          <w:highlight w:val="none"/>
          <w:lang w:val="en-US" w:eastAsia="zh-CN"/>
        </w:rPr>
        <w:t xml:space="preserve">    月    </w:t>
      </w:r>
      <w:r>
        <w:rPr>
          <w:rFonts w:hint="eastAsia" w:ascii="宋体" w:hAnsi="宋体" w:eastAsia="宋体" w:cs="宋体"/>
          <w:b w:val="0"/>
          <w:bCs w:val="0"/>
          <w:color w:val="auto"/>
          <w:sz w:val="24"/>
          <w:szCs w:val="24"/>
          <w:highlight w:val="none"/>
        </w:rPr>
        <w:t>日</w:t>
      </w:r>
    </w:p>
    <w:p w14:paraId="1499073C">
      <w:pPr>
        <w:pStyle w:val="13"/>
        <w:spacing w:before="0" w:line="360" w:lineRule="auto"/>
        <w:ind w:left="0"/>
        <w:rPr>
          <w:rFonts w:hint="eastAsia" w:ascii="宋体" w:hAnsi="宋体" w:eastAsia="宋体" w:cs="宋体"/>
          <w:b w:val="0"/>
          <w:bCs w:val="0"/>
          <w:color w:val="auto"/>
          <w:sz w:val="24"/>
          <w:szCs w:val="24"/>
          <w:highlight w:val="none"/>
        </w:rPr>
      </w:pPr>
    </w:p>
    <w:p w14:paraId="57205D65">
      <w:pPr>
        <w:pStyle w:val="13"/>
        <w:spacing w:before="0" w:line="360" w:lineRule="auto"/>
        <w:ind w:lef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备注：若投标人达不到相应诚信等级，本章应附投标保证金缴纳凭证。</w:t>
      </w:r>
    </w:p>
    <w:p w14:paraId="070D8BC3">
      <w:pPr>
        <w:rPr>
          <w:rFonts w:hint="eastAsia"/>
          <w:lang w:val="en-US" w:eastAsia="zh-CN"/>
        </w:rPr>
      </w:pPr>
      <w:r>
        <w:rPr>
          <w:rFonts w:hint="eastAsia"/>
          <w:lang w:val="en-US" w:eastAsia="zh-CN"/>
        </w:rPr>
        <w:br w:type="page"/>
      </w:r>
    </w:p>
    <w:p w14:paraId="4263FC27">
      <w:pPr>
        <w:ind w:firstLine="562" w:firstLineChars="200"/>
        <w:jc w:val="both"/>
        <w:outlineLvl w:val="0"/>
        <w:rPr>
          <w:rFonts w:hint="eastAsia" w:ascii="宋体" w:hAnsi="宋体" w:eastAsia="宋体" w:cs="宋体"/>
          <w:b/>
          <w:sz w:val="28"/>
          <w:highlight w:val="none"/>
          <w:lang w:val="en-US" w:eastAsia="zh-CN"/>
        </w:rPr>
      </w:pPr>
      <w:bookmarkStart w:id="9" w:name="_Toc8777"/>
      <w:bookmarkStart w:id="10" w:name="_Toc8834"/>
      <w:r>
        <w:rPr>
          <w:rFonts w:hint="eastAsia" w:ascii="宋体" w:hAnsi="宋体" w:eastAsia="宋体" w:cs="宋体"/>
          <w:b/>
          <w:sz w:val="28"/>
          <w:highlight w:val="none"/>
          <w:lang w:val="en-US" w:eastAsia="zh-CN"/>
        </w:rPr>
        <w:t>附件四： 其他商务部分</w:t>
      </w:r>
      <w:bookmarkEnd w:id="9"/>
      <w:bookmarkEnd w:id="10"/>
    </w:p>
    <w:p w14:paraId="0C2AD792">
      <w:pPr>
        <w:jc w:val="cente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项目管理机构组成表</w:t>
      </w:r>
    </w:p>
    <w:tbl>
      <w:tblPr>
        <w:tblStyle w:val="24"/>
        <w:tblW w:w="0" w:type="auto"/>
        <w:tblInd w:w="3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6"/>
        <w:gridCol w:w="794"/>
        <w:gridCol w:w="826"/>
        <w:gridCol w:w="1267"/>
        <w:gridCol w:w="771"/>
        <w:gridCol w:w="1525"/>
        <w:gridCol w:w="1050"/>
        <w:gridCol w:w="1190"/>
        <w:gridCol w:w="1217"/>
      </w:tblGrid>
      <w:tr w14:paraId="27095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46" w:type="dxa"/>
            <w:vMerge w:val="restart"/>
          </w:tcPr>
          <w:p w14:paraId="75DD6D79">
            <w:pPr>
              <w:pStyle w:val="30"/>
              <w:bidi w:val="0"/>
            </w:pPr>
          </w:p>
          <w:p w14:paraId="5DE88C3B">
            <w:pPr>
              <w:pStyle w:val="30"/>
              <w:bidi w:val="0"/>
            </w:pPr>
            <w:r>
              <w:rPr>
                <w:rFonts w:hint="eastAsia"/>
              </w:rPr>
              <w:t xml:space="preserve">职务 </w:t>
            </w:r>
          </w:p>
        </w:tc>
        <w:tc>
          <w:tcPr>
            <w:tcW w:w="794" w:type="dxa"/>
            <w:vMerge w:val="restart"/>
          </w:tcPr>
          <w:p w14:paraId="58573D11">
            <w:pPr>
              <w:pStyle w:val="30"/>
              <w:bidi w:val="0"/>
            </w:pPr>
          </w:p>
          <w:p w14:paraId="254C2AE5">
            <w:pPr>
              <w:pStyle w:val="30"/>
              <w:bidi w:val="0"/>
            </w:pPr>
            <w:r>
              <w:rPr>
                <w:rFonts w:hint="eastAsia"/>
              </w:rPr>
              <w:t xml:space="preserve">姓名 </w:t>
            </w:r>
          </w:p>
        </w:tc>
        <w:tc>
          <w:tcPr>
            <w:tcW w:w="826" w:type="dxa"/>
            <w:vMerge w:val="restart"/>
          </w:tcPr>
          <w:p w14:paraId="27692B5B">
            <w:pPr>
              <w:pStyle w:val="30"/>
              <w:bidi w:val="0"/>
            </w:pPr>
          </w:p>
          <w:p w14:paraId="72408370">
            <w:pPr>
              <w:pStyle w:val="30"/>
              <w:bidi w:val="0"/>
            </w:pPr>
            <w:r>
              <w:rPr>
                <w:rFonts w:hint="eastAsia"/>
              </w:rPr>
              <w:t xml:space="preserve">职称 </w:t>
            </w:r>
          </w:p>
        </w:tc>
        <w:tc>
          <w:tcPr>
            <w:tcW w:w="5803" w:type="dxa"/>
            <w:gridSpan w:val="5"/>
          </w:tcPr>
          <w:p w14:paraId="25F2F25D">
            <w:pPr>
              <w:pStyle w:val="30"/>
              <w:bidi w:val="0"/>
            </w:pPr>
            <w:r>
              <w:rPr>
                <w:rFonts w:hint="eastAsia"/>
              </w:rPr>
              <w:t xml:space="preserve">执业或职业资格证明 </w:t>
            </w:r>
          </w:p>
        </w:tc>
        <w:tc>
          <w:tcPr>
            <w:tcW w:w="1217" w:type="dxa"/>
            <w:vMerge w:val="restart"/>
          </w:tcPr>
          <w:p w14:paraId="7DC5B929">
            <w:pPr>
              <w:pStyle w:val="30"/>
              <w:bidi w:val="0"/>
            </w:pPr>
          </w:p>
          <w:p w14:paraId="42928896">
            <w:pPr>
              <w:pStyle w:val="30"/>
              <w:bidi w:val="0"/>
            </w:pPr>
            <w:r>
              <w:rPr>
                <w:rFonts w:hint="eastAsia"/>
              </w:rPr>
              <w:t xml:space="preserve">备注 </w:t>
            </w:r>
          </w:p>
        </w:tc>
      </w:tr>
      <w:tr w14:paraId="27924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46" w:type="dxa"/>
            <w:vMerge w:val="continue"/>
            <w:tcBorders>
              <w:top w:val="nil"/>
            </w:tcBorders>
          </w:tcPr>
          <w:p w14:paraId="0913B8B6">
            <w:pPr>
              <w:pStyle w:val="30"/>
              <w:bidi w:val="0"/>
            </w:pPr>
          </w:p>
        </w:tc>
        <w:tc>
          <w:tcPr>
            <w:tcW w:w="794" w:type="dxa"/>
            <w:vMerge w:val="continue"/>
            <w:tcBorders>
              <w:top w:val="nil"/>
            </w:tcBorders>
          </w:tcPr>
          <w:p w14:paraId="3A281E27">
            <w:pPr>
              <w:pStyle w:val="30"/>
              <w:bidi w:val="0"/>
            </w:pPr>
          </w:p>
        </w:tc>
        <w:tc>
          <w:tcPr>
            <w:tcW w:w="826" w:type="dxa"/>
            <w:vMerge w:val="continue"/>
            <w:tcBorders>
              <w:top w:val="nil"/>
            </w:tcBorders>
          </w:tcPr>
          <w:p w14:paraId="2B2D9B97">
            <w:pPr>
              <w:pStyle w:val="30"/>
              <w:bidi w:val="0"/>
            </w:pPr>
          </w:p>
        </w:tc>
        <w:tc>
          <w:tcPr>
            <w:tcW w:w="1267" w:type="dxa"/>
          </w:tcPr>
          <w:p w14:paraId="609ADE45">
            <w:pPr>
              <w:pStyle w:val="30"/>
              <w:bidi w:val="0"/>
            </w:pPr>
            <w:r>
              <w:rPr>
                <w:rFonts w:hint="eastAsia"/>
              </w:rPr>
              <w:t xml:space="preserve">证书名称 </w:t>
            </w:r>
          </w:p>
        </w:tc>
        <w:tc>
          <w:tcPr>
            <w:tcW w:w="771" w:type="dxa"/>
          </w:tcPr>
          <w:p w14:paraId="5C0F5F3C">
            <w:pPr>
              <w:pStyle w:val="30"/>
              <w:bidi w:val="0"/>
            </w:pPr>
            <w:r>
              <w:rPr>
                <w:rFonts w:hint="eastAsia"/>
              </w:rPr>
              <w:t xml:space="preserve">级别 </w:t>
            </w:r>
          </w:p>
        </w:tc>
        <w:tc>
          <w:tcPr>
            <w:tcW w:w="1525" w:type="dxa"/>
          </w:tcPr>
          <w:p w14:paraId="36741C48">
            <w:pPr>
              <w:pStyle w:val="30"/>
              <w:bidi w:val="0"/>
            </w:pPr>
            <w:r>
              <w:rPr>
                <w:rFonts w:hint="eastAsia"/>
              </w:rPr>
              <w:t xml:space="preserve">证号 </w:t>
            </w:r>
          </w:p>
        </w:tc>
        <w:tc>
          <w:tcPr>
            <w:tcW w:w="1050" w:type="dxa"/>
          </w:tcPr>
          <w:p w14:paraId="0E559CF2">
            <w:pPr>
              <w:pStyle w:val="30"/>
              <w:bidi w:val="0"/>
            </w:pPr>
            <w:r>
              <w:rPr>
                <w:rFonts w:hint="eastAsia"/>
              </w:rPr>
              <w:t xml:space="preserve">专业 </w:t>
            </w:r>
          </w:p>
        </w:tc>
        <w:tc>
          <w:tcPr>
            <w:tcW w:w="1190" w:type="dxa"/>
          </w:tcPr>
          <w:p w14:paraId="2B173CBD">
            <w:pPr>
              <w:pStyle w:val="30"/>
              <w:bidi w:val="0"/>
            </w:pPr>
            <w:r>
              <w:rPr>
                <w:rFonts w:hint="eastAsia"/>
              </w:rPr>
              <w:t xml:space="preserve">养老保险 </w:t>
            </w:r>
          </w:p>
        </w:tc>
        <w:tc>
          <w:tcPr>
            <w:tcW w:w="1217" w:type="dxa"/>
            <w:vMerge w:val="continue"/>
            <w:tcBorders>
              <w:top w:val="nil"/>
            </w:tcBorders>
          </w:tcPr>
          <w:p w14:paraId="0AF9D15C">
            <w:pPr>
              <w:pStyle w:val="30"/>
              <w:bidi w:val="0"/>
            </w:pPr>
          </w:p>
        </w:tc>
      </w:tr>
      <w:tr w14:paraId="4C2BB4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46" w:type="dxa"/>
          </w:tcPr>
          <w:p w14:paraId="4648736B">
            <w:pPr>
              <w:pStyle w:val="30"/>
              <w:bidi w:val="0"/>
            </w:pPr>
          </w:p>
        </w:tc>
        <w:tc>
          <w:tcPr>
            <w:tcW w:w="794" w:type="dxa"/>
          </w:tcPr>
          <w:p w14:paraId="64BF01AA">
            <w:pPr>
              <w:pStyle w:val="30"/>
              <w:bidi w:val="0"/>
            </w:pPr>
          </w:p>
        </w:tc>
        <w:tc>
          <w:tcPr>
            <w:tcW w:w="826" w:type="dxa"/>
          </w:tcPr>
          <w:p w14:paraId="2238F5A2">
            <w:pPr>
              <w:pStyle w:val="30"/>
              <w:bidi w:val="0"/>
            </w:pPr>
          </w:p>
        </w:tc>
        <w:tc>
          <w:tcPr>
            <w:tcW w:w="1267" w:type="dxa"/>
          </w:tcPr>
          <w:p w14:paraId="499ED148">
            <w:pPr>
              <w:pStyle w:val="30"/>
              <w:bidi w:val="0"/>
            </w:pPr>
          </w:p>
        </w:tc>
        <w:tc>
          <w:tcPr>
            <w:tcW w:w="771" w:type="dxa"/>
          </w:tcPr>
          <w:p w14:paraId="7FF8AABC">
            <w:pPr>
              <w:pStyle w:val="30"/>
              <w:bidi w:val="0"/>
            </w:pPr>
          </w:p>
        </w:tc>
        <w:tc>
          <w:tcPr>
            <w:tcW w:w="1525" w:type="dxa"/>
          </w:tcPr>
          <w:p w14:paraId="7703B805">
            <w:pPr>
              <w:pStyle w:val="30"/>
              <w:bidi w:val="0"/>
            </w:pPr>
          </w:p>
        </w:tc>
        <w:tc>
          <w:tcPr>
            <w:tcW w:w="1050" w:type="dxa"/>
          </w:tcPr>
          <w:p w14:paraId="2BA77D5B">
            <w:pPr>
              <w:pStyle w:val="30"/>
              <w:bidi w:val="0"/>
            </w:pPr>
          </w:p>
        </w:tc>
        <w:tc>
          <w:tcPr>
            <w:tcW w:w="1190" w:type="dxa"/>
          </w:tcPr>
          <w:p w14:paraId="56919145">
            <w:pPr>
              <w:pStyle w:val="30"/>
              <w:bidi w:val="0"/>
            </w:pPr>
          </w:p>
        </w:tc>
        <w:tc>
          <w:tcPr>
            <w:tcW w:w="1217" w:type="dxa"/>
          </w:tcPr>
          <w:p w14:paraId="1AD6D378">
            <w:pPr>
              <w:pStyle w:val="30"/>
              <w:bidi w:val="0"/>
            </w:pPr>
          </w:p>
        </w:tc>
      </w:tr>
      <w:tr w14:paraId="0A723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746" w:type="dxa"/>
          </w:tcPr>
          <w:p w14:paraId="406D44B4">
            <w:pPr>
              <w:pStyle w:val="30"/>
              <w:bidi w:val="0"/>
            </w:pPr>
          </w:p>
        </w:tc>
        <w:tc>
          <w:tcPr>
            <w:tcW w:w="794" w:type="dxa"/>
          </w:tcPr>
          <w:p w14:paraId="32D9D1CB">
            <w:pPr>
              <w:pStyle w:val="30"/>
              <w:bidi w:val="0"/>
            </w:pPr>
          </w:p>
        </w:tc>
        <w:tc>
          <w:tcPr>
            <w:tcW w:w="826" w:type="dxa"/>
          </w:tcPr>
          <w:p w14:paraId="31BB7E5D">
            <w:pPr>
              <w:pStyle w:val="30"/>
              <w:bidi w:val="0"/>
            </w:pPr>
          </w:p>
        </w:tc>
        <w:tc>
          <w:tcPr>
            <w:tcW w:w="1267" w:type="dxa"/>
          </w:tcPr>
          <w:p w14:paraId="650FD03F">
            <w:pPr>
              <w:pStyle w:val="30"/>
              <w:bidi w:val="0"/>
            </w:pPr>
          </w:p>
        </w:tc>
        <w:tc>
          <w:tcPr>
            <w:tcW w:w="771" w:type="dxa"/>
          </w:tcPr>
          <w:p w14:paraId="0828086C">
            <w:pPr>
              <w:pStyle w:val="30"/>
              <w:bidi w:val="0"/>
            </w:pPr>
          </w:p>
        </w:tc>
        <w:tc>
          <w:tcPr>
            <w:tcW w:w="1525" w:type="dxa"/>
          </w:tcPr>
          <w:p w14:paraId="6DE0A972">
            <w:pPr>
              <w:pStyle w:val="30"/>
              <w:bidi w:val="0"/>
            </w:pPr>
          </w:p>
        </w:tc>
        <w:tc>
          <w:tcPr>
            <w:tcW w:w="1050" w:type="dxa"/>
          </w:tcPr>
          <w:p w14:paraId="2B06A89C">
            <w:pPr>
              <w:pStyle w:val="30"/>
              <w:bidi w:val="0"/>
            </w:pPr>
          </w:p>
        </w:tc>
        <w:tc>
          <w:tcPr>
            <w:tcW w:w="1190" w:type="dxa"/>
          </w:tcPr>
          <w:p w14:paraId="02723F78">
            <w:pPr>
              <w:pStyle w:val="30"/>
              <w:bidi w:val="0"/>
            </w:pPr>
          </w:p>
        </w:tc>
        <w:tc>
          <w:tcPr>
            <w:tcW w:w="1217" w:type="dxa"/>
          </w:tcPr>
          <w:p w14:paraId="034B0B4E">
            <w:pPr>
              <w:pStyle w:val="30"/>
              <w:bidi w:val="0"/>
            </w:pPr>
          </w:p>
        </w:tc>
      </w:tr>
      <w:tr w14:paraId="18E90A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46" w:type="dxa"/>
          </w:tcPr>
          <w:p w14:paraId="1B655785">
            <w:pPr>
              <w:pStyle w:val="30"/>
              <w:bidi w:val="0"/>
            </w:pPr>
          </w:p>
        </w:tc>
        <w:tc>
          <w:tcPr>
            <w:tcW w:w="794" w:type="dxa"/>
          </w:tcPr>
          <w:p w14:paraId="5F5506AB">
            <w:pPr>
              <w:pStyle w:val="30"/>
              <w:bidi w:val="0"/>
            </w:pPr>
          </w:p>
        </w:tc>
        <w:tc>
          <w:tcPr>
            <w:tcW w:w="826" w:type="dxa"/>
          </w:tcPr>
          <w:p w14:paraId="295F141C">
            <w:pPr>
              <w:pStyle w:val="30"/>
              <w:bidi w:val="0"/>
            </w:pPr>
          </w:p>
        </w:tc>
        <w:tc>
          <w:tcPr>
            <w:tcW w:w="1267" w:type="dxa"/>
          </w:tcPr>
          <w:p w14:paraId="3E97DB1C">
            <w:pPr>
              <w:pStyle w:val="30"/>
              <w:bidi w:val="0"/>
            </w:pPr>
          </w:p>
        </w:tc>
        <w:tc>
          <w:tcPr>
            <w:tcW w:w="771" w:type="dxa"/>
          </w:tcPr>
          <w:p w14:paraId="0EEFCB2C">
            <w:pPr>
              <w:pStyle w:val="30"/>
              <w:bidi w:val="0"/>
            </w:pPr>
          </w:p>
        </w:tc>
        <w:tc>
          <w:tcPr>
            <w:tcW w:w="1525" w:type="dxa"/>
          </w:tcPr>
          <w:p w14:paraId="76836C89">
            <w:pPr>
              <w:pStyle w:val="30"/>
              <w:bidi w:val="0"/>
            </w:pPr>
          </w:p>
        </w:tc>
        <w:tc>
          <w:tcPr>
            <w:tcW w:w="1050" w:type="dxa"/>
          </w:tcPr>
          <w:p w14:paraId="38A2CBE8">
            <w:pPr>
              <w:pStyle w:val="30"/>
              <w:bidi w:val="0"/>
            </w:pPr>
          </w:p>
        </w:tc>
        <w:tc>
          <w:tcPr>
            <w:tcW w:w="1190" w:type="dxa"/>
          </w:tcPr>
          <w:p w14:paraId="5C24E6C1">
            <w:pPr>
              <w:pStyle w:val="30"/>
              <w:bidi w:val="0"/>
            </w:pPr>
          </w:p>
        </w:tc>
        <w:tc>
          <w:tcPr>
            <w:tcW w:w="1217" w:type="dxa"/>
          </w:tcPr>
          <w:p w14:paraId="6F98FE73">
            <w:pPr>
              <w:pStyle w:val="30"/>
              <w:bidi w:val="0"/>
            </w:pPr>
          </w:p>
        </w:tc>
      </w:tr>
      <w:tr w14:paraId="1E1DA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46" w:type="dxa"/>
          </w:tcPr>
          <w:p w14:paraId="3307B5DB">
            <w:pPr>
              <w:pStyle w:val="30"/>
              <w:bidi w:val="0"/>
            </w:pPr>
          </w:p>
        </w:tc>
        <w:tc>
          <w:tcPr>
            <w:tcW w:w="794" w:type="dxa"/>
          </w:tcPr>
          <w:p w14:paraId="1DD47A04">
            <w:pPr>
              <w:pStyle w:val="30"/>
              <w:bidi w:val="0"/>
            </w:pPr>
          </w:p>
        </w:tc>
        <w:tc>
          <w:tcPr>
            <w:tcW w:w="826" w:type="dxa"/>
          </w:tcPr>
          <w:p w14:paraId="0721BB50">
            <w:pPr>
              <w:pStyle w:val="30"/>
              <w:bidi w:val="0"/>
            </w:pPr>
          </w:p>
        </w:tc>
        <w:tc>
          <w:tcPr>
            <w:tcW w:w="1267" w:type="dxa"/>
          </w:tcPr>
          <w:p w14:paraId="268B442E">
            <w:pPr>
              <w:pStyle w:val="30"/>
              <w:bidi w:val="0"/>
            </w:pPr>
          </w:p>
        </w:tc>
        <w:tc>
          <w:tcPr>
            <w:tcW w:w="771" w:type="dxa"/>
          </w:tcPr>
          <w:p w14:paraId="7FD4C951">
            <w:pPr>
              <w:pStyle w:val="30"/>
              <w:bidi w:val="0"/>
            </w:pPr>
          </w:p>
        </w:tc>
        <w:tc>
          <w:tcPr>
            <w:tcW w:w="1525" w:type="dxa"/>
          </w:tcPr>
          <w:p w14:paraId="4281A8C6">
            <w:pPr>
              <w:pStyle w:val="30"/>
              <w:bidi w:val="0"/>
            </w:pPr>
          </w:p>
        </w:tc>
        <w:tc>
          <w:tcPr>
            <w:tcW w:w="1050" w:type="dxa"/>
          </w:tcPr>
          <w:p w14:paraId="151ACB6C">
            <w:pPr>
              <w:pStyle w:val="30"/>
              <w:bidi w:val="0"/>
            </w:pPr>
          </w:p>
        </w:tc>
        <w:tc>
          <w:tcPr>
            <w:tcW w:w="1190" w:type="dxa"/>
          </w:tcPr>
          <w:p w14:paraId="16185416">
            <w:pPr>
              <w:pStyle w:val="30"/>
              <w:bidi w:val="0"/>
            </w:pPr>
          </w:p>
        </w:tc>
        <w:tc>
          <w:tcPr>
            <w:tcW w:w="1217" w:type="dxa"/>
          </w:tcPr>
          <w:p w14:paraId="4CBC9FFB">
            <w:pPr>
              <w:pStyle w:val="30"/>
              <w:bidi w:val="0"/>
            </w:pPr>
          </w:p>
        </w:tc>
      </w:tr>
      <w:tr w14:paraId="3C89A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746" w:type="dxa"/>
          </w:tcPr>
          <w:p w14:paraId="2A0A43C7">
            <w:pPr>
              <w:pStyle w:val="30"/>
              <w:bidi w:val="0"/>
            </w:pPr>
          </w:p>
        </w:tc>
        <w:tc>
          <w:tcPr>
            <w:tcW w:w="794" w:type="dxa"/>
          </w:tcPr>
          <w:p w14:paraId="2447DBD4">
            <w:pPr>
              <w:pStyle w:val="30"/>
              <w:bidi w:val="0"/>
            </w:pPr>
          </w:p>
        </w:tc>
        <w:tc>
          <w:tcPr>
            <w:tcW w:w="826" w:type="dxa"/>
          </w:tcPr>
          <w:p w14:paraId="2AF66854">
            <w:pPr>
              <w:pStyle w:val="30"/>
              <w:bidi w:val="0"/>
            </w:pPr>
          </w:p>
        </w:tc>
        <w:tc>
          <w:tcPr>
            <w:tcW w:w="1267" w:type="dxa"/>
          </w:tcPr>
          <w:p w14:paraId="64C13A3E">
            <w:pPr>
              <w:pStyle w:val="30"/>
              <w:bidi w:val="0"/>
            </w:pPr>
          </w:p>
        </w:tc>
        <w:tc>
          <w:tcPr>
            <w:tcW w:w="771" w:type="dxa"/>
          </w:tcPr>
          <w:p w14:paraId="5F57E2A1">
            <w:pPr>
              <w:pStyle w:val="30"/>
              <w:bidi w:val="0"/>
            </w:pPr>
          </w:p>
        </w:tc>
        <w:tc>
          <w:tcPr>
            <w:tcW w:w="1525" w:type="dxa"/>
          </w:tcPr>
          <w:p w14:paraId="21502747">
            <w:pPr>
              <w:pStyle w:val="30"/>
              <w:bidi w:val="0"/>
            </w:pPr>
          </w:p>
        </w:tc>
        <w:tc>
          <w:tcPr>
            <w:tcW w:w="1050" w:type="dxa"/>
          </w:tcPr>
          <w:p w14:paraId="08E100B8">
            <w:pPr>
              <w:pStyle w:val="30"/>
              <w:bidi w:val="0"/>
            </w:pPr>
          </w:p>
        </w:tc>
        <w:tc>
          <w:tcPr>
            <w:tcW w:w="1190" w:type="dxa"/>
          </w:tcPr>
          <w:p w14:paraId="56023464">
            <w:pPr>
              <w:pStyle w:val="30"/>
              <w:bidi w:val="0"/>
            </w:pPr>
          </w:p>
        </w:tc>
        <w:tc>
          <w:tcPr>
            <w:tcW w:w="1217" w:type="dxa"/>
          </w:tcPr>
          <w:p w14:paraId="4422E3CC">
            <w:pPr>
              <w:pStyle w:val="30"/>
              <w:bidi w:val="0"/>
            </w:pPr>
          </w:p>
        </w:tc>
      </w:tr>
      <w:tr w14:paraId="0F7811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46" w:type="dxa"/>
          </w:tcPr>
          <w:p w14:paraId="45BDFEE6">
            <w:pPr>
              <w:pStyle w:val="30"/>
              <w:bidi w:val="0"/>
            </w:pPr>
          </w:p>
        </w:tc>
        <w:tc>
          <w:tcPr>
            <w:tcW w:w="794" w:type="dxa"/>
          </w:tcPr>
          <w:p w14:paraId="4218AA8C">
            <w:pPr>
              <w:pStyle w:val="30"/>
              <w:bidi w:val="0"/>
            </w:pPr>
          </w:p>
        </w:tc>
        <w:tc>
          <w:tcPr>
            <w:tcW w:w="826" w:type="dxa"/>
          </w:tcPr>
          <w:p w14:paraId="56ADE06A">
            <w:pPr>
              <w:pStyle w:val="30"/>
              <w:bidi w:val="0"/>
            </w:pPr>
          </w:p>
        </w:tc>
        <w:tc>
          <w:tcPr>
            <w:tcW w:w="1267" w:type="dxa"/>
          </w:tcPr>
          <w:p w14:paraId="28B6C90F">
            <w:pPr>
              <w:pStyle w:val="30"/>
              <w:bidi w:val="0"/>
            </w:pPr>
          </w:p>
        </w:tc>
        <w:tc>
          <w:tcPr>
            <w:tcW w:w="771" w:type="dxa"/>
          </w:tcPr>
          <w:p w14:paraId="5173E492">
            <w:pPr>
              <w:pStyle w:val="30"/>
              <w:bidi w:val="0"/>
            </w:pPr>
          </w:p>
        </w:tc>
        <w:tc>
          <w:tcPr>
            <w:tcW w:w="1525" w:type="dxa"/>
          </w:tcPr>
          <w:p w14:paraId="141C4EE3">
            <w:pPr>
              <w:pStyle w:val="30"/>
              <w:bidi w:val="0"/>
            </w:pPr>
          </w:p>
        </w:tc>
        <w:tc>
          <w:tcPr>
            <w:tcW w:w="1050" w:type="dxa"/>
          </w:tcPr>
          <w:p w14:paraId="371F24E9">
            <w:pPr>
              <w:pStyle w:val="30"/>
              <w:bidi w:val="0"/>
            </w:pPr>
          </w:p>
        </w:tc>
        <w:tc>
          <w:tcPr>
            <w:tcW w:w="1190" w:type="dxa"/>
          </w:tcPr>
          <w:p w14:paraId="40C5AF37">
            <w:pPr>
              <w:pStyle w:val="30"/>
              <w:bidi w:val="0"/>
            </w:pPr>
          </w:p>
        </w:tc>
        <w:tc>
          <w:tcPr>
            <w:tcW w:w="1217" w:type="dxa"/>
          </w:tcPr>
          <w:p w14:paraId="31263348">
            <w:pPr>
              <w:pStyle w:val="30"/>
              <w:bidi w:val="0"/>
            </w:pPr>
          </w:p>
        </w:tc>
      </w:tr>
      <w:tr w14:paraId="18CD4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46" w:type="dxa"/>
          </w:tcPr>
          <w:p w14:paraId="1E08EE90">
            <w:pPr>
              <w:pStyle w:val="30"/>
              <w:bidi w:val="0"/>
            </w:pPr>
          </w:p>
        </w:tc>
        <w:tc>
          <w:tcPr>
            <w:tcW w:w="794" w:type="dxa"/>
          </w:tcPr>
          <w:p w14:paraId="209EC6A1">
            <w:pPr>
              <w:pStyle w:val="30"/>
              <w:bidi w:val="0"/>
            </w:pPr>
          </w:p>
        </w:tc>
        <w:tc>
          <w:tcPr>
            <w:tcW w:w="826" w:type="dxa"/>
          </w:tcPr>
          <w:p w14:paraId="2DF6ABC2">
            <w:pPr>
              <w:pStyle w:val="30"/>
              <w:bidi w:val="0"/>
            </w:pPr>
          </w:p>
        </w:tc>
        <w:tc>
          <w:tcPr>
            <w:tcW w:w="1267" w:type="dxa"/>
          </w:tcPr>
          <w:p w14:paraId="1BBCC1E8">
            <w:pPr>
              <w:pStyle w:val="30"/>
              <w:bidi w:val="0"/>
            </w:pPr>
          </w:p>
        </w:tc>
        <w:tc>
          <w:tcPr>
            <w:tcW w:w="771" w:type="dxa"/>
          </w:tcPr>
          <w:p w14:paraId="40DB12E1">
            <w:pPr>
              <w:pStyle w:val="30"/>
              <w:bidi w:val="0"/>
            </w:pPr>
          </w:p>
        </w:tc>
        <w:tc>
          <w:tcPr>
            <w:tcW w:w="1525" w:type="dxa"/>
          </w:tcPr>
          <w:p w14:paraId="480BA96A">
            <w:pPr>
              <w:pStyle w:val="30"/>
              <w:bidi w:val="0"/>
            </w:pPr>
          </w:p>
        </w:tc>
        <w:tc>
          <w:tcPr>
            <w:tcW w:w="1050" w:type="dxa"/>
          </w:tcPr>
          <w:p w14:paraId="14985C31">
            <w:pPr>
              <w:pStyle w:val="30"/>
              <w:bidi w:val="0"/>
            </w:pPr>
          </w:p>
        </w:tc>
        <w:tc>
          <w:tcPr>
            <w:tcW w:w="1190" w:type="dxa"/>
          </w:tcPr>
          <w:p w14:paraId="579CB269">
            <w:pPr>
              <w:pStyle w:val="30"/>
              <w:bidi w:val="0"/>
            </w:pPr>
          </w:p>
        </w:tc>
        <w:tc>
          <w:tcPr>
            <w:tcW w:w="1217" w:type="dxa"/>
          </w:tcPr>
          <w:p w14:paraId="34872B5A">
            <w:pPr>
              <w:pStyle w:val="30"/>
              <w:bidi w:val="0"/>
            </w:pPr>
          </w:p>
        </w:tc>
      </w:tr>
      <w:tr w14:paraId="6733C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746" w:type="dxa"/>
          </w:tcPr>
          <w:p w14:paraId="3205359C">
            <w:pPr>
              <w:pStyle w:val="30"/>
              <w:bidi w:val="0"/>
            </w:pPr>
          </w:p>
        </w:tc>
        <w:tc>
          <w:tcPr>
            <w:tcW w:w="794" w:type="dxa"/>
          </w:tcPr>
          <w:p w14:paraId="1108F39A">
            <w:pPr>
              <w:pStyle w:val="30"/>
              <w:bidi w:val="0"/>
            </w:pPr>
          </w:p>
        </w:tc>
        <w:tc>
          <w:tcPr>
            <w:tcW w:w="826" w:type="dxa"/>
          </w:tcPr>
          <w:p w14:paraId="70C3C044">
            <w:pPr>
              <w:pStyle w:val="30"/>
              <w:bidi w:val="0"/>
            </w:pPr>
          </w:p>
        </w:tc>
        <w:tc>
          <w:tcPr>
            <w:tcW w:w="1267" w:type="dxa"/>
          </w:tcPr>
          <w:p w14:paraId="4B3AF244">
            <w:pPr>
              <w:pStyle w:val="30"/>
              <w:bidi w:val="0"/>
            </w:pPr>
          </w:p>
        </w:tc>
        <w:tc>
          <w:tcPr>
            <w:tcW w:w="771" w:type="dxa"/>
          </w:tcPr>
          <w:p w14:paraId="1AE2C41F">
            <w:pPr>
              <w:pStyle w:val="30"/>
              <w:bidi w:val="0"/>
            </w:pPr>
          </w:p>
        </w:tc>
        <w:tc>
          <w:tcPr>
            <w:tcW w:w="1525" w:type="dxa"/>
          </w:tcPr>
          <w:p w14:paraId="33824EC6">
            <w:pPr>
              <w:pStyle w:val="30"/>
              <w:bidi w:val="0"/>
            </w:pPr>
          </w:p>
        </w:tc>
        <w:tc>
          <w:tcPr>
            <w:tcW w:w="1050" w:type="dxa"/>
          </w:tcPr>
          <w:p w14:paraId="3AE359D8">
            <w:pPr>
              <w:pStyle w:val="30"/>
              <w:bidi w:val="0"/>
            </w:pPr>
          </w:p>
        </w:tc>
        <w:tc>
          <w:tcPr>
            <w:tcW w:w="1190" w:type="dxa"/>
          </w:tcPr>
          <w:p w14:paraId="5A7AEA31">
            <w:pPr>
              <w:pStyle w:val="30"/>
              <w:bidi w:val="0"/>
            </w:pPr>
          </w:p>
        </w:tc>
        <w:tc>
          <w:tcPr>
            <w:tcW w:w="1217" w:type="dxa"/>
          </w:tcPr>
          <w:p w14:paraId="230CA094">
            <w:pPr>
              <w:pStyle w:val="30"/>
              <w:bidi w:val="0"/>
            </w:pPr>
          </w:p>
        </w:tc>
      </w:tr>
      <w:tr w14:paraId="17D322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746" w:type="dxa"/>
          </w:tcPr>
          <w:p w14:paraId="609A6FCE">
            <w:pPr>
              <w:pStyle w:val="30"/>
              <w:bidi w:val="0"/>
            </w:pPr>
          </w:p>
        </w:tc>
        <w:tc>
          <w:tcPr>
            <w:tcW w:w="794" w:type="dxa"/>
          </w:tcPr>
          <w:p w14:paraId="1B9A8C88">
            <w:pPr>
              <w:pStyle w:val="30"/>
              <w:bidi w:val="0"/>
            </w:pPr>
          </w:p>
        </w:tc>
        <w:tc>
          <w:tcPr>
            <w:tcW w:w="826" w:type="dxa"/>
          </w:tcPr>
          <w:p w14:paraId="308CF6A5">
            <w:pPr>
              <w:pStyle w:val="30"/>
              <w:bidi w:val="0"/>
            </w:pPr>
          </w:p>
        </w:tc>
        <w:tc>
          <w:tcPr>
            <w:tcW w:w="1267" w:type="dxa"/>
          </w:tcPr>
          <w:p w14:paraId="7635296D">
            <w:pPr>
              <w:pStyle w:val="30"/>
              <w:bidi w:val="0"/>
            </w:pPr>
          </w:p>
        </w:tc>
        <w:tc>
          <w:tcPr>
            <w:tcW w:w="771" w:type="dxa"/>
          </w:tcPr>
          <w:p w14:paraId="2E411903">
            <w:pPr>
              <w:pStyle w:val="30"/>
              <w:bidi w:val="0"/>
            </w:pPr>
          </w:p>
        </w:tc>
        <w:tc>
          <w:tcPr>
            <w:tcW w:w="1525" w:type="dxa"/>
          </w:tcPr>
          <w:p w14:paraId="675CD101">
            <w:pPr>
              <w:pStyle w:val="30"/>
              <w:bidi w:val="0"/>
            </w:pPr>
          </w:p>
        </w:tc>
        <w:tc>
          <w:tcPr>
            <w:tcW w:w="1050" w:type="dxa"/>
          </w:tcPr>
          <w:p w14:paraId="43DF5150">
            <w:pPr>
              <w:pStyle w:val="30"/>
              <w:bidi w:val="0"/>
            </w:pPr>
          </w:p>
        </w:tc>
        <w:tc>
          <w:tcPr>
            <w:tcW w:w="1190" w:type="dxa"/>
          </w:tcPr>
          <w:p w14:paraId="306AA091">
            <w:pPr>
              <w:pStyle w:val="30"/>
              <w:bidi w:val="0"/>
            </w:pPr>
          </w:p>
        </w:tc>
        <w:tc>
          <w:tcPr>
            <w:tcW w:w="1217" w:type="dxa"/>
          </w:tcPr>
          <w:p w14:paraId="76F45C80">
            <w:pPr>
              <w:pStyle w:val="30"/>
              <w:bidi w:val="0"/>
            </w:pPr>
          </w:p>
        </w:tc>
      </w:tr>
      <w:tr w14:paraId="469E6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46" w:type="dxa"/>
          </w:tcPr>
          <w:p w14:paraId="17684680">
            <w:pPr>
              <w:pStyle w:val="30"/>
              <w:bidi w:val="0"/>
            </w:pPr>
          </w:p>
        </w:tc>
        <w:tc>
          <w:tcPr>
            <w:tcW w:w="794" w:type="dxa"/>
          </w:tcPr>
          <w:p w14:paraId="06186EA8">
            <w:pPr>
              <w:pStyle w:val="30"/>
              <w:bidi w:val="0"/>
            </w:pPr>
          </w:p>
        </w:tc>
        <w:tc>
          <w:tcPr>
            <w:tcW w:w="826" w:type="dxa"/>
          </w:tcPr>
          <w:p w14:paraId="04D10915">
            <w:pPr>
              <w:pStyle w:val="30"/>
              <w:bidi w:val="0"/>
            </w:pPr>
          </w:p>
        </w:tc>
        <w:tc>
          <w:tcPr>
            <w:tcW w:w="1267" w:type="dxa"/>
          </w:tcPr>
          <w:p w14:paraId="25E236A7">
            <w:pPr>
              <w:pStyle w:val="30"/>
              <w:bidi w:val="0"/>
            </w:pPr>
          </w:p>
        </w:tc>
        <w:tc>
          <w:tcPr>
            <w:tcW w:w="771" w:type="dxa"/>
          </w:tcPr>
          <w:p w14:paraId="10A206B9">
            <w:pPr>
              <w:pStyle w:val="30"/>
              <w:bidi w:val="0"/>
            </w:pPr>
          </w:p>
        </w:tc>
        <w:tc>
          <w:tcPr>
            <w:tcW w:w="1525" w:type="dxa"/>
          </w:tcPr>
          <w:p w14:paraId="19315444">
            <w:pPr>
              <w:pStyle w:val="30"/>
              <w:bidi w:val="0"/>
            </w:pPr>
          </w:p>
        </w:tc>
        <w:tc>
          <w:tcPr>
            <w:tcW w:w="1050" w:type="dxa"/>
          </w:tcPr>
          <w:p w14:paraId="0358B350">
            <w:pPr>
              <w:pStyle w:val="30"/>
              <w:bidi w:val="0"/>
            </w:pPr>
          </w:p>
        </w:tc>
        <w:tc>
          <w:tcPr>
            <w:tcW w:w="1190" w:type="dxa"/>
          </w:tcPr>
          <w:p w14:paraId="6EC5FE00">
            <w:pPr>
              <w:pStyle w:val="30"/>
              <w:bidi w:val="0"/>
            </w:pPr>
          </w:p>
        </w:tc>
        <w:tc>
          <w:tcPr>
            <w:tcW w:w="1217" w:type="dxa"/>
          </w:tcPr>
          <w:p w14:paraId="4C2750E3">
            <w:pPr>
              <w:pStyle w:val="30"/>
              <w:bidi w:val="0"/>
            </w:pPr>
          </w:p>
        </w:tc>
      </w:tr>
      <w:tr w14:paraId="475CA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746" w:type="dxa"/>
          </w:tcPr>
          <w:p w14:paraId="6B296BF7">
            <w:pPr>
              <w:pStyle w:val="30"/>
              <w:bidi w:val="0"/>
            </w:pPr>
          </w:p>
        </w:tc>
        <w:tc>
          <w:tcPr>
            <w:tcW w:w="794" w:type="dxa"/>
          </w:tcPr>
          <w:p w14:paraId="3D8CCE88">
            <w:pPr>
              <w:pStyle w:val="30"/>
              <w:bidi w:val="0"/>
            </w:pPr>
          </w:p>
        </w:tc>
        <w:tc>
          <w:tcPr>
            <w:tcW w:w="826" w:type="dxa"/>
          </w:tcPr>
          <w:p w14:paraId="38E5114B">
            <w:pPr>
              <w:pStyle w:val="30"/>
              <w:bidi w:val="0"/>
            </w:pPr>
          </w:p>
        </w:tc>
        <w:tc>
          <w:tcPr>
            <w:tcW w:w="1267" w:type="dxa"/>
          </w:tcPr>
          <w:p w14:paraId="524C3C05">
            <w:pPr>
              <w:pStyle w:val="30"/>
              <w:bidi w:val="0"/>
            </w:pPr>
          </w:p>
        </w:tc>
        <w:tc>
          <w:tcPr>
            <w:tcW w:w="771" w:type="dxa"/>
          </w:tcPr>
          <w:p w14:paraId="7D187A5B">
            <w:pPr>
              <w:pStyle w:val="30"/>
              <w:bidi w:val="0"/>
            </w:pPr>
          </w:p>
        </w:tc>
        <w:tc>
          <w:tcPr>
            <w:tcW w:w="1525" w:type="dxa"/>
          </w:tcPr>
          <w:p w14:paraId="6F494C9C">
            <w:pPr>
              <w:pStyle w:val="30"/>
              <w:bidi w:val="0"/>
            </w:pPr>
          </w:p>
        </w:tc>
        <w:tc>
          <w:tcPr>
            <w:tcW w:w="1050" w:type="dxa"/>
          </w:tcPr>
          <w:p w14:paraId="49BB9490">
            <w:pPr>
              <w:pStyle w:val="30"/>
              <w:bidi w:val="0"/>
            </w:pPr>
          </w:p>
        </w:tc>
        <w:tc>
          <w:tcPr>
            <w:tcW w:w="1190" w:type="dxa"/>
          </w:tcPr>
          <w:p w14:paraId="3EEDBC17">
            <w:pPr>
              <w:pStyle w:val="30"/>
              <w:bidi w:val="0"/>
            </w:pPr>
          </w:p>
        </w:tc>
        <w:tc>
          <w:tcPr>
            <w:tcW w:w="1217" w:type="dxa"/>
          </w:tcPr>
          <w:p w14:paraId="084F5901">
            <w:pPr>
              <w:pStyle w:val="30"/>
              <w:bidi w:val="0"/>
            </w:pPr>
          </w:p>
        </w:tc>
      </w:tr>
      <w:tr w14:paraId="17915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46" w:type="dxa"/>
          </w:tcPr>
          <w:p w14:paraId="4EF828B4">
            <w:pPr>
              <w:pStyle w:val="30"/>
              <w:bidi w:val="0"/>
            </w:pPr>
          </w:p>
        </w:tc>
        <w:tc>
          <w:tcPr>
            <w:tcW w:w="794" w:type="dxa"/>
          </w:tcPr>
          <w:p w14:paraId="386A66C3">
            <w:pPr>
              <w:pStyle w:val="30"/>
              <w:bidi w:val="0"/>
            </w:pPr>
          </w:p>
        </w:tc>
        <w:tc>
          <w:tcPr>
            <w:tcW w:w="826" w:type="dxa"/>
          </w:tcPr>
          <w:p w14:paraId="2885E1EF">
            <w:pPr>
              <w:pStyle w:val="30"/>
              <w:bidi w:val="0"/>
            </w:pPr>
          </w:p>
        </w:tc>
        <w:tc>
          <w:tcPr>
            <w:tcW w:w="1267" w:type="dxa"/>
          </w:tcPr>
          <w:p w14:paraId="4A7B8083">
            <w:pPr>
              <w:pStyle w:val="30"/>
              <w:bidi w:val="0"/>
            </w:pPr>
          </w:p>
        </w:tc>
        <w:tc>
          <w:tcPr>
            <w:tcW w:w="771" w:type="dxa"/>
          </w:tcPr>
          <w:p w14:paraId="42E98BF6">
            <w:pPr>
              <w:pStyle w:val="30"/>
              <w:bidi w:val="0"/>
            </w:pPr>
          </w:p>
        </w:tc>
        <w:tc>
          <w:tcPr>
            <w:tcW w:w="1525" w:type="dxa"/>
          </w:tcPr>
          <w:p w14:paraId="755DA5E1">
            <w:pPr>
              <w:pStyle w:val="30"/>
              <w:bidi w:val="0"/>
            </w:pPr>
          </w:p>
        </w:tc>
        <w:tc>
          <w:tcPr>
            <w:tcW w:w="1050" w:type="dxa"/>
          </w:tcPr>
          <w:p w14:paraId="66C7FF8C">
            <w:pPr>
              <w:pStyle w:val="30"/>
              <w:bidi w:val="0"/>
            </w:pPr>
          </w:p>
        </w:tc>
        <w:tc>
          <w:tcPr>
            <w:tcW w:w="1190" w:type="dxa"/>
          </w:tcPr>
          <w:p w14:paraId="1C2FB982">
            <w:pPr>
              <w:pStyle w:val="30"/>
              <w:bidi w:val="0"/>
            </w:pPr>
          </w:p>
        </w:tc>
        <w:tc>
          <w:tcPr>
            <w:tcW w:w="1217" w:type="dxa"/>
          </w:tcPr>
          <w:p w14:paraId="5D1B4972">
            <w:pPr>
              <w:pStyle w:val="30"/>
              <w:bidi w:val="0"/>
            </w:pPr>
          </w:p>
        </w:tc>
      </w:tr>
      <w:tr w14:paraId="6F2DD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46" w:type="dxa"/>
          </w:tcPr>
          <w:p w14:paraId="73172D63">
            <w:pPr>
              <w:pStyle w:val="30"/>
              <w:bidi w:val="0"/>
            </w:pPr>
          </w:p>
        </w:tc>
        <w:tc>
          <w:tcPr>
            <w:tcW w:w="794" w:type="dxa"/>
          </w:tcPr>
          <w:p w14:paraId="54BC9F99">
            <w:pPr>
              <w:pStyle w:val="30"/>
              <w:bidi w:val="0"/>
            </w:pPr>
          </w:p>
        </w:tc>
        <w:tc>
          <w:tcPr>
            <w:tcW w:w="826" w:type="dxa"/>
          </w:tcPr>
          <w:p w14:paraId="1F38013F">
            <w:pPr>
              <w:pStyle w:val="30"/>
              <w:bidi w:val="0"/>
            </w:pPr>
          </w:p>
        </w:tc>
        <w:tc>
          <w:tcPr>
            <w:tcW w:w="1267" w:type="dxa"/>
          </w:tcPr>
          <w:p w14:paraId="699B237A">
            <w:pPr>
              <w:pStyle w:val="30"/>
              <w:bidi w:val="0"/>
            </w:pPr>
          </w:p>
        </w:tc>
        <w:tc>
          <w:tcPr>
            <w:tcW w:w="771" w:type="dxa"/>
          </w:tcPr>
          <w:p w14:paraId="1CE3377A">
            <w:pPr>
              <w:pStyle w:val="30"/>
              <w:bidi w:val="0"/>
            </w:pPr>
          </w:p>
        </w:tc>
        <w:tc>
          <w:tcPr>
            <w:tcW w:w="1525" w:type="dxa"/>
          </w:tcPr>
          <w:p w14:paraId="777E0E91">
            <w:pPr>
              <w:pStyle w:val="30"/>
              <w:bidi w:val="0"/>
            </w:pPr>
          </w:p>
        </w:tc>
        <w:tc>
          <w:tcPr>
            <w:tcW w:w="1050" w:type="dxa"/>
          </w:tcPr>
          <w:p w14:paraId="61AB022E">
            <w:pPr>
              <w:pStyle w:val="30"/>
              <w:bidi w:val="0"/>
            </w:pPr>
          </w:p>
        </w:tc>
        <w:tc>
          <w:tcPr>
            <w:tcW w:w="1190" w:type="dxa"/>
          </w:tcPr>
          <w:p w14:paraId="1D33520B">
            <w:pPr>
              <w:pStyle w:val="30"/>
              <w:bidi w:val="0"/>
            </w:pPr>
          </w:p>
        </w:tc>
        <w:tc>
          <w:tcPr>
            <w:tcW w:w="1217" w:type="dxa"/>
          </w:tcPr>
          <w:p w14:paraId="1D05D527">
            <w:pPr>
              <w:pStyle w:val="30"/>
              <w:bidi w:val="0"/>
            </w:pPr>
          </w:p>
        </w:tc>
      </w:tr>
      <w:tr w14:paraId="26A550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746" w:type="dxa"/>
          </w:tcPr>
          <w:p w14:paraId="5F307448">
            <w:pPr>
              <w:pStyle w:val="30"/>
              <w:bidi w:val="0"/>
            </w:pPr>
          </w:p>
        </w:tc>
        <w:tc>
          <w:tcPr>
            <w:tcW w:w="794" w:type="dxa"/>
          </w:tcPr>
          <w:p w14:paraId="78E4FE73">
            <w:pPr>
              <w:pStyle w:val="30"/>
              <w:bidi w:val="0"/>
            </w:pPr>
          </w:p>
        </w:tc>
        <w:tc>
          <w:tcPr>
            <w:tcW w:w="826" w:type="dxa"/>
          </w:tcPr>
          <w:p w14:paraId="04D3F4BA">
            <w:pPr>
              <w:pStyle w:val="30"/>
              <w:bidi w:val="0"/>
            </w:pPr>
          </w:p>
        </w:tc>
        <w:tc>
          <w:tcPr>
            <w:tcW w:w="1267" w:type="dxa"/>
          </w:tcPr>
          <w:p w14:paraId="75C114C4">
            <w:pPr>
              <w:pStyle w:val="30"/>
              <w:bidi w:val="0"/>
            </w:pPr>
          </w:p>
        </w:tc>
        <w:tc>
          <w:tcPr>
            <w:tcW w:w="771" w:type="dxa"/>
          </w:tcPr>
          <w:p w14:paraId="169BF0E7">
            <w:pPr>
              <w:pStyle w:val="30"/>
              <w:bidi w:val="0"/>
            </w:pPr>
          </w:p>
        </w:tc>
        <w:tc>
          <w:tcPr>
            <w:tcW w:w="1525" w:type="dxa"/>
          </w:tcPr>
          <w:p w14:paraId="0C033F3A">
            <w:pPr>
              <w:pStyle w:val="30"/>
              <w:bidi w:val="0"/>
            </w:pPr>
          </w:p>
        </w:tc>
        <w:tc>
          <w:tcPr>
            <w:tcW w:w="1050" w:type="dxa"/>
          </w:tcPr>
          <w:p w14:paraId="742AD2E1">
            <w:pPr>
              <w:pStyle w:val="30"/>
              <w:bidi w:val="0"/>
            </w:pPr>
          </w:p>
        </w:tc>
        <w:tc>
          <w:tcPr>
            <w:tcW w:w="1190" w:type="dxa"/>
          </w:tcPr>
          <w:p w14:paraId="4922BBC6">
            <w:pPr>
              <w:pStyle w:val="30"/>
              <w:bidi w:val="0"/>
            </w:pPr>
          </w:p>
        </w:tc>
        <w:tc>
          <w:tcPr>
            <w:tcW w:w="1217" w:type="dxa"/>
          </w:tcPr>
          <w:p w14:paraId="55DC995D">
            <w:pPr>
              <w:pStyle w:val="30"/>
              <w:bidi w:val="0"/>
            </w:pPr>
          </w:p>
        </w:tc>
      </w:tr>
      <w:tr w14:paraId="6D6FA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46" w:type="dxa"/>
          </w:tcPr>
          <w:p w14:paraId="2B115743">
            <w:pPr>
              <w:pStyle w:val="30"/>
              <w:bidi w:val="0"/>
            </w:pPr>
          </w:p>
        </w:tc>
        <w:tc>
          <w:tcPr>
            <w:tcW w:w="794" w:type="dxa"/>
          </w:tcPr>
          <w:p w14:paraId="080D53E7">
            <w:pPr>
              <w:pStyle w:val="30"/>
              <w:bidi w:val="0"/>
            </w:pPr>
          </w:p>
        </w:tc>
        <w:tc>
          <w:tcPr>
            <w:tcW w:w="826" w:type="dxa"/>
          </w:tcPr>
          <w:p w14:paraId="545C11A7">
            <w:pPr>
              <w:pStyle w:val="30"/>
              <w:bidi w:val="0"/>
            </w:pPr>
          </w:p>
        </w:tc>
        <w:tc>
          <w:tcPr>
            <w:tcW w:w="1267" w:type="dxa"/>
          </w:tcPr>
          <w:p w14:paraId="0CE991B6">
            <w:pPr>
              <w:pStyle w:val="30"/>
              <w:bidi w:val="0"/>
            </w:pPr>
          </w:p>
        </w:tc>
        <w:tc>
          <w:tcPr>
            <w:tcW w:w="771" w:type="dxa"/>
          </w:tcPr>
          <w:p w14:paraId="0055FCDC">
            <w:pPr>
              <w:pStyle w:val="30"/>
              <w:bidi w:val="0"/>
            </w:pPr>
          </w:p>
        </w:tc>
        <w:tc>
          <w:tcPr>
            <w:tcW w:w="1525" w:type="dxa"/>
          </w:tcPr>
          <w:p w14:paraId="4B3F7170">
            <w:pPr>
              <w:pStyle w:val="30"/>
              <w:bidi w:val="0"/>
            </w:pPr>
          </w:p>
        </w:tc>
        <w:tc>
          <w:tcPr>
            <w:tcW w:w="1050" w:type="dxa"/>
          </w:tcPr>
          <w:p w14:paraId="51B5EE4A">
            <w:pPr>
              <w:pStyle w:val="30"/>
              <w:bidi w:val="0"/>
            </w:pPr>
          </w:p>
        </w:tc>
        <w:tc>
          <w:tcPr>
            <w:tcW w:w="1190" w:type="dxa"/>
          </w:tcPr>
          <w:p w14:paraId="7273A893">
            <w:pPr>
              <w:pStyle w:val="30"/>
              <w:bidi w:val="0"/>
            </w:pPr>
          </w:p>
        </w:tc>
        <w:tc>
          <w:tcPr>
            <w:tcW w:w="1217" w:type="dxa"/>
          </w:tcPr>
          <w:p w14:paraId="2A3DD6FD">
            <w:pPr>
              <w:pStyle w:val="30"/>
              <w:bidi w:val="0"/>
            </w:pPr>
          </w:p>
        </w:tc>
      </w:tr>
    </w:tbl>
    <w:p w14:paraId="40FF0DAC">
      <w:pPr>
        <w:pStyle w:val="13"/>
        <w:spacing w:before="72"/>
        <w:ind w:left="518"/>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备注：后附相关人员资格资质证书复印件。 根据项目施工要求，提供拟派本项目主要管理人员。</w:t>
      </w:r>
    </w:p>
    <w:p w14:paraId="11D0A1CF">
      <w:pPr>
        <w:rPr>
          <w:rFonts w:hint="eastAsia"/>
          <w:lang w:val="en-US" w:eastAsia="zh-CN"/>
        </w:rPr>
      </w:pPr>
      <w:r>
        <w:rPr>
          <w:rFonts w:hint="eastAsia"/>
          <w:lang w:val="en-US" w:eastAsia="zh-CN"/>
        </w:rPr>
        <w:br w:type="page"/>
      </w:r>
    </w:p>
    <w:p w14:paraId="3BB37F32">
      <w:pPr>
        <w:jc w:val="center"/>
        <w:rPr>
          <w:rFonts w:hint="eastAsia"/>
          <w:b/>
          <w:bCs/>
          <w:lang w:val="en-US" w:eastAsia="zh-CN"/>
        </w:rPr>
      </w:pPr>
      <w:r>
        <w:rPr>
          <w:rFonts w:hint="eastAsia"/>
          <w:b/>
          <w:bCs/>
          <w:lang w:val="en-US" w:eastAsia="zh-CN"/>
        </w:rPr>
        <w:t>近三年完成的类似项目情况表</w:t>
      </w:r>
    </w:p>
    <w:tbl>
      <w:tblPr>
        <w:tblStyle w:val="24"/>
        <w:tblW w:w="9534" w:type="dxa"/>
        <w:tblInd w:w="2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2165"/>
        <w:gridCol w:w="1332"/>
        <w:gridCol w:w="1421"/>
        <w:gridCol w:w="1420"/>
        <w:gridCol w:w="1240"/>
      </w:tblGrid>
      <w:tr w14:paraId="75FDD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956" w:type="dxa"/>
          </w:tcPr>
          <w:p w14:paraId="2954DBAF">
            <w:pPr>
              <w:pStyle w:val="35"/>
              <w:spacing w:before="150"/>
              <w:ind w:left="0" w:leftChars="0" w:right="372" w:firstLine="0" w:firstLineChars="0"/>
              <w:jc w:val="both"/>
              <w:rPr>
                <w:rFonts w:asciiTheme="minorEastAsia" w:hAnsiTheme="minorEastAsia" w:eastAsiaTheme="minorEastAsia" w:cstheme="minorEastAsia"/>
                <w:sz w:val="21"/>
                <w:highlight w:val="none"/>
              </w:rPr>
            </w:pPr>
            <w:r>
              <w:rPr>
                <w:rFonts w:hint="eastAsia" w:asciiTheme="minorEastAsia" w:hAnsiTheme="minorEastAsia" w:eastAsiaTheme="minorEastAsia" w:cstheme="minorEastAsia"/>
                <w:sz w:val="21"/>
                <w:highlight w:val="none"/>
              </w:rPr>
              <w:t xml:space="preserve">发包人名称 </w:t>
            </w:r>
          </w:p>
        </w:tc>
        <w:tc>
          <w:tcPr>
            <w:tcW w:w="2165" w:type="dxa"/>
          </w:tcPr>
          <w:p w14:paraId="7B040743">
            <w:pPr>
              <w:pStyle w:val="35"/>
              <w:spacing w:before="150"/>
              <w:ind w:left="0" w:leftChars="0" w:right="266" w:firstLine="0" w:firstLineChars="0"/>
              <w:jc w:val="both"/>
              <w:rPr>
                <w:rFonts w:asciiTheme="minorEastAsia" w:hAnsiTheme="minorEastAsia" w:eastAsiaTheme="minorEastAsia" w:cstheme="minorEastAsia"/>
                <w:sz w:val="21"/>
                <w:highlight w:val="none"/>
              </w:rPr>
            </w:pPr>
            <w:r>
              <w:rPr>
                <w:rFonts w:hint="eastAsia" w:asciiTheme="minorEastAsia" w:hAnsiTheme="minorEastAsia" w:eastAsiaTheme="minorEastAsia" w:cstheme="minorEastAsia"/>
                <w:sz w:val="21"/>
                <w:highlight w:val="none"/>
              </w:rPr>
              <w:t xml:space="preserve">项目名称及地点 </w:t>
            </w:r>
          </w:p>
        </w:tc>
        <w:tc>
          <w:tcPr>
            <w:tcW w:w="1332" w:type="dxa"/>
          </w:tcPr>
          <w:p w14:paraId="7DFAFEAB">
            <w:pPr>
              <w:pStyle w:val="35"/>
              <w:spacing w:before="150"/>
              <w:ind w:left="0" w:leftChars="0" w:right="164" w:firstLine="0" w:firstLineChars="0"/>
              <w:jc w:val="both"/>
              <w:rPr>
                <w:rFonts w:asciiTheme="minorEastAsia" w:hAnsiTheme="minorEastAsia" w:eastAsiaTheme="minorEastAsia" w:cstheme="minorEastAsia"/>
                <w:b/>
                <w:sz w:val="21"/>
                <w:highlight w:val="none"/>
              </w:rPr>
            </w:pPr>
            <w:r>
              <w:rPr>
                <w:rFonts w:hint="eastAsia" w:asciiTheme="minorEastAsia" w:hAnsiTheme="minorEastAsia" w:eastAsiaTheme="minorEastAsia" w:cstheme="minorEastAsia"/>
                <w:sz w:val="21"/>
                <w:highlight w:val="none"/>
              </w:rPr>
              <w:t>建设规模</w:t>
            </w:r>
          </w:p>
        </w:tc>
        <w:tc>
          <w:tcPr>
            <w:tcW w:w="1421" w:type="dxa"/>
          </w:tcPr>
          <w:p w14:paraId="16C573BC">
            <w:pPr>
              <w:pStyle w:val="35"/>
              <w:spacing w:before="150"/>
              <w:ind w:left="0" w:leftChars="0" w:right="102" w:firstLine="0" w:firstLineChars="0"/>
              <w:jc w:val="both"/>
              <w:rPr>
                <w:rFonts w:asciiTheme="minorEastAsia" w:hAnsiTheme="minorEastAsia" w:eastAsiaTheme="minorEastAsia" w:cstheme="minorEastAsia"/>
                <w:sz w:val="21"/>
                <w:highlight w:val="none"/>
              </w:rPr>
            </w:pPr>
            <w:r>
              <w:rPr>
                <w:rFonts w:hint="eastAsia" w:asciiTheme="minorEastAsia" w:hAnsiTheme="minorEastAsia" w:eastAsiaTheme="minorEastAsia" w:cstheme="minorEastAsia"/>
                <w:sz w:val="21"/>
                <w:highlight w:val="none"/>
              </w:rPr>
              <w:t xml:space="preserve">开竣工日期 </w:t>
            </w:r>
          </w:p>
        </w:tc>
        <w:tc>
          <w:tcPr>
            <w:tcW w:w="1420" w:type="dxa"/>
          </w:tcPr>
          <w:p w14:paraId="1E6D9727">
            <w:pPr>
              <w:pStyle w:val="35"/>
              <w:spacing w:before="150"/>
              <w:ind w:left="0" w:leftChars="0" w:right="205" w:firstLine="0" w:firstLineChars="0"/>
              <w:jc w:val="both"/>
              <w:rPr>
                <w:rFonts w:asciiTheme="minorEastAsia" w:hAnsiTheme="minorEastAsia" w:eastAsiaTheme="minorEastAsia" w:cstheme="minorEastAsia"/>
                <w:b/>
                <w:sz w:val="21"/>
                <w:highlight w:val="none"/>
              </w:rPr>
            </w:pPr>
            <w:r>
              <w:rPr>
                <w:rFonts w:hint="eastAsia" w:asciiTheme="minorEastAsia" w:hAnsiTheme="minorEastAsia" w:eastAsiaTheme="minorEastAsia" w:cstheme="minorEastAsia"/>
                <w:sz w:val="21"/>
                <w:highlight w:val="none"/>
              </w:rPr>
              <w:t>合同价格</w:t>
            </w:r>
          </w:p>
        </w:tc>
        <w:tc>
          <w:tcPr>
            <w:tcW w:w="1240" w:type="dxa"/>
          </w:tcPr>
          <w:p w14:paraId="4CF5602A">
            <w:pPr>
              <w:pStyle w:val="35"/>
              <w:spacing w:before="150"/>
              <w:ind w:left="0" w:leftChars="0" w:right="204" w:firstLine="0" w:firstLineChars="0"/>
              <w:jc w:val="both"/>
              <w:rPr>
                <w:rFonts w:asciiTheme="minorEastAsia" w:hAnsiTheme="minorEastAsia" w:eastAsiaTheme="minorEastAsia" w:cstheme="minorEastAsia"/>
                <w:sz w:val="21"/>
                <w:highlight w:val="none"/>
              </w:rPr>
            </w:pPr>
            <w:r>
              <w:rPr>
                <w:rFonts w:hint="eastAsia" w:asciiTheme="minorEastAsia" w:hAnsiTheme="minorEastAsia" w:eastAsiaTheme="minorEastAsia" w:cstheme="minorEastAsia"/>
                <w:sz w:val="21"/>
                <w:highlight w:val="none"/>
              </w:rPr>
              <w:t xml:space="preserve">工程质量 </w:t>
            </w:r>
          </w:p>
        </w:tc>
      </w:tr>
      <w:tr w14:paraId="0E961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956" w:type="dxa"/>
          </w:tcPr>
          <w:p w14:paraId="14F92371">
            <w:pPr>
              <w:pStyle w:val="35"/>
              <w:spacing w:before="150"/>
              <w:ind w:left="112"/>
              <w:jc w:val="center"/>
              <w:rPr>
                <w:rFonts w:asciiTheme="minorEastAsia" w:hAnsiTheme="minorEastAsia" w:eastAsiaTheme="minorEastAsia" w:cstheme="minorEastAsia"/>
                <w:b/>
                <w:sz w:val="21"/>
                <w:highlight w:val="none"/>
              </w:rPr>
            </w:pPr>
          </w:p>
        </w:tc>
        <w:tc>
          <w:tcPr>
            <w:tcW w:w="2165" w:type="dxa"/>
          </w:tcPr>
          <w:p w14:paraId="09D1C0CC">
            <w:pPr>
              <w:pStyle w:val="35"/>
              <w:spacing w:before="150"/>
              <w:ind w:left="116"/>
              <w:jc w:val="center"/>
              <w:rPr>
                <w:rFonts w:asciiTheme="minorEastAsia" w:hAnsiTheme="minorEastAsia" w:eastAsiaTheme="minorEastAsia" w:cstheme="minorEastAsia"/>
                <w:b/>
                <w:sz w:val="21"/>
                <w:highlight w:val="none"/>
              </w:rPr>
            </w:pPr>
          </w:p>
        </w:tc>
        <w:tc>
          <w:tcPr>
            <w:tcW w:w="1332" w:type="dxa"/>
          </w:tcPr>
          <w:p w14:paraId="63ACFA03">
            <w:pPr>
              <w:pStyle w:val="35"/>
              <w:spacing w:before="150"/>
              <w:ind w:left="114"/>
              <w:jc w:val="center"/>
              <w:rPr>
                <w:rFonts w:asciiTheme="minorEastAsia" w:hAnsiTheme="minorEastAsia" w:eastAsiaTheme="minorEastAsia" w:cstheme="minorEastAsia"/>
                <w:b/>
                <w:sz w:val="21"/>
                <w:highlight w:val="none"/>
              </w:rPr>
            </w:pPr>
          </w:p>
        </w:tc>
        <w:tc>
          <w:tcPr>
            <w:tcW w:w="1421" w:type="dxa"/>
          </w:tcPr>
          <w:p w14:paraId="69315656">
            <w:pPr>
              <w:pStyle w:val="35"/>
              <w:spacing w:before="150"/>
              <w:ind w:left="116"/>
              <w:jc w:val="center"/>
              <w:rPr>
                <w:rFonts w:asciiTheme="minorEastAsia" w:hAnsiTheme="minorEastAsia" w:eastAsiaTheme="minorEastAsia" w:cstheme="minorEastAsia"/>
                <w:b/>
                <w:sz w:val="21"/>
                <w:highlight w:val="none"/>
              </w:rPr>
            </w:pPr>
          </w:p>
        </w:tc>
        <w:tc>
          <w:tcPr>
            <w:tcW w:w="1420" w:type="dxa"/>
          </w:tcPr>
          <w:p w14:paraId="3672C5DD">
            <w:pPr>
              <w:pStyle w:val="35"/>
              <w:spacing w:before="150"/>
              <w:ind w:left="118"/>
              <w:jc w:val="center"/>
              <w:rPr>
                <w:rFonts w:asciiTheme="minorEastAsia" w:hAnsiTheme="minorEastAsia" w:eastAsiaTheme="minorEastAsia" w:cstheme="minorEastAsia"/>
                <w:b/>
                <w:sz w:val="21"/>
                <w:highlight w:val="none"/>
              </w:rPr>
            </w:pPr>
          </w:p>
        </w:tc>
        <w:tc>
          <w:tcPr>
            <w:tcW w:w="1240" w:type="dxa"/>
          </w:tcPr>
          <w:p w14:paraId="731F4E7A">
            <w:pPr>
              <w:pStyle w:val="35"/>
              <w:spacing w:before="150"/>
              <w:ind w:left="120"/>
              <w:jc w:val="center"/>
              <w:rPr>
                <w:rFonts w:asciiTheme="minorEastAsia" w:hAnsiTheme="minorEastAsia" w:eastAsiaTheme="minorEastAsia" w:cstheme="minorEastAsia"/>
                <w:b/>
                <w:sz w:val="21"/>
                <w:highlight w:val="none"/>
              </w:rPr>
            </w:pPr>
          </w:p>
        </w:tc>
      </w:tr>
      <w:tr w14:paraId="5085E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956" w:type="dxa"/>
          </w:tcPr>
          <w:p w14:paraId="2A33E60E">
            <w:pPr>
              <w:pStyle w:val="35"/>
              <w:spacing w:before="150"/>
              <w:ind w:left="112"/>
              <w:jc w:val="center"/>
              <w:rPr>
                <w:rFonts w:asciiTheme="minorEastAsia" w:hAnsiTheme="minorEastAsia" w:eastAsiaTheme="minorEastAsia" w:cstheme="minorEastAsia"/>
                <w:b/>
                <w:sz w:val="21"/>
                <w:highlight w:val="none"/>
              </w:rPr>
            </w:pPr>
          </w:p>
        </w:tc>
        <w:tc>
          <w:tcPr>
            <w:tcW w:w="2165" w:type="dxa"/>
          </w:tcPr>
          <w:p w14:paraId="6F18D52D">
            <w:pPr>
              <w:pStyle w:val="35"/>
              <w:spacing w:before="150"/>
              <w:ind w:left="116"/>
              <w:jc w:val="center"/>
              <w:rPr>
                <w:rFonts w:asciiTheme="minorEastAsia" w:hAnsiTheme="minorEastAsia" w:eastAsiaTheme="minorEastAsia" w:cstheme="minorEastAsia"/>
                <w:b/>
                <w:sz w:val="21"/>
                <w:highlight w:val="none"/>
              </w:rPr>
            </w:pPr>
          </w:p>
        </w:tc>
        <w:tc>
          <w:tcPr>
            <w:tcW w:w="1332" w:type="dxa"/>
          </w:tcPr>
          <w:p w14:paraId="498620F6">
            <w:pPr>
              <w:pStyle w:val="35"/>
              <w:spacing w:before="150"/>
              <w:ind w:left="114"/>
              <w:jc w:val="center"/>
              <w:rPr>
                <w:rFonts w:asciiTheme="minorEastAsia" w:hAnsiTheme="minorEastAsia" w:eastAsiaTheme="minorEastAsia" w:cstheme="minorEastAsia"/>
                <w:b/>
                <w:sz w:val="21"/>
                <w:highlight w:val="none"/>
              </w:rPr>
            </w:pPr>
          </w:p>
        </w:tc>
        <w:tc>
          <w:tcPr>
            <w:tcW w:w="1421" w:type="dxa"/>
          </w:tcPr>
          <w:p w14:paraId="1326BDA4">
            <w:pPr>
              <w:pStyle w:val="35"/>
              <w:spacing w:before="150"/>
              <w:ind w:left="116"/>
              <w:jc w:val="center"/>
              <w:rPr>
                <w:rFonts w:asciiTheme="minorEastAsia" w:hAnsiTheme="minorEastAsia" w:eastAsiaTheme="minorEastAsia" w:cstheme="minorEastAsia"/>
                <w:b/>
                <w:sz w:val="21"/>
                <w:highlight w:val="none"/>
              </w:rPr>
            </w:pPr>
          </w:p>
        </w:tc>
        <w:tc>
          <w:tcPr>
            <w:tcW w:w="1420" w:type="dxa"/>
          </w:tcPr>
          <w:p w14:paraId="7ACFF3E4">
            <w:pPr>
              <w:pStyle w:val="35"/>
              <w:spacing w:before="150"/>
              <w:ind w:left="118"/>
              <w:jc w:val="center"/>
              <w:rPr>
                <w:rFonts w:asciiTheme="minorEastAsia" w:hAnsiTheme="minorEastAsia" w:eastAsiaTheme="minorEastAsia" w:cstheme="minorEastAsia"/>
                <w:b/>
                <w:sz w:val="21"/>
                <w:highlight w:val="none"/>
              </w:rPr>
            </w:pPr>
          </w:p>
        </w:tc>
        <w:tc>
          <w:tcPr>
            <w:tcW w:w="1240" w:type="dxa"/>
          </w:tcPr>
          <w:p w14:paraId="1FFDEF82">
            <w:pPr>
              <w:pStyle w:val="35"/>
              <w:spacing w:before="150"/>
              <w:ind w:left="120"/>
              <w:jc w:val="center"/>
              <w:rPr>
                <w:rFonts w:asciiTheme="minorEastAsia" w:hAnsiTheme="minorEastAsia" w:eastAsiaTheme="minorEastAsia" w:cstheme="minorEastAsia"/>
                <w:b/>
                <w:sz w:val="21"/>
                <w:highlight w:val="none"/>
              </w:rPr>
            </w:pPr>
          </w:p>
        </w:tc>
      </w:tr>
      <w:tr w14:paraId="3965B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956" w:type="dxa"/>
          </w:tcPr>
          <w:p w14:paraId="67559069">
            <w:pPr>
              <w:pStyle w:val="35"/>
              <w:spacing w:before="149"/>
              <w:ind w:left="112"/>
              <w:jc w:val="center"/>
              <w:rPr>
                <w:rFonts w:asciiTheme="minorEastAsia" w:hAnsiTheme="minorEastAsia" w:eastAsiaTheme="minorEastAsia" w:cstheme="minorEastAsia"/>
                <w:b/>
                <w:sz w:val="21"/>
                <w:highlight w:val="none"/>
              </w:rPr>
            </w:pPr>
          </w:p>
        </w:tc>
        <w:tc>
          <w:tcPr>
            <w:tcW w:w="2165" w:type="dxa"/>
          </w:tcPr>
          <w:p w14:paraId="740E085A">
            <w:pPr>
              <w:pStyle w:val="35"/>
              <w:spacing w:before="149"/>
              <w:ind w:left="116"/>
              <w:jc w:val="center"/>
              <w:rPr>
                <w:rFonts w:asciiTheme="minorEastAsia" w:hAnsiTheme="minorEastAsia" w:eastAsiaTheme="minorEastAsia" w:cstheme="minorEastAsia"/>
                <w:b/>
                <w:sz w:val="21"/>
                <w:highlight w:val="none"/>
              </w:rPr>
            </w:pPr>
          </w:p>
        </w:tc>
        <w:tc>
          <w:tcPr>
            <w:tcW w:w="1332" w:type="dxa"/>
          </w:tcPr>
          <w:p w14:paraId="464C1627">
            <w:pPr>
              <w:pStyle w:val="35"/>
              <w:spacing w:before="149"/>
              <w:ind w:left="114"/>
              <w:jc w:val="center"/>
              <w:rPr>
                <w:rFonts w:asciiTheme="minorEastAsia" w:hAnsiTheme="minorEastAsia" w:eastAsiaTheme="minorEastAsia" w:cstheme="minorEastAsia"/>
                <w:b/>
                <w:sz w:val="21"/>
                <w:highlight w:val="none"/>
              </w:rPr>
            </w:pPr>
          </w:p>
        </w:tc>
        <w:tc>
          <w:tcPr>
            <w:tcW w:w="1421" w:type="dxa"/>
          </w:tcPr>
          <w:p w14:paraId="0070E34B">
            <w:pPr>
              <w:pStyle w:val="35"/>
              <w:spacing w:before="149"/>
              <w:ind w:left="116"/>
              <w:jc w:val="center"/>
              <w:rPr>
                <w:rFonts w:asciiTheme="minorEastAsia" w:hAnsiTheme="minorEastAsia" w:eastAsiaTheme="minorEastAsia" w:cstheme="minorEastAsia"/>
                <w:b/>
                <w:sz w:val="21"/>
                <w:highlight w:val="none"/>
              </w:rPr>
            </w:pPr>
          </w:p>
        </w:tc>
        <w:tc>
          <w:tcPr>
            <w:tcW w:w="1420" w:type="dxa"/>
          </w:tcPr>
          <w:p w14:paraId="61FAE6D7">
            <w:pPr>
              <w:pStyle w:val="35"/>
              <w:spacing w:before="149"/>
              <w:ind w:left="118"/>
              <w:jc w:val="center"/>
              <w:rPr>
                <w:rFonts w:asciiTheme="minorEastAsia" w:hAnsiTheme="minorEastAsia" w:eastAsiaTheme="minorEastAsia" w:cstheme="minorEastAsia"/>
                <w:b/>
                <w:sz w:val="21"/>
                <w:highlight w:val="none"/>
              </w:rPr>
            </w:pPr>
          </w:p>
        </w:tc>
        <w:tc>
          <w:tcPr>
            <w:tcW w:w="1240" w:type="dxa"/>
          </w:tcPr>
          <w:p w14:paraId="4168BE1F">
            <w:pPr>
              <w:pStyle w:val="35"/>
              <w:spacing w:before="149"/>
              <w:ind w:left="120"/>
              <w:jc w:val="center"/>
              <w:rPr>
                <w:rFonts w:asciiTheme="minorEastAsia" w:hAnsiTheme="minorEastAsia" w:eastAsiaTheme="minorEastAsia" w:cstheme="minorEastAsia"/>
                <w:b/>
                <w:sz w:val="21"/>
                <w:highlight w:val="none"/>
              </w:rPr>
            </w:pPr>
          </w:p>
        </w:tc>
      </w:tr>
      <w:tr w14:paraId="224126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956" w:type="dxa"/>
          </w:tcPr>
          <w:p w14:paraId="2CD48715">
            <w:pPr>
              <w:pStyle w:val="35"/>
              <w:spacing w:before="150"/>
              <w:ind w:left="112"/>
              <w:jc w:val="center"/>
              <w:rPr>
                <w:rFonts w:asciiTheme="minorEastAsia" w:hAnsiTheme="minorEastAsia" w:eastAsiaTheme="minorEastAsia" w:cstheme="minorEastAsia"/>
                <w:b/>
                <w:sz w:val="21"/>
                <w:highlight w:val="none"/>
              </w:rPr>
            </w:pPr>
          </w:p>
        </w:tc>
        <w:tc>
          <w:tcPr>
            <w:tcW w:w="2165" w:type="dxa"/>
          </w:tcPr>
          <w:p w14:paraId="39F18698">
            <w:pPr>
              <w:pStyle w:val="35"/>
              <w:spacing w:before="150"/>
              <w:ind w:left="116"/>
              <w:jc w:val="center"/>
              <w:rPr>
                <w:rFonts w:asciiTheme="minorEastAsia" w:hAnsiTheme="minorEastAsia" w:eastAsiaTheme="minorEastAsia" w:cstheme="minorEastAsia"/>
                <w:b/>
                <w:sz w:val="21"/>
                <w:highlight w:val="none"/>
              </w:rPr>
            </w:pPr>
          </w:p>
        </w:tc>
        <w:tc>
          <w:tcPr>
            <w:tcW w:w="1332" w:type="dxa"/>
          </w:tcPr>
          <w:p w14:paraId="4FFE3427">
            <w:pPr>
              <w:pStyle w:val="35"/>
              <w:spacing w:before="150"/>
              <w:ind w:left="114"/>
              <w:jc w:val="center"/>
              <w:rPr>
                <w:rFonts w:asciiTheme="minorEastAsia" w:hAnsiTheme="minorEastAsia" w:eastAsiaTheme="minorEastAsia" w:cstheme="minorEastAsia"/>
                <w:b/>
                <w:sz w:val="21"/>
                <w:highlight w:val="none"/>
              </w:rPr>
            </w:pPr>
          </w:p>
        </w:tc>
        <w:tc>
          <w:tcPr>
            <w:tcW w:w="1421" w:type="dxa"/>
          </w:tcPr>
          <w:p w14:paraId="7CA1ECBC">
            <w:pPr>
              <w:pStyle w:val="35"/>
              <w:spacing w:before="150"/>
              <w:ind w:left="116"/>
              <w:jc w:val="center"/>
              <w:rPr>
                <w:rFonts w:asciiTheme="minorEastAsia" w:hAnsiTheme="minorEastAsia" w:eastAsiaTheme="minorEastAsia" w:cstheme="minorEastAsia"/>
                <w:b/>
                <w:sz w:val="21"/>
                <w:highlight w:val="none"/>
              </w:rPr>
            </w:pPr>
          </w:p>
        </w:tc>
        <w:tc>
          <w:tcPr>
            <w:tcW w:w="1420" w:type="dxa"/>
          </w:tcPr>
          <w:p w14:paraId="6AF790B9">
            <w:pPr>
              <w:pStyle w:val="35"/>
              <w:spacing w:before="150"/>
              <w:ind w:left="118"/>
              <w:jc w:val="center"/>
              <w:rPr>
                <w:rFonts w:asciiTheme="minorEastAsia" w:hAnsiTheme="minorEastAsia" w:eastAsiaTheme="minorEastAsia" w:cstheme="minorEastAsia"/>
                <w:b/>
                <w:sz w:val="21"/>
                <w:highlight w:val="none"/>
              </w:rPr>
            </w:pPr>
          </w:p>
        </w:tc>
        <w:tc>
          <w:tcPr>
            <w:tcW w:w="1240" w:type="dxa"/>
          </w:tcPr>
          <w:p w14:paraId="027F6AD9">
            <w:pPr>
              <w:pStyle w:val="35"/>
              <w:spacing w:before="150"/>
              <w:ind w:left="120"/>
              <w:jc w:val="center"/>
              <w:rPr>
                <w:rFonts w:asciiTheme="minorEastAsia" w:hAnsiTheme="minorEastAsia" w:eastAsiaTheme="minorEastAsia" w:cstheme="minorEastAsia"/>
                <w:b/>
                <w:sz w:val="21"/>
                <w:highlight w:val="none"/>
              </w:rPr>
            </w:pPr>
          </w:p>
        </w:tc>
      </w:tr>
      <w:tr w14:paraId="7D60C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956" w:type="dxa"/>
          </w:tcPr>
          <w:p w14:paraId="2C915F34">
            <w:pPr>
              <w:pStyle w:val="35"/>
              <w:spacing w:before="147"/>
              <w:ind w:left="112"/>
              <w:jc w:val="center"/>
              <w:rPr>
                <w:rFonts w:asciiTheme="minorEastAsia" w:hAnsiTheme="minorEastAsia" w:eastAsiaTheme="minorEastAsia" w:cstheme="minorEastAsia"/>
                <w:b/>
                <w:sz w:val="21"/>
                <w:highlight w:val="none"/>
              </w:rPr>
            </w:pPr>
          </w:p>
        </w:tc>
        <w:tc>
          <w:tcPr>
            <w:tcW w:w="2165" w:type="dxa"/>
          </w:tcPr>
          <w:p w14:paraId="49A6746F">
            <w:pPr>
              <w:pStyle w:val="35"/>
              <w:spacing w:before="147"/>
              <w:ind w:left="116"/>
              <w:jc w:val="center"/>
              <w:rPr>
                <w:rFonts w:asciiTheme="minorEastAsia" w:hAnsiTheme="minorEastAsia" w:eastAsiaTheme="minorEastAsia" w:cstheme="minorEastAsia"/>
                <w:b/>
                <w:sz w:val="21"/>
                <w:highlight w:val="none"/>
              </w:rPr>
            </w:pPr>
          </w:p>
        </w:tc>
        <w:tc>
          <w:tcPr>
            <w:tcW w:w="1332" w:type="dxa"/>
          </w:tcPr>
          <w:p w14:paraId="036ADD40">
            <w:pPr>
              <w:pStyle w:val="35"/>
              <w:spacing w:before="147"/>
              <w:ind w:left="114"/>
              <w:jc w:val="center"/>
              <w:rPr>
                <w:rFonts w:asciiTheme="minorEastAsia" w:hAnsiTheme="minorEastAsia" w:eastAsiaTheme="minorEastAsia" w:cstheme="minorEastAsia"/>
                <w:b/>
                <w:sz w:val="21"/>
                <w:highlight w:val="none"/>
              </w:rPr>
            </w:pPr>
          </w:p>
        </w:tc>
        <w:tc>
          <w:tcPr>
            <w:tcW w:w="1421" w:type="dxa"/>
          </w:tcPr>
          <w:p w14:paraId="214B172F">
            <w:pPr>
              <w:pStyle w:val="35"/>
              <w:spacing w:before="147"/>
              <w:ind w:left="116"/>
              <w:jc w:val="center"/>
              <w:rPr>
                <w:rFonts w:asciiTheme="minorEastAsia" w:hAnsiTheme="minorEastAsia" w:eastAsiaTheme="minorEastAsia" w:cstheme="minorEastAsia"/>
                <w:b/>
                <w:sz w:val="21"/>
                <w:highlight w:val="none"/>
              </w:rPr>
            </w:pPr>
          </w:p>
        </w:tc>
        <w:tc>
          <w:tcPr>
            <w:tcW w:w="1420" w:type="dxa"/>
          </w:tcPr>
          <w:p w14:paraId="461858A9">
            <w:pPr>
              <w:pStyle w:val="35"/>
              <w:spacing w:before="147"/>
              <w:ind w:left="118"/>
              <w:jc w:val="center"/>
              <w:rPr>
                <w:rFonts w:asciiTheme="minorEastAsia" w:hAnsiTheme="minorEastAsia" w:eastAsiaTheme="minorEastAsia" w:cstheme="minorEastAsia"/>
                <w:b/>
                <w:sz w:val="21"/>
                <w:highlight w:val="none"/>
              </w:rPr>
            </w:pPr>
          </w:p>
        </w:tc>
        <w:tc>
          <w:tcPr>
            <w:tcW w:w="1240" w:type="dxa"/>
          </w:tcPr>
          <w:p w14:paraId="2032836F">
            <w:pPr>
              <w:pStyle w:val="35"/>
              <w:spacing w:before="147"/>
              <w:ind w:left="120"/>
              <w:jc w:val="center"/>
              <w:rPr>
                <w:rFonts w:asciiTheme="minorEastAsia" w:hAnsiTheme="minorEastAsia" w:eastAsiaTheme="minorEastAsia" w:cstheme="minorEastAsia"/>
                <w:b/>
                <w:sz w:val="21"/>
                <w:highlight w:val="none"/>
              </w:rPr>
            </w:pPr>
          </w:p>
        </w:tc>
      </w:tr>
      <w:tr w14:paraId="753D2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956" w:type="dxa"/>
          </w:tcPr>
          <w:p w14:paraId="6116E8A6">
            <w:pPr>
              <w:pStyle w:val="35"/>
              <w:spacing w:before="147"/>
              <w:ind w:left="112"/>
              <w:jc w:val="center"/>
              <w:rPr>
                <w:rFonts w:asciiTheme="minorEastAsia" w:hAnsiTheme="minorEastAsia" w:eastAsiaTheme="minorEastAsia" w:cstheme="minorEastAsia"/>
                <w:b/>
                <w:sz w:val="21"/>
                <w:highlight w:val="none"/>
              </w:rPr>
            </w:pPr>
          </w:p>
        </w:tc>
        <w:tc>
          <w:tcPr>
            <w:tcW w:w="2165" w:type="dxa"/>
          </w:tcPr>
          <w:p w14:paraId="4D74A15B">
            <w:pPr>
              <w:pStyle w:val="35"/>
              <w:spacing w:before="147"/>
              <w:ind w:left="116"/>
              <w:jc w:val="center"/>
              <w:rPr>
                <w:rFonts w:asciiTheme="minorEastAsia" w:hAnsiTheme="minorEastAsia" w:eastAsiaTheme="minorEastAsia" w:cstheme="minorEastAsia"/>
                <w:b/>
                <w:sz w:val="21"/>
                <w:highlight w:val="none"/>
              </w:rPr>
            </w:pPr>
          </w:p>
        </w:tc>
        <w:tc>
          <w:tcPr>
            <w:tcW w:w="1332" w:type="dxa"/>
          </w:tcPr>
          <w:p w14:paraId="0F6213B1">
            <w:pPr>
              <w:pStyle w:val="35"/>
              <w:spacing w:before="147"/>
              <w:ind w:left="114"/>
              <w:jc w:val="center"/>
              <w:rPr>
                <w:rFonts w:asciiTheme="minorEastAsia" w:hAnsiTheme="minorEastAsia" w:eastAsiaTheme="minorEastAsia" w:cstheme="minorEastAsia"/>
                <w:b/>
                <w:sz w:val="21"/>
                <w:highlight w:val="none"/>
              </w:rPr>
            </w:pPr>
          </w:p>
        </w:tc>
        <w:tc>
          <w:tcPr>
            <w:tcW w:w="1421" w:type="dxa"/>
          </w:tcPr>
          <w:p w14:paraId="1C432582">
            <w:pPr>
              <w:pStyle w:val="35"/>
              <w:spacing w:before="147"/>
              <w:ind w:left="116"/>
              <w:jc w:val="center"/>
              <w:rPr>
                <w:rFonts w:asciiTheme="minorEastAsia" w:hAnsiTheme="minorEastAsia" w:eastAsiaTheme="minorEastAsia" w:cstheme="minorEastAsia"/>
                <w:b/>
                <w:sz w:val="21"/>
                <w:highlight w:val="none"/>
              </w:rPr>
            </w:pPr>
          </w:p>
        </w:tc>
        <w:tc>
          <w:tcPr>
            <w:tcW w:w="1420" w:type="dxa"/>
          </w:tcPr>
          <w:p w14:paraId="138570E8">
            <w:pPr>
              <w:pStyle w:val="35"/>
              <w:spacing w:before="147"/>
              <w:ind w:left="118"/>
              <w:jc w:val="center"/>
              <w:rPr>
                <w:rFonts w:asciiTheme="minorEastAsia" w:hAnsiTheme="minorEastAsia" w:eastAsiaTheme="minorEastAsia" w:cstheme="minorEastAsia"/>
                <w:b/>
                <w:sz w:val="21"/>
                <w:highlight w:val="none"/>
              </w:rPr>
            </w:pPr>
          </w:p>
        </w:tc>
        <w:tc>
          <w:tcPr>
            <w:tcW w:w="1240" w:type="dxa"/>
          </w:tcPr>
          <w:p w14:paraId="6CDD92E4">
            <w:pPr>
              <w:pStyle w:val="35"/>
              <w:spacing w:before="147"/>
              <w:ind w:left="120"/>
              <w:jc w:val="center"/>
              <w:rPr>
                <w:rFonts w:asciiTheme="minorEastAsia" w:hAnsiTheme="minorEastAsia" w:eastAsiaTheme="minorEastAsia" w:cstheme="minorEastAsia"/>
                <w:b/>
                <w:sz w:val="21"/>
                <w:highlight w:val="none"/>
              </w:rPr>
            </w:pPr>
          </w:p>
        </w:tc>
      </w:tr>
      <w:tr w14:paraId="3530D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956" w:type="dxa"/>
          </w:tcPr>
          <w:p w14:paraId="0B23286A">
            <w:pPr>
              <w:pStyle w:val="35"/>
              <w:spacing w:before="147"/>
              <w:ind w:left="112"/>
              <w:jc w:val="center"/>
              <w:rPr>
                <w:rFonts w:asciiTheme="minorEastAsia" w:hAnsiTheme="minorEastAsia" w:eastAsiaTheme="minorEastAsia" w:cstheme="minorEastAsia"/>
                <w:b/>
                <w:sz w:val="21"/>
                <w:highlight w:val="none"/>
              </w:rPr>
            </w:pPr>
          </w:p>
        </w:tc>
        <w:tc>
          <w:tcPr>
            <w:tcW w:w="2165" w:type="dxa"/>
          </w:tcPr>
          <w:p w14:paraId="1681853D">
            <w:pPr>
              <w:pStyle w:val="35"/>
              <w:spacing w:before="147"/>
              <w:ind w:left="116"/>
              <w:jc w:val="center"/>
              <w:rPr>
                <w:rFonts w:asciiTheme="minorEastAsia" w:hAnsiTheme="minorEastAsia" w:eastAsiaTheme="minorEastAsia" w:cstheme="minorEastAsia"/>
                <w:b/>
                <w:sz w:val="21"/>
                <w:highlight w:val="none"/>
              </w:rPr>
            </w:pPr>
          </w:p>
        </w:tc>
        <w:tc>
          <w:tcPr>
            <w:tcW w:w="1332" w:type="dxa"/>
          </w:tcPr>
          <w:p w14:paraId="0C228581">
            <w:pPr>
              <w:pStyle w:val="35"/>
              <w:spacing w:before="147"/>
              <w:ind w:left="114"/>
              <w:jc w:val="center"/>
              <w:rPr>
                <w:rFonts w:asciiTheme="minorEastAsia" w:hAnsiTheme="minorEastAsia" w:eastAsiaTheme="minorEastAsia" w:cstheme="minorEastAsia"/>
                <w:b/>
                <w:sz w:val="21"/>
                <w:highlight w:val="none"/>
              </w:rPr>
            </w:pPr>
          </w:p>
        </w:tc>
        <w:tc>
          <w:tcPr>
            <w:tcW w:w="1421" w:type="dxa"/>
          </w:tcPr>
          <w:p w14:paraId="1B7869C1">
            <w:pPr>
              <w:pStyle w:val="35"/>
              <w:spacing w:before="147"/>
              <w:ind w:left="116"/>
              <w:jc w:val="center"/>
              <w:rPr>
                <w:rFonts w:asciiTheme="minorEastAsia" w:hAnsiTheme="minorEastAsia" w:eastAsiaTheme="minorEastAsia" w:cstheme="minorEastAsia"/>
                <w:b/>
                <w:sz w:val="21"/>
                <w:highlight w:val="none"/>
              </w:rPr>
            </w:pPr>
          </w:p>
        </w:tc>
        <w:tc>
          <w:tcPr>
            <w:tcW w:w="1420" w:type="dxa"/>
          </w:tcPr>
          <w:p w14:paraId="45B13F0A">
            <w:pPr>
              <w:pStyle w:val="35"/>
              <w:spacing w:before="147"/>
              <w:ind w:left="118"/>
              <w:jc w:val="center"/>
              <w:rPr>
                <w:rFonts w:asciiTheme="minorEastAsia" w:hAnsiTheme="minorEastAsia" w:eastAsiaTheme="minorEastAsia" w:cstheme="minorEastAsia"/>
                <w:b/>
                <w:sz w:val="21"/>
                <w:highlight w:val="none"/>
              </w:rPr>
            </w:pPr>
          </w:p>
        </w:tc>
        <w:tc>
          <w:tcPr>
            <w:tcW w:w="1240" w:type="dxa"/>
          </w:tcPr>
          <w:p w14:paraId="28C67A88">
            <w:pPr>
              <w:pStyle w:val="35"/>
              <w:spacing w:before="147"/>
              <w:ind w:left="120"/>
              <w:jc w:val="center"/>
              <w:rPr>
                <w:rFonts w:asciiTheme="minorEastAsia" w:hAnsiTheme="minorEastAsia" w:eastAsiaTheme="minorEastAsia" w:cstheme="minorEastAsia"/>
                <w:b/>
                <w:sz w:val="21"/>
                <w:highlight w:val="none"/>
              </w:rPr>
            </w:pPr>
          </w:p>
        </w:tc>
      </w:tr>
      <w:tr w14:paraId="34D8FB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956" w:type="dxa"/>
          </w:tcPr>
          <w:p w14:paraId="57881F08">
            <w:pPr>
              <w:pStyle w:val="35"/>
              <w:spacing w:before="147"/>
              <w:ind w:left="112"/>
              <w:jc w:val="center"/>
              <w:rPr>
                <w:rFonts w:asciiTheme="minorEastAsia" w:hAnsiTheme="minorEastAsia" w:eastAsiaTheme="minorEastAsia" w:cstheme="minorEastAsia"/>
                <w:b/>
                <w:sz w:val="21"/>
                <w:highlight w:val="none"/>
              </w:rPr>
            </w:pPr>
          </w:p>
        </w:tc>
        <w:tc>
          <w:tcPr>
            <w:tcW w:w="2165" w:type="dxa"/>
          </w:tcPr>
          <w:p w14:paraId="63238A10">
            <w:pPr>
              <w:pStyle w:val="35"/>
              <w:spacing w:before="147"/>
              <w:ind w:left="116"/>
              <w:jc w:val="center"/>
              <w:rPr>
                <w:rFonts w:asciiTheme="minorEastAsia" w:hAnsiTheme="minorEastAsia" w:eastAsiaTheme="minorEastAsia" w:cstheme="minorEastAsia"/>
                <w:b/>
                <w:sz w:val="21"/>
                <w:highlight w:val="none"/>
              </w:rPr>
            </w:pPr>
          </w:p>
        </w:tc>
        <w:tc>
          <w:tcPr>
            <w:tcW w:w="1332" w:type="dxa"/>
          </w:tcPr>
          <w:p w14:paraId="6FD64C63">
            <w:pPr>
              <w:pStyle w:val="35"/>
              <w:spacing w:before="147"/>
              <w:ind w:left="114"/>
              <w:jc w:val="center"/>
              <w:rPr>
                <w:rFonts w:asciiTheme="minorEastAsia" w:hAnsiTheme="minorEastAsia" w:eastAsiaTheme="minorEastAsia" w:cstheme="minorEastAsia"/>
                <w:b/>
                <w:sz w:val="21"/>
                <w:highlight w:val="none"/>
              </w:rPr>
            </w:pPr>
          </w:p>
        </w:tc>
        <w:tc>
          <w:tcPr>
            <w:tcW w:w="1421" w:type="dxa"/>
          </w:tcPr>
          <w:p w14:paraId="6C23299A">
            <w:pPr>
              <w:pStyle w:val="35"/>
              <w:spacing w:before="147"/>
              <w:ind w:left="116"/>
              <w:jc w:val="center"/>
              <w:rPr>
                <w:rFonts w:asciiTheme="minorEastAsia" w:hAnsiTheme="minorEastAsia" w:eastAsiaTheme="minorEastAsia" w:cstheme="minorEastAsia"/>
                <w:b/>
                <w:sz w:val="21"/>
                <w:highlight w:val="none"/>
              </w:rPr>
            </w:pPr>
          </w:p>
        </w:tc>
        <w:tc>
          <w:tcPr>
            <w:tcW w:w="1420" w:type="dxa"/>
          </w:tcPr>
          <w:p w14:paraId="7A4BF621">
            <w:pPr>
              <w:pStyle w:val="35"/>
              <w:spacing w:before="147"/>
              <w:ind w:left="118"/>
              <w:jc w:val="center"/>
              <w:rPr>
                <w:rFonts w:asciiTheme="minorEastAsia" w:hAnsiTheme="minorEastAsia" w:eastAsiaTheme="minorEastAsia" w:cstheme="minorEastAsia"/>
                <w:b/>
                <w:sz w:val="21"/>
                <w:highlight w:val="none"/>
              </w:rPr>
            </w:pPr>
          </w:p>
        </w:tc>
        <w:tc>
          <w:tcPr>
            <w:tcW w:w="1240" w:type="dxa"/>
          </w:tcPr>
          <w:p w14:paraId="5C0C5527">
            <w:pPr>
              <w:pStyle w:val="35"/>
              <w:spacing w:before="147"/>
              <w:ind w:left="120"/>
              <w:jc w:val="center"/>
              <w:rPr>
                <w:rFonts w:asciiTheme="minorEastAsia" w:hAnsiTheme="minorEastAsia" w:eastAsiaTheme="minorEastAsia" w:cstheme="minorEastAsia"/>
                <w:b/>
                <w:sz w:val="21"/>
                <w:highlight w:val="none"/>
              </w:rPr>
            </w:pPr>
          </w:p>
        </w:tc>
      </w:tr>
    </w:tbl>
    <w:p w14:paraId="2ACDED5C">
      <w:pPr>
        <w:pStyle w:val="13"/>
        <w:ind w:left="0" w:leftChars="0" w:firstLine="0" w:firstLineChars="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highlight w:val="none"/>
        </w:rPr>
        <w:t>备注：</w:t>
      </w:r>
      <w:r>
        <w:rPr>
          <w:rFonts w:hint="eastAsia" w:asciiTheme="minorEastAsia" w:hAnsiTheme="minorEastAsia" w:eastAsiaTheme="minorEastAsia" w:cstheme="minorEastAsia"/>
          <w:highlight w:val="none"/>
        </w:rPr>
        <w:t>本表后附中标（成交）通知书和合同协议书等材料。</w:t>
      </w:r>
    </w:p>
    <w:p w14:paraId="1F53147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22192F08">
      <w:pPr>
        <w:ind w:left="0" w:leftChars="0" w:right="-50" w:rightChars="0" w:firstLine="0" w:firstLineChars="0"/>
        <w:jc w:val="center"/>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商务条款偏离表</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3"/>
        <w:gridCol w:w="1182"/>
        <w:gridCol w:w="2444"/>
        <w:gridCol w:w="1241"/>
        <w:gridCol w:w="2343"/>
        <w:gridCol w:w="980"/>
      </w:tblGrid>
      <w:tr w14:paraId="7107C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33" w:type="dxa"/>
            <w:vMerge w:val="restart"/>
            <w:vAlign w:val="top"/>
          </w:tcPr>
          <w:p w14:paraId="28013340">
            <w:pPr>
              <w:pStyle w:val="30"/>
              <w:bidi w:val="0"/>
              <w:jc w:val="center"/>
            </w:pPr>
          </w:p>
          <w:p w14:paraId="55DA4D82">
            <w:pPr>
              <w:pStyle w:val="30"/>
              <w:bidi w:val="0"/>
              <w:jc w:val="center"/>
            </w:pPr>
            <w:r>
              <w:rPr>
                <w:rFonts w:hint="eastAsia"/>
              </w:rPr>
              <w:t>序号</w:t>
            </w:r>
          </w:p>
        </w:tc>
        <w:tc>
          <w:tcPr>
            <w:tcW w:w="3626" w:type="dxa"/>
            <w:gridSpan w:val="2"/>
            <w:vAlign w:val="top"/>
          </w:tcPr>
          <w:p w14:paraId="2A8D2E12">
            <w:pPr>
              <w:pStyle w:val="30"/>
              <w:bidi w:val="0"/>
              <w:jc w:val="center"/>
            </w:pPr>
            <w:r>
              <w:rPr>
                <w:rFonts w:hint="eastAsia"/>
              </w:rPr>
              <w:t>磋商文件</w:t>
            </w:r>
          </w:p>
        </w:tc>
        <w:tc>
          <w:tcPr>
            <w:tcW w:w="3584" w:type="dxa"/>
            <w:gridSpan w:val="2"/>
            <w:vAlign w:val="top"/>
          </w:tcPr>
          <w:p w14:paraId="7C9B1B74">
            <w:pPr>
              <w:pStyle w:val="30"/>
              <w:bidi w:val="0"/>
              <w:jc w:val="center"/>
            </w:pPr>
            <w:r>
              <w:rPr>
                <w:rFonts w:hint="eastAsia"/>
              </w:rPr>
              <w:t>投标文件</w:t>
            </w:r>
          </w:p>
        </w:tc>
        <w:tc>
          <w:tcPr>
            <w:tcW w:w="980" w:type="dxa"/>
            <w:vMerge w:val="restart"/>
            <w:vAlign w:val="top"/>
          </w:tcPr>
          <w:p w14:paraId="13FC6FE5">
            <w:pPr>
              <w:pStyle w:val="30"/>
              <w:bidi w:val="0"/>
              <w:jc w:val="center"/>
            </w:pPr>
          </w:p>
          <w:p w14:paraId="37FBA5D1">
            <w:pPr>
              <w:pStyle w:val="30"/>
              <w:bidi w:val="0"/>
              <w:jc w:val="center"/>
            </w:pPr>
            <w:r>
              <w:rPr>
                <w:rFonts w:hint="eastAsia"/>
              </w:rPr>
              <w:t>备注</w:t>
            </w:r>
          </w:p>
        </w:tc>
      </w:tr>
      <w:tr w14:paraId="2608A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33" w:type="dxa"/>
            <w:vMerge w:val="continue"/>
            <w:tcBorders>
              <w:top w:val="nil"/>
            </w:tcBorders>
            <w:vAlign w:val="top"/>
          </w:tcPr>
          <w:p w14:paraId="02380238">
            <w:pPr>
              <w:pStyle w:val="30"/>
              <w:bidi w:val="0"/>
            </w:pPr>
          </w:p>
        </w:tc>
        <w:tc>
          <w:tcPr>
            <w:tcW w:w="1182" w:type="dxa"/>
            <w:vAlign w:val="top"/>
          </w:tcPr>
          <w:p w14:paraId="7F1E255F">
            <w:pPr>
              <w:pStyle w:val="30"/>
              <w:bidi w:val="0"/>
            </w:pPr>
            <w:r>
              <w:rPr>
                <w:rFonts w:hint="eastAsia"/>
              </w:rPr>
              <w:t xml:space="preserve">条款号 </w:t>
            </w:r>
          </w:p>
        </w:tc>
        <w:tc>
          <w:tcPr>
            <w:tcW w:w="2444" w:type="dxa"/>
            <w:vAlign w:val="top"/>
          </w:tcPr>
          <w:p w14:paraId="061D2CB4">
            <w:pPr>
              <w:pStyle w:val="30"/>
              <w:bidi w:val="0"/>
            </w:pPr>
            <w:r>
              <w:rPr>
                <w:rFonts w:hint="eastAsia"/>
              </w:rPr>
              <w:t xml:space="preserve">条款内容 </w:t>
            </w:r>
          </w:p>
        </w:tc>
        <w:tc>
          <w:tcPr>
            <w:tcW w:w="1241" w:type="dxa"/>
            <w:vAlign w:val="top"/>
          </w:tcPr>
          <w:p w14:paraId="7563F3E3">
            <w:pPr>
              <w:pStyle w:val="30"/>
              <w:bidi w:val="0"/>
            </w:pPr>
            <w:r>
              <w:rPr>
                <w:rFonts w:hint="eastAsia"/>
              </w:rPr>
              <w:t xml:space="preserve">条款号 </w:t>
            </w:r>
          </w:p>
        </w:tc>
        <w:tc>
          <w:tcPr>
            <w:tcW w:w="2343" w:type="dxa"/>
            <w:vAlign w:val="top"/>
          </w:tcPr>
          <w:p w14:paraId="6FCFC31E">
            <w:pPr>
              <w:pStyle w:val="30"/>
              <w:bidi w:val="0"/>
            </w:pPr>
            <w:r>
              <w:rPr>
                <w:rFonts w:hint="eastAsia"/>
              </w:rPr>
              <w:t xml:space="preserve">条款内容 </w:t>
            </w:r>
          </w:p>
        </w:tc>
        <w:tc>
          <w:tcPr>
            <w:tcW w:w="980" w:type="dxa"/>
            <w:vMerge w:val="continue"/>
            <w:tcBorders>
              <w:top w:val="nil"/>
            </w:tcBorders>
            <w:vAlign w:val="top"/>
          </w:tcPr>
          <w:p w14:paraId="499D4BF0">
            <w:pPr>
              <w:pStyle w:val="30"/>
              <w:bidi w:val="0"/>
            </w:pPr>
          </w:p>
        </w:tc>
      </w:tr>
      <w:tr w14:paraId="3E6D5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33" w:type="dxa"/>
            <w:vAlign w:val="top"/>
          </w:tcPr>
          <w:p w14:paraId="2685C832">
            <w:pPr>
              <w:pStyle w:val="30"/>
              <w:bidi w:val="0"/>
            </w:pPr>
          </w:p>
          <w:p w14:paraId="67534020">
            <w:pPr>
              <w:pStyle w:val="30"/>
              <w:bidi w:val="0"/>
            </w:pPr>
          </w:p>
        </w:tc>
        <w:tc>
          <w:tcPr>
            <w:tcW w:w="1182" w:type="dxa"/>
            <w:vAlign w:val="top"/>
          </w:tcPr>
          <w:p w14:paraId="259D9663">
            <w:pPr>
              <w:pStyle w:val="30"/>
              <w:bidi w:val="0"/>
            </w:pPr>
          </w:p>
          <w:p w14:paraId="25DFE677">
            <w:pPr>
              <w:pStyle w:val="30"/>
              <w:bidi w:val="0"/>
            </w:pPr>
          </w:p>
        </w:tc>
        <w:tc>
          <w:tcPr>
            <w:tcW w:w="2444" w:type="dxa"/>
            <w:vAlign w:val="top"/>
          </w:tcPr>
          <w:p w14:paraId="492771BA">
            <w:pPr>
              <w:pStyle w:val="30"/>
              <w:bidi w:val="0"/>
            </w:pPr>
          </w:p>
          <w:p w14:paraId="6789660C">
            <w:pPr>
              <w:pStyle w:val="30"/>
              <w:bidi w:val="0"/>
            </w:pPr>
          </w:p>
        </w:tc>
        <w:tc>
          <w:tcPr>
            <w:tcW w:w="1241" w:type="dxa"/>
            <w:vAlign w:val="top"/>
          </w:tcPr>
          <w:p w14:paraId="3DF24859">
            <w:pPr>
              <w:pStyle w:val="30"/>
              <w:bidi w:val="0"/>
            </w:pPr>
          </w:p>
          <w:p w14:paraId="551A2498">
            <w:pPr>
              <w:pStyle w:val="30"/>
              <w:bidi w:val="0"/>
            </w:pPr>
          </w:p>
        </w:tc>
        <w:tc>
          <w:tcPr>
            <w:tcW w:w="2343" w:type="dxa"/>
            <w:vAlign w:val="top"/>
          </w:tcPr>
          <w:p w14:paraId="43E351FD">
            <w:pPr>
              <w:pStyle w:val="30"/>
              <w:bidi w:val="0"/>
            </w:pPr>
          </w:p>
          <w:p w14:paraId="063E2268">
            <w:pPr>
              <w:pStyle w:val="30"/>
              <w:bidi w:val="0"/>
            </w:pPr>
          </w:p>
        </w:tc>
        <w:tc>
          <w:tcPr>
            <w:tcW w:w="980" w:type="dxa"/>
            <w:vAlign w:val="top"/>
          </w:tcPr>
          <w:p w14:paraId="67EFB543">
            <w:pPr>
              <w:pStyle w:val="30"/>
              <w:bidi w:val="0"/>
            </w:pPr>
          </w:p>
          <w:p w14:paraId="7D26C180">
            <w:pPr>
              <w:pStyle w:val="30"/>
              <w:bidi w:val="0"/>
            </w:pPr>
          </w:p>
        </w:tc>
      </w:tr>
      <w:tr w14:paraId="2327F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33" w:type="dxa"/>
            <w:vAlign w:val="top"/>
          </w:tcPr>
          <w:p w14:paraId="2F838093">
            <w:pPr>
              <w:pStyle w:val="30"/>
              <w:bidi w:val="0"/>
            </w:pPr>
          </w:p>
          <w:p w14:paraId="5AD91B4E">
            <w:pPr>
              <w:pStyle w:val="30"/>
              <w:bidi w:val="0"/>
            </w:pPr>
          </w:p>
        </w:tc>
        <w:tc>
          <w:tcPr>
            <w:tcW w:w="1182" w:type="dxa"/>
            <w:vAlign w:val="top"/>
          </w:tcPr>
          <w:p w14:paraId="5DB3285C">
            <w:pPr>
              <w:pStyle w:val="30"/>
              <w:bidi w:val="0"/>
            </w:pPr>
          </w:p>
          <w:p w14:paraId="589B767D">
            <w:pPr>
              <w:pStyle w:val="30"/>
              <w:bidi w:val="0"/>
            </w:pPr>
          </w:p>
        </w:tc>
        <w:tc>
          <w:tcPr>
            <w:tcW w:w="2444" w:type="dxa"/>
            <w:vAlign w:val="top"/>
          </w:tcPr>
          <w:p w14:paraId="5EB6E66C">
            <w:pPr>
              <w:pStyle w:val="30"/>
              <w:bidi w:val="0"/>
            </w:pPr>
          </w:p>
          <w:p w14:paraId="028EEB3F">
            <w:pPr>
              <w:pStyle w:val="30"/>
              <w:bidi w:val="0"/>
            </w:pPr>
          </w:p>
        </w:tc>
        <w:tc>
          <w:tcPr>
            <w:tcW w:w="1241" w:type="dxa"/>
            <w:vAlign w:val="top"/>
          </w:tcPr>
          <w:p w14:paraId="2E0B7965">
            <w:pPr>
              <w:pStyle w:val="30"/>
              <w:bidi w:val="0"/>
            </w:pPr>
          </w:p>
          <w:p w14:paraId="6542773F">
            <w:pPr>
              <w:pStyle w:val="30"/>
              <w:bidi w:val="0"/>
            </w:pPr>
          </w:p>
        </w:tc>
        <w:tc>
          <w:tcPr>
            <w:tcW w:w="2343" w:type="dxa"/>
            <w:vAlign w:val="top"/>
          </w:tcPr>
          <w:p w14:paraId="4B831A46">
            <w:pPr>
              <w:pStyle w:val="30"/>
              <w:bidi w:val="0"/>
            </w:pPr>
          </w:p>
          <w:p w14:paraId="05A23617">
            <w:pPr>
              <w:pStyle w:val="30"/>
              <w:bidi w:val="0"/>
            </w:pPr>
          </w:p>
        </w:tc>
        <w:tc>
          <w:tcPr>
            <w:tcW w:w="980" w:type="dxa"/>
            <w:vAlign w:val="top"/>
          </w:tcPr>
          <w:p w14:paraId="6CA1CD2C">
            <w:pPr>
              <w:pStyle w:val="30"/>
              <w:bidi w:val="0"/>
            </w:pPr>
          </w:p>
          <w:p w14:paraId="0D30D371">
            <w:pPr>
              <w:pStyle w:val="30"/>
              <w:bidi w:val="0"/>
            </w:pPr>
          </w:p>
        </w:tc>
      </w:tr>
      <w:tr w14:paraId="6121F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33" w:type="dxa"/>
            <w:vAlign w:val="top"/>
          </w:tcPr>
          <w:p w14:paraId="7662AE01">
            <w:pPr>
              <w:pStyle w:val="30"/>
              <w:bidi w:val="0"/>
            </w:pPr>
          </w:p>
          <w:p w14:paraId="261A5786">
            <w:pPr>
              <w:pStyle w:val="30"/>
              <w:bidi w:val="0"/>
            </w:pPr>
          </w:p>
        </w:tc>
        <w:tc>
          <w:tcPr>
            <w:tcW w:w="1182" w:type="dxa"/>
            <w:vAlign w:val="top"/>
          </w:tcPr>
          <w:p w14:paraId="3970018B">
            <w:pPr>
              <w:pStyle w:val="30"/>
              <w:bidi w:val="0"/>
            </w:pPr>
          </w:p>
          <w:p w14:paraId="5A4C0239">
            <w:pPr>
              <w:pStyle w:val="30"/>
              <w:bidi w:val="0"/>
            </w:pPr>
          </w:p>
        </w:tc>
        <w:tc>
          <w:tcPr>
            <w:tcW w:w="2444" w:type="dxa"/>
            <w:vAlign w:val="top"/>
          </w:tcPr>
          <w:p w14:paraId="72432310">
            <w:pPr>
              <w:pStyle w:val="30"/>
              <w:bidi w:val="0"/>
            </w:pPr>
          </w:p>
          <w:p w14:paraId="34E1E556">
            <w:pPr>
              <w:pStyle w:val="30"/>
              <w:bidi w:val="0"/>
            </w:pPr>
          </w:p>
        </w:tc>
        <w:tc>
          <w:tcPr>
            <w:tcW w:w="1241" w:type="dxa"/>
            <w:vAlign w:val="top"/>
          </w:tcPr>
          <w:p w14:paraId="2C07024C">
            <w:pPr>
              <w:pStyle w:val="30"/>
              <w:bidi w:val="0"/>
            </w:pPr>
          </w:p>
          <w:p w14:paraId="40D6DA01">
            <w:pPr>
              <w:pStyle w:val="30"/>
              <w:bidi w:val="0"/>
            </w:pPr>
          </w:p>
        </w:tc>
        <w:tc>
          <w:tcPr>
            <w:tcW w:w="2343" w:type="dxa"/>
            <w:vAlign w:val="top"/>
          </w:tcPr>
          <w:p w14:paraId="64593D9C">
            <w:pPr>
              <w:pStyle w:val="30"/>
              <w:bidi w:val="0"/>
            </w:pPr>
          </w:p>
          <w:p w14:paraId="48B5701E">
            <w:pPr>
              <w:pStyle w:val="30"/>
              <w:bidi w:val="0"/>
            </w:pPr>
          </w:p>
        </w:tc>
        <w:tc>
          <w:tcPr>
            <w:tcW w:w="980" w:type="dxa"/>
            <w:vAlign w:val="top"/>
          </w:tcPr>
          <w:p w14:paraId="78C9A293">
            <w:pPr>
              <w:pStyle w:val="30"/>
              <w:bidi w:val="0"/>
            </w:pPr>
          </w:p>
          <w:p w14:paraId="4287C659">
            <w:pPr>
              <w:pStyle w:val="30"/>
              <w:bidi w:val="0"/>
            </w:pPr>
          </w:p>
        </w:tc>
      </w:tr>
      <w:tr w14:paraId="4F212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33" w:type="dxa"/>
            <w:vAlign w:val="top"/>
          </w:tcPr>
          <w:p w14:paraId="2B1A1099">
            <w:pPr>
              <w:pStyle w:val="30"/>
              <w:bidi w:val="0"/>
            </w:pPr>
          </w:p>
          <w:p w14:paraId="4B5D71BE">
            <w:pPr>
              <w:pStyle w:val="30"/>
              <w:bidi w:val="0"/>
            </w:pPr>
          </w:p>
        </w:tc>
        <w:tc>
          <w:tcPr>
            <w:tcW w:w="1182" w:type="dxa"/>
            <w:vAlign w:val="top"/>
          </w:tcPr>
          <w:p w14:paraId="4F90B66A">
            <w:pPr>
              <w:pStyle w:val="30"/>
              <w:bidi w:val="0"/>
            </w:pPr>
          </w:p>
          <w:p w14:paraId="484EBDCE">
            <w:pPr>
              <w:pStyle w:val="30"/>
              <w:bidi w:val="0"/>
            </w:pPr>
          </w:p>
        </w:tc>
        <w:tc>
          <w:tcPr>
            <w:tcW w:w="2444" w:type="dxa"/>
            <w:vAlign w:val="top"/>
          </w:tcPr>
          <w:p w14:paraId="34434CEF">
            <w:pPr>
              <w:pStyle w:val="30"/>
              <w:bidi w:val="0"/>
            </w:pPr>
          </w:p>
          <w:p w14:paraId="588D00D3">
            <w:pPr>
              <w:pStyle w:val="30"/>
              <w:bidi w:val="0"/>
            </w:pPr>
          </w:p>
        </w:tc>
        <w:tc>
          <w:tcPr>
            <w:tcW w:w="1241" w:type="dxa"/>
            <w:vAlign w:val="top"/>
          </w:tcPr>
          <w:p w14:paraId="7E6D3672">
            <w:pPr>
              <w:pStyle w:val="30"/>
              <w:bidi w:val="0"/>
            </w:pPr>
          </w:p>
          <w:p w14:paraId="6E8C43EC">
            <w:pPr>
              <w:pStyle w:val="30"/>
              <w:bidi w:val="0"/>
            </w:pPr>
          </w:p>
        </w:tc>
        <w:tc>
          <w:tcPr>
            <w:tcW w:w="2343" w:type="dxa"/>
            <w:vAlign w:val="top"/>
          </w:tcPr>
          <w:p w14:paraId="7D6B8C57">
            <w:pPr>
              <w:pStyle w:val="30"/>
              <w:bidi w:val="0"/>
            </w:pPr>
          </w:p>
          <w:p w14:paraId="5A495F8B">
            <w:pPr>
              <w:pStyle w:val="30"/>
              <w:bidi w:val="0"/>
            </w:pPr>
          </w:p>
        </w:tc>
        <w:tc>
          <w:tcPr>
            <w:tcW w:w="980" w:type="dxa"/>
            <w:vAlign w:val="top"/>
          </w:tcPr>
          <w:p w14:paraId="31845D1D">
            <w:pPr>
              <w:pStyle w:val="30"/>
              <w:bidi w:val="0"/>
            </w:pPr>
          </w:p>
          <w:p w14:paraId="41DDE374">
            <w:pPr>
              <w:pStyle w:val="30"/>
              <w:bidi w:val="0"/>
            </w:pPr>
          </w:p>
        </w:tc>
      </w:tr>
      <w:tr w14:paraId="4D6BD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33" w:type="dxa"/>
            <w:vAlign w:val="top"/>
          </w:tcPr>
          <w:p w14:paraId="225AA4FE">
            <w:pPr>
              <w:pStyle w:val="30"/>
              <w:bidi w:val="0"/>
            </w:pPr>
          </w:p>
          <w:p w14:paraId="544E080A">
            <w:pPr>
              <w:pStyle w:val="30"/>
              <w:bidi w:val="0"/>
            </w:pPr>
          </w:p>
        </w:tc>
        <w:tc>
          <w:tcPr>
            <w:tcW w:w="1182" w:type="dxa"/>
            <w:vAlign w:val="top"/>
          </w:tcPr>
          <w:p w14:paraId="748BC7D0">
            <w:pPr>
              <w:pStyle w:val="30"/>
              <w:bidi w:val="0"/>
            </w:pPr>
          </w:p>
          <w:p w14:paraId="00975905">
            <w:pPr>
              <w:pStyle w:val="30"/>
              <w:bidi w:val="0"/>
            </w:pPr>
          </w:p>
        </w:tc>
        <w:tc>
          <w:tcPr>
            <w:tcW w:w="2444" w:type="dxa"/>
            <w:vAlign w:val="top"/>
          </w:tcPr>
          <w:p w14:paraId="75C3252C">
            <w:pPr>
              <w:pStyle w:val="30"/>
              <w:bidi w:val="0"/>
            </w:pPr>
          </w:p>
          <w:p w14:paraId="3D9827E2">
            <w:pPr>
              <w:pStyle w:val="30"/>
              <w:bidi w:val="0"/>
            </w:pPr>
          </w:p>
        </w:tc>
        <w:tc>
          <w:tcPr>
            <w:tcW w:w="1241" w:type="dxa"/>
            <w:vAlign w:val="top"/>
          </w:tcPr>
          <w:p w14:paraId="7E805042">
            <w:pPr>
              <w:pStyle w:val="30"/>
              <w:bidi w:val="0"/>
            </w:pPr>
          </w:p>
          <w:p w14:paraId="50DC0940">
            <w:pPr>
              <w:pStyle w:val="30"/>
              <w:bidi w:val="0"/>
            </w:pPr>
          </w:p>
        </w:tc>
        <w:tc>
          <w:tcPr>
            <w:tcW w:w="2343" w:type="dxa"/>
            <w:vAlign w:val="top"/>
          </w:tcPr>
          <w:p w14:paraId="6CB977D7">
            <w:pPr>
              <w:pStyle w:val="30"/>
              <w:bidi w:val="0"/>
            </w:pPr>
          </w:p>
          <w:p w14:paraId="67D3E1A0">
            <w:pPr>
              <w:pStyle w:val="30"/>
              <w:bidi w:val="0"/>
            </w:pPr>
          </w:p>
        </w:tc>
        <w:tc>
          <w:tcPr>
            <w:tcW w:w="980" w:type="dxa"/>
            <w:vAlign w:val="top"/>
          </w:tcPr>
          <w:p w14:paraId="31B7C5AA">
            <w:pPr>
              <w:pStyle w:val="30"/>
              <w:bidi w:val="0"/>
            </w:pPr>
          </w:p>
          <w:p w14:paraId="01DA87A6">
            <w:pPr>
              <w:pStyle w:val="30"/>
              <w:bidi w:val="0"/>
            </w:pPr>
          </w:p>
        </w:tc>
      </w:tr>
      <w:tr w14:paraId="46EDB8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33" w:type="dxa"/>
            <w:vAlign w:val="top"/>
          </w:tcPr>
          <w:p w14:paraId="245BF7ED">
            <w:pPr>
              <w:pStyle w:val="30"/>
              <w:bidi w:val="0"/>
            </w:pPr>
          </w:p>
          <w:p w14:paraId="319704F2">
            <w:pPr>
              <w:pStyle w:val="30"/>
              <w:bidi w:val="0"/>
            </w:pPr>
          </w:p>
        </w:tc>
        <w:tc>
          <w:tcPr>
            <w:tcW w:w="1182" w:type="dxa"/>
            <w:vAlign w:val="top"/>
          </w:tcPr>
          <w:p w14:paraId="79334B08">
            <w:pPr>
              <w:pStyle w:val="30"/>
              <w:bidi w:val="0"/>
            </w:pPr>
          </w:p>
          <w:p w14:paraId="0F86CCBA">
            <w:pPr>
              <w:pStyle w:val="30"/>
              <w:bidi w:val="0"/>
            </w:pPr>
          </w:p>
        </w:tc>
        <w:tc>
          <w:tcPr>
            <w:tcW w:w="2444" w:type="dxa"/>
            <w:vAlign w:val="top"/>
          </w:tcPr>
          <w:p w14:paraId="5A4098C0">
            <w:pPr>
              <w:pStyle w:val="30"/>
              <w:bidi w:val="0"/>
            </w:pPr>
          </w:p>
          <w:p w14:paraId="2A70C69F">
            <w:pPr>
              <w:pStyle w:val="30"/>
              <w:bidi w:val="0"/>
            </w:pPr>
          </w:p>
        </w:tc>
        <w:tc>
          <w:tcPr>
            <w:tcW w:w="1241" w:type="dxa"/>
            <w:vAlign w:val="top"/>
          </w:tcPr>
          <w:p w14:paraId="7D73777E">
            <w:pPr>
              <w:pStyle w:val="30"/>
              <w:bidi w:val="0"/>
            </w:pPr>
          </w:p>
          <w:p w14:paraId="19D8A6D7">
            <w:pPr>
              <w:pStyle w:val="30"/>
              <w:bidi w:val="0"/>
            </w:pPr>
          </w:p>
        </w:tc>
        <w:tc>
          <w:tcPr>
            <w:tcW w:w="2343" w:type="dxa"/>
            <w:vAlign w:val="top"/>
          </w:tcPr>
          <w:p w14:paraId="78A741B7">
            <w:pPr>
              <w:pStyle w:val="30"/>
              <w:bidi w:val="0"/>
            </w:pPr>
          </w:p>
          <w:p w14:paraId="6E9875DC">
            <w:pPr>
              <w:pStyle w:val="30"/>
              <w:bidi w:val="0"/>
            </w:pPr>
          </w:p>
        </w:tc>
        <w:tc>
          <w:tcPr>
            <w:tcW w:w="980" w:type="dxa"/>
            <w:vAlign w:val="top"/>
          </w:tcPr>
          <w:p w14:paraId="6026DA13">
            <w:pPr>
              <w:pStyle w:val="30"/>
              <w:bidi w:val="0"/>
            </w:pPr>
          </w:p>
          <w:p w14:paraId="1A8ED5C0">
            <w:pPr>
              <w:pStyle w:val="30"/>
              <w:bidi w:val="0"/>
            </w:pPr>
          </w:p>
        </w:tc>
      </w:tr>
      <w:tr w14:paraId="7C630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33" w:type="dxa"/>
            <w:vAlign w:val="top"/>
          </w:tcPr>
          <w:p w14:paraId="6D312479">
            <w:pPr>
              <w:pStyle w:val="30"/>
              <w:bidi w:val="0"/>
            </w:pPr>
          </w:p>
          <w:p w14:paraId="3858C1D4">
            <w:pPr>
              <w:pStyle w:val="30"/>
              <w:bidi w:val="0"/>
            </w:pPr>
          </w:p>
        </w:tc>
        <w:tc>
          <w:tcPr>
            <w:tcW w:w="1182" w:type="dxa"/>
            <w:vAlign w:val="top"/>
          </w:tcPr>
          <w:p w14:paraId="64BE95D8">
            <w:pPr>
              <w:pStyle w:val="30"/>
              <w:bidi w:val="0"/>
            </w:pPr>
          </w:p>
          <w:p w14:paraId="1331AFF7">
            <w:pPr>
              <w:pStyle w:val="30"/>
              <w:bidi w:val="0"/>
            </w:pPr>
          </w:p>
        </w:tc>
        <w:tc>
          <w:tcPr>
            <w:tcW w:w="2444" w:type="dxa"/>
            <w:vAlign w:val="top"/>
          </w:tcPr>
          <w:p w14:paraId="2E686D33">
            <w:pPr>
              <w:pStyle w:val="30"/>
              <w:bidi w:val="0"/>
            </w:pPr>
          </w:p>
          <w:p w14:paraId="2C8CF966">
            <w:pPr>
              <w:pStyle w:val="30"/>
              <w:bidi w:val="0"/>
            </w:pPr>
          </w:p>
        </w:tc>
        <w:tc>
          <w:tcPr>
            <w:tcW w:w="1241" w:type="dxa"/>
            <w:vAlign w:val="top"/>
          </w:tcPr>
          <w:p w14:paraId="3AA1AA9E">
            <w:pPr>
              <w:pStyle w:val="30"/>
              <w:bidi w:val="0"/>
            </w:pPr>
          </w:p>
          <w:p w14:paraId="1DCF859C">
            <w:pPr>
              <w:pStyle w:val="30"/>
              <w:bidi w:val="0"/>
            </w:pPr>
          </w:p>
        </w:tc>
        <w:tc>
          <w:tcPr>
            <w:tcW w:w="2343" w:type="dxa"/>
            <w:vAlign w:val="top"/>
          </w:tcPr>
          <w:p w14:paraId="22BDBE55">
            <w:pPr>
              <w:pStyle w:val="30"/>
              <w:bidi w:val="0"/>
            </w:pPr>
          </w:p>
          <w:p w14:paraId="549927FA">
            <w:pPr>
              <w:pStyle w:val="30"/>
              <w:bidi w:val="0"/>
            </w:pPr>
          </w:p>
        </w:tc>
        <w:tc>
          <w:tcPr>
            <w:tcW w:w="980" w:type="dxa"/>
            <w:vAlign w:val="top"/>
          </w:tcPr>
          <w:p w14:paraId="2ED70148">
            <w:pPr>
              <w:pStyle w:val="30"/>
              <w:bidi w:val="0"/>
            </w:pPr>
          </w:p>
          <w:p w14:paraId="14E4CBAB">
            <w:pPr>
              <w:pStyle w:val="30"/>
              <w:bidi w:val="0"/>
            </w:pPr>
          </w:p>
        </w:tc>
      </w:tr>
      <w:tr w14:paraId="6FFCE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33" w:type="dxa"/>
            <w:vAlign w:val="top"/>
          </w:tcPr>
          <w:p w14:paraId="3B26BBE2">
            <w:pPr>
              <w:pStyle w:val="30"/>
              <w:bidi w:val="0"/>
            </w:pPr>
          </w:p>
          <w:p w14:paraId="18CDCAD4">
            <w:pPr>
              <w:pStyle w:val="30"/>
              <w:bidi w:val="0"/>
            </w:pPr>
          </w:p>
        </w:tc>
        <w:tc>
          <w:tcPr>
            <w:tcW w:w="1182" w:type="dxa"/>
            <w:vAlign w:val="top"/>
          </w:tcPr>
          <w:p w14:paraId="6F8D0C97">
            <w:pPr>
              <w:pStyle w:val="30"/>
              <w:bidi w:val="0"/>
            </w:pPr>
          </w:p>
          <w:p w14:paraId="3943CDA8">
            <w:pPr>
              <w:pStyle w:val="30"/>
              <w:bidi w:val="0"/>
            </w:pPr>
          </w:p>
        </w:tc>
        <w:tc>
          <w:tcPr>
            <w:tcW w:w="2444" w:type="dxa"/>
            <w:vAlign w:val="top"/>
          </w:tcPr>
          <w:p w14:paraId="63040E0E">
            <w:pPr>
              <w:pStyle w:val="30"/>
              <w:bidi w:val="0"/>
            </w:pPr>
          </w:p>
          <w:p w14:paraId="195ED7F7">
            <w:pPr>
              <w:pStyle w:val="30"/>
              <w:bidi w:val="0"/>
            </w:pPr>
          </w:p>
        </w:tc>
        <w:tc>
          <w:tcPr>
            <w:tcW w:w="1241" w:type="dxa"/>
            <w:vAlign w:val="top"/>
          </w:tcPr>
          <w:p w14:paraId="611EB518">
            <w:pPr>
              <w:pStyle w:val="30"/>
              <w:bidi w:val="0"/>
            </w:pPr>
          </w:p>
          <w:p w14:paraId="2DAA2D3F">
            <w:pPr>
              <w:pStyle w:val="30"/>
              <w:bidi w:val="0"/>
            </w:pPr>
          </w:p>
        </w:tc>
        <w:tc>
          <w:tcPr>
            <w:tcW w:w="2343" w:type="dxa"/>
            <w:vAlign w:val="top"/>
          </w:tcPr>
          <w:p w14:paraId="301EA463">
            <w:pPr>
              <w:pStyle w:val="30"/>
              <w:bidi w:val="0"/>
            </w:pPr>
          </w:p>
          <w:p w14:paraId="2D8130F3">
            <w:pPr>
              <w:pStyle w:val="30"/>
              <w:bidi w:val="0"/>
            </w:pPr>
          </w:p>
        </w:tc>
        <w:tc>
          <w:tcPr>
            <w:tcW w:w="980" w:type="dxa"/>
            <w:vAlign w:val="top"/>
          </w:tcPr>
          <w:p w14:paraId="0CAD4E4A">
            <w:pPr>
              <w:pStyle w:val="30"/>
              <w:bidi w:val="0"/>
            </w:pPr>
          </w:p>
          <w:p w14:paraId="4E5B406A">
            <w:pPr>
              <w:pStyle w:val="30"/>
              <w:bidi w:val="0"/>
            </w:pPr>
          </w:p>
        </w:tc>
      </w:tr>
      <w:tr w14:paraId="39A8C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33" w:type="dxa"/>
            <w:vAlign w:val="top"/>
          </w:tcPr>
          <w:p w14:paraId="14645FCD">
            <w:pPr>
              <w:pStyle w:val="30"/>
              <w:bidi w:val="0"/>
            </w:pPr>
          </w:p>
          <w:p w14:paraId="1B00DE02">
            <w:pPr>
              <w:pStyle w:val="30"/>
              <w:bidi w:val="0"/>
            </w:pPr>
          </w:p>
        </w:tc>
        <w:tc>
          <w:tcPr>
            <w:tcW w:w="1182" w:type="dxa"/>
            <w:vAlign w:val="top"/>
          </w:tcPr>
          <w:p w14:paraId="47E367FD">
            <w:pPr>
              <w:pStyle w:val="30"/>
              <w:bidi w:val="0"/>
            </w:pPr>
          </w:p>
        </w:tc>
        <w:tc>
          <w:tcPr>
            <w:tcW w:w="2444" w:type="dxa"/>
            <w:vAlign w:val="top"/>
          </w:tcPr>
          <w:p w14:paraId="32CD2D5A">
            <w:pPr>
              <w:pStyle w:val="30"/>
              <w:bidi w:val="0"/>
            </w:pPr>
          </w:p>
        </w:tc>
        <w:tc>
          <w:tcPr>
            <w:tcW w:w="1241" w:type="dxa"/>
            <w:vAlign w:val="top"/>
          </w:tcPr>
          <w:p w14:paraId="26142EF9">
            <w:pPr>
              <w:pStyle w:val="30"/>
              <w:bidi w:val="0"/>
            </w:pPr>
          </w:p>
          <w:p w14:paraId="331A3FB8">
            <w:pPr>
              <w:pStyle w:val="30"/>
              <w:bidi w:val="0"/>
            </w:pPr>
          </w:p>
        </w:tc>
        <w:tc>
          <w:tcPr>
            <w:tcW w:w="2343" w:type="dxa"/>
            <w:vAlign w:val="top"/>
          </w:tcPr>
          <w:p w14:paraId="4C3029A1">
            <w:pPr>
              <w:pStyle w:val="30"/>
              <w:bidi w:val="0"/>
            </w:pPr>
          </w:p>
          <w:p w14:paraId="1FEEEEEC">
            <w:pPr>
              <w:pStyle w:val="30"/>
              <w:bidi w:val="0"/>
            </w:pPr>
          </w:p>
        </w:tc>
        <w:tc>
          <w:tcPr>
            <w:tcW w:w="980" w:type="dxa"/>
            <w:vAlign w:val="top"/>
          </w:tcPr>
          <w:p w14:paraId="6AF00135">
            <w:pPr>
              <w:pStyle w:val="30"/>
              <w:bidi w:val="0"/>
            </w:pPr>
          </w:p>
          <w:p w14:paraId="262F4801">
            <w:pPr>
              <w:pStyle w:val="30"/>
              <w:bidi w:val="0"/>
            </w:pPr>
          </w:p>
        </w:tc>
      </w:tr>
    </w:tbl>
    <w:p w14:paraId="002B4B39">
      <w:pPr>
        <w:ind w:left="0" w:leftChars="0" w:firstLine="0" w:firstLineChars="0"/>
        <w:rPr>
          <w:rFonts w:hint="eastAsia"/>
          <w:lang w:val="en-US" w:eastAsia="zh-CN"/>
        </w:rPr>
      </w:pPr>
    </w:p>
    <w:p w14:paraId="4950A914">
      <w:pPr>
        <w:pStyle w:val="13"/>
        <w:rPr>
          <w:rFonts w:hint="eastAsia"/>
          <w:lang w:val="en-US" w:eastAsia="zh-CN"/>
        </w:rPr>
      </w:pPr>
      <w:r>
        <w:rPr>
          <w:rFonts w:hint="eastAsia"/>
          <w:lang w:val="en-US" w:eastAsia="zh-CN"/>
        </w:rPr>
        <w:t xml:space="preserve">注： 1、商务条款包括：报价有效期、工期、地点及其他相关内容等。 </w:t>
      </w:r>
    </w:p>
    <w:p w14:paraId="72721234">
      <w:pPr>
        <w:pStyle w:val="13"/>
        <w:rPr>
          <w:rFonts w:hint="eastAsia"/>
          <w:lang w:val="en-US" w:eastAsia="zh-CN"/>
        </w:rPr>
      </w:pPr>
      <w:r>
        <w:rPr>
          <w:rFonts w:hint="eastAsia"/>
          <w:lang w:val="en-US" w:eastAsia="zh-CN"/>
        </w:rPr>
        <w:t xml:space="preserve">2、偏差必须为正偏差，若有负偏差，经评委及采购人认定属于重大偏差的，投标文件将被拒绝。 </w:t>
      </w:r>
    </w:p>
    <w:p w14:paraId="001C2B3C">
      <w:pPr>
        <w:pStyle w:val="13"/>
        <w:rPr>
          <w:rFonts w:hint="eastAsia"/>
          <w:lang w:val="en-US" w:eastAsia="zh-CN"/>
        </w:rPr>
      </w:pPr>
      <w:r>
        <w:rPr>
          <w:rFonts w:hint="eastAsia"/>
          <w:lang w:val="en-US" w:eastAsia="zh-CN"/>
        </w:rPr>
        <w:t>3、本表如无内容视为投标人响应磋商文件中规定的所有商务条款。</w:t>
      </w:r>
    </w:p>
    <w:p w14:paraId="7F093C68">
      <w:pPr>
        <w:rPr>
          <w:rFonts w:hint="eastAsia"/>
          <w:lang w:val="en-US" w:eastAsia="zh-CN"/>
        </w:rPr>
      </w:pPr>
      <w:r>
        <w:rPr>
          <w:rFonts w:hint="eastAsia"/>
          <w:lang w:val="en-US" w:eastAsia="zh-CN"/>
        </w:rPr>
        <w:br w:type="page"/>
      </w:r>
    </w:p>
    <w:p w14:paraId="219ABBC9">
      <w:pPr>
        <w:pStyle w:val="14"/>
        <w:jc w:val="both"/>
        <w:rPr>
          <w:rFonts w:hint="eastAsia"/>
          <w:b/>
          <w:bCs/>
          <w:sz w:val="30"/>
          <w:szCs w:val="30"/>
          <w:lang w:val="en-US" w:eastAsia="zh-CN"/>
        </w:rPr>
      </w:pPr>
      <w:r>
        <w:rPr>
          <w:rFonts w:hint="eastAsia" w:ascii="宋体" w:hAnsi="宋体" w:eastAsia="宋体" w:cs="宋体"/>
          <w:b/>
          <w:bCs/>
          <w:sz w:val="28"/>
          <w:szCs w:val="28"/>
          <w:lang w:val="en-US" w:eastAsia="zh-CN"/>
        </w:rPr>
        <w:t>附件</w:t>
      </w:r>
      <w:r>
        <w:rPr>
          <w:rFonts w:hint="eastAsia" w:hAnsi="宋体" w:cs="宋体"/>
          <w:b/>
          <w:bCs/>
          <w:sz w:val="28"/>
          <w:szCs w:val="28"/>
          <w:lang w:val="en-US" w:eastAsia="zh-CN"/>
        </w:rPr>
        <w:t>五</w:t>
      </w:r>
      <w:r>
        <w:rPr>
          <w:rFonts w:hint="eastAsia" w:ascii="宋体" w:hAnsi="宋体" w:eastAsia="宋体" w:cs="宋体"/>
          <w:b/>
          <w:bCs/>
          <w:sz w:val="28"/>
          <w:szCs w:val="28"/>
          <w:lang w:val="en-US" w:eastAsia="zh-CN"/>
        </w:rPr>
        <w:t>：</w:t>
      </w:r>
      <w:r>
        <w:rPr>
          <w:rFonts w:hint="eastAsia"/>
          <w:lang w:val="en-US" w:eastAsia="zh-CN"/>
        </w:rPr>
        <w:t xml:space="preserve"> </w:t>
      </w:r>
      <w:r>
        <w:rPr>
          <w:rFonts w:hint="eastAsia"/>
          <w:b/>
          <w:bCs/>
          <w:sz w:val="30"/>
          <w:szCs w:val="30"/>
          <w:lang w:val="en-US" w:eastAsia="zh-CN"/>
        </w:rPr>
        <w:t>报价部分</w:t>
      </w:r>
    </w:p>
    <w:p w14:paraId="1A914E16">
      <w:pPr>
        <w:pStyle w:val="14"/>
        <w:ind w:left="0" w:leftChars="0" w:firstLine="0" w:firstLineChars="0"/>
        <w:rPr>
          <w:rFonts w:hint="eastAsia"/>
          <w:lang w:val="en-US" w:eastAsia="zh-CN"/>
        </w:rPr>
      </w:pPr>
    </w:p>
    <w:p w14:paraId="33DDB3CA">
      <w:pPr>
        <w:pStyle w:val="14"/>
        <w:jc w:val="center"/>
        <w:rPr>
          <w:rFonts w:hint="eastAsia"/>
          <w:b/>
          <w:bCs/>
          <w:sz w:val="24"/>
          <w:szCs w:val="24"/>
          <w:lang w:val="en-US" w:eastAsia="zh-CN"/>
        </w:rPr>
      </w:pPr>
      <w:r>
        <w:rPr>
          <w:rFonts w:hint="eastAsia"/>
          <w:b/>
          <w:bCs/>
          <w:sz w:val="24"/>
          <w:szCs w:val="24"/>
          <w:lang w:val="en-US" w:eastAsia="zh-CN"/>
        </w:rPr>
        <w:t>开标一览表</w:t>
      </w:r>
    </w:p>
    <w:p w14:paraId="71E2327F">
      <w:pPr>
        <w:rPr>
          <w:rFonts w:hint="eastAsia"/>
          <w:lang w:val="en-US" w:eastAsia="zh-CN"/>
        </w:rPr>
      </w:pPr>
    </w:p>
    <w:tbl>
      <w:tblPr>
        <w:tblStyle w:val="24"/>
        <w:tblW w:w="9691" w:type="dxa"/>
        <w:tblInd w:w="-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0"/>
        <w:gridCol w:w="2700"/>
        <w:gridCol w:w="6341"/>
      </w:tblGrid>
      <w:tr w14:paraId="7D011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650" w:type="dxa"/>
          </w:tcPr>
          <w:p w14:paraId="1B1EA54A">
            <w:pPr>
              <w:pStyle w:val="30"/>
              <w:bidi w:val="0"/>
              <w:jc w:val="center"/>
            </w:pPr>
            <w:r>
              <w:rPr>
                <w:rFonts w:hint="eastAsia"/>
              </w:rPr>
              <w:t>1</w:t>
            </w:r>
          </w:p>
        </w:tc>
        <w:tc>
          <w:tcPr>
            <w:tcW w:w="2700" w:type="dxa"/>
          </w:tcPr>
          <w:p w14:paraId="3B6B7711">
            <w:pPr>
              <w:pStyle w:val="30"/>
              <w:bidi w:val="0"/>
            </w:pPr>
            <w:r>
              <w:rPr>
                <w:rFonts w:hint="eastAsia"/>
              </w:rPr>
              <w:t>项目名称</w:t>
            </w:r>
          </w:p>
        </w:tc>
        <w:tc>
          <w:tcPr>
            <w:tcW w:w="6341" w:type="dxa"/>
          </w:tcPr>
          <w:p w14:paraId="1C684A12">
            <w:pPr>
              <w:pStyle w:val="30"/>
              <w:bidi w:val="0"/>
            </w:pPr>
          </w:p>
        </w:tc>
      </w:tr>
      <w:tr w14:paraId="092A6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650" w:type="dxa"/>
          </w:tcPr>
          <w:p w14:paraId="23059F44">
            <w:pPr>
              <w:pStyle w:val="30"/>
              <w:bidi w:val="0"/>
              <w:jc w:val="center"/>
            </w:pPr>
            <w:r>
              <w:rPr>
                <w:rFonts w:hint="eastAsia"/>
              </w:rPr>
              <w:t>2</w:t>
            </w:r>
          </w:p>
        </w:tc>
        <w:tc>
          <w:tcPr>
            <w:tcW w:w="2700" w:type="dxa"/>
          </w:tcPr>
          <w:p w14:paraId="7EBCD043">
            <w:pPr>
              <w:pStyle w:val="30"/>
              <w:bidi w:val="0"/>
            </w:pPr>
            <w:r>
              <w:rPr>
                <w:rFonts w:hint="eastAsia"/>
              </w:rPr>
              <w:t xml:space="preserve">项目编号 </w:t>
            </w:r>
          </w:p>
        </w:tc>
        <w:tc>
          <w:tcPr>
            <w:tcW w:w="6341" w:type="dxa"/>
          </w:tcPr>
          <w:p w14:paraId="77442612">
            <w:pPr>
              <w:pStyle w:val="30"/>
              <w:bidi w:val="0"/>
            </w:pPr>
          </w:p>
        </w:tc>
      </w:tr>
      <w:tr w14:paraId="56C4C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650" w:type="dxa"/>
          </w:tcPr>
          <w:p w14:paraId="05589340">
            <w:pPr>
              <w:pStyle w:val="30"/>
              <w:bidi w:val="0"/>
              <w:jc w:val="center"/>
            </w:pPr>
            <w:r>
              <w:rPr>
                <w:rFonts w:hint="eastAsia"/>
              </w:rPr>
              <w:t>3</w:t>
            </w:r>
          </w:p>
        </w:tc>
        <w:tc>
          <w:tcPr>
            <w:tcW w:w="2700" w:type="dxa"/>
          </w:tcPr>
          <w:p w14:paraId="2559256B">
            <w:pPr>
              <w:pStyle w:val="30"/>
              <w:bidi w:val="0"/>
            </w:pPr>
            <w:r>
              <w:rPr>
                <w:rFonts w:hint="eastAsia"/>
              </w:rPr>
              <w:t xml:space="preserve">工期 </w:t>
            </w:r>
          </w:p>
        </w:tc>
        <w:tc>
          <w:tcPr>
            <w:tcW w:w="6341" w:type="dxa"/>
          </w:tcPr>
          <w:p w14:paraId="335D3EEA">
            <w:pPr>
              <w:pStyle w:val="30"/>
              <w:bidi w:val="0"/>
            </w:pPr>
          </w:p>
        </w:tc>
      </w:tr>
      <w:tr w14:paraId="52CF9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7" w:hRule="atLeast"/>
        </w:trPr>
        <w:tc>
          <w:tcPr>
            <w:tcW w:w="650" w:type="dxa"/>
          </w:tcPr>
          <w:p w14:paraId="24CDBAD8">
            <w:pPr>
              <w:pStyle w:val="30"/>
              <w:bidi w:val="0"/>
              <w:jc w:val="center"/>
            </w:pPr>
            <w:r>
              <w:rPr>
                <w:rFonts w:hint="eastAsia"/>
              </w:rPr>
              <w:t>4</w:t>
            </w:r>
          </w:p>
        </w:tc>
        <w:tc>
          <w:tcPr>
            <w:tcW w:w="2700" w:type="dxa"/>
          </w:tcPr>
          <w:p w14:paraId="6298D713">
            <w:pPr>
              <w:pStyle w:val="30"/>
              <w:bidi w:val="0"/>
            </w:pPr>
            <w:r>
              <w:rPr>
                <w:rFonts w:hint="eastAsia"/>
              </w:rPr>
              <w:t xml:space="preserve">质量标准 </w:t>
            </w:r>
          </w:p>
        </w:tc>
        <w:tc>
          <w:tcPr>
            <w:tcW w:w="6341" w:type="dxa"/>
          </w:tcPr>
          <w:p w14:paraId="4D6CAE5B">
            <w:pPr>
              <w:pStyle w:val="30"/>
              <w:bidi w:val="0"/>
            </w:pPr>
          </w:p>
        </w:tc>
      </w:tr>
      <w:tr w14:paraId="6406F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5" w:hRule="atLeast"/>
        </w:trPr>
        <w:tc>
          <w:tcPr>
            <w:tcW w:w="650" w:type="dxa"/>
          </w:tcPr>
          <w:p w14:paraId="64C72582">
            <w:pPr>
              <w:pStyle w:val="30"/>
              <w:bidi w:val="0"/>
              <w:jc w:val="center"/>
              <w:rPr>
                <w:rFonts w:hint="eastAsia"/>
              </w:rPr>
            </w:pPr>
          </w:p>
          <w:p w14:paraId="3E6B38DD">
            <w:pPr>
              <w:pStyle w:val="30"/>
              <w:bidi w:val="0"/>
              <w:jc w:val="center"/>
            </w:pPr>
            <w:r>
              <w:rPr>
                <w:rFonts w:hint="eastAsia"/>
              </w:rPr>
              <w:t>5</w:t>
            </w:r>
          </w:p>
        </w:tc>
        <w:tc>
          <w:tcPr>
            <w:tcW w:w="2700" w:type="dxa"/>
          </w:tcPr>
          <w:p w14:paraId="0244B8CD">
            <w:pPr>
              <w:pStyle w:val="30"/>
              <w:bidi w:val="0"/>
            </w:pPr>
          </w:p>
          <w:p w14:paraId="62B25048">
            <w:pPr>
              <w:pStyle w:val="30"/>
              <w:bidi w:val="0"/>
            </w:pPr>
            <w:r>
              <w:rPr>
                <w:rFonts w:hint="eastAsia"/>
              </w:rPr>
              <w:t xml:space="preserve">总报价（人民币） </w:t>
            </w:r>
          </w:p>
        </w:tc>
        <w:tc>
          <w:tcPr>
            <w:tcW w:w="6341" w:type="dxa"/>
          </w:tcPr>
          <w:p w14:paraId="7F232C0F">
            <w:pPr>
              <w:pStyle w:val="30"/>
              <w:bidi w:val="0"/>
              <w:rPr>
                <w:rFonts w:hint="eastAsia"/>
              </w:rPr>
            </w:pPr>
          </w:p>
          <w:p w14:paraId="39E190F3">
            <w:pPr>
              <w:pStyle w:val="30"/>
              <w:bidi w:val="0"/>
              <w:rPr>
                <w:rFonts w:hint="eastAsia"/>
              </w:rPr>
            </w:pPr>
            <w:r>
              <w:rPr>
                <w:rFonts w:hint="eastAsia"/>
              </w:rPr>
              <w:t xml:space="preserve">总报价大写： </w:t>
            </w:r>
          </w:p>
          <w:p w14:paraId="429C1B1D">
            <w:pPr>
              <w:pStyle w:val="30"/>
              <w:bidi w:val="0"/>
              <w:rPr>
                <w:rFonts w:hint="eastAsia"/>
                <w:lang w:val="en-US" w:eastAsia="zh-CN"/>
              </w:rPr>
            </w:pPr>
            <w:r>
              <w:rPr>
                <w:rFonts w:hint="eastAsia"/>
              </w:rPr>
              <w:t>总报价小写：</w:t>
            </w:r>
            <w:r>
              <w:rPr>
                <w:rFonts w:hint="eastAsia"/>
                <w:lang w:val="en-US" w:eastAsia="zh-CN"/>
              </w:rPr>
              <w:t xml:space="preserve">                </w:t>
            </w:r>
          </w:p>
        </w:tc>
      </w:tr>
      <w:tr w14:paraId="3653F7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0" w:hRule="atLeast"/>
        </w:trPr>
        <w:tc>
          <w:tcPr>
            <w:tcW w:w="650" w:type="dxa"/>
          </w:tcPr>
          <w:p w14:paraId="5601196C">
            <w:pPr>
              <w:pStyle w:val="30"/>
              <w:bidi w:val="0"/>
              <w:jc w:val="center"/>
            </w:pPr>
          </w:p>
          <w:p w14:paraId="2FB13742">
            <w:pPr>
              <w:pStyle w:val="30"/>
              <w:bidi w:val="0"/>
              <w:jc w:val="center"/>
            </w:pPr>
            <w:r>
              <w:rPr>
                <w:rFonts w:hint="eastAsia"/>
              </w:rPr>
              <w:t>6</w:t>
            </w:r>
          </w:p>
        </w:tc>
        <w:tc>
          <w:tcPr>
            <w:tcW w:w="2700" w:type="dxa"/>
          </w:tcPr>
          <w:p w14:paraId="748774BF">
            <w:pPr>
              <w:pStyle w:val="30"/>
              <w:bidi w:val="0"/>
            </w:pPr>
          </w:p>
          <w:p w14:paraId="4B41D9AE">
            <w:pPr>
              <w:pStyle w:val="30"/>
              <w:bidi w:val="0"/>
            </w:pPr>
            <w:r>
              <w:rPr>
                <w:rFonts w:hint="eastAsia"/>
              </w:rPr>
              <w:t xml:space="preserve">对磋商文件的响应程度 </w:t>
            </w:r>
          </w:p>
        </w:tc>
        <w:tc>
          <w:tcPr>
            <w:tcW w:w="6341" w:type="dxa"/>
          </w:tcPr>
          <w:p w14:paraId="1340CDA5">
            <w:pPr>
              <w:pStyle w:val="30"/>
              <w:bidi w:val="0"/>
            </w:pPr>
          </w:p>
          <w:p w14:paraId="35754D53">
            <w:pPr>
              <w:pStyle w:val="30"/>
              <w:bidi w:val="0"/>
            </w:pPr>
            <w:r>
              <w:rPr>
                <w:rFonts w:hint="eastAsia"/>
              </w:rPr>
              <w:t xml:space="preserve">（本栏填写“完全响应”或“不响应”） </w:t>
            </w:r>
          </w:p>
        </w:tc>
      </w:tr>
    </w:tbl>
    <w:p w14:paraId="48E5EB74">
      <w:pPr>
        <w:pStyle w:val="14"/>
        <w:ind w:left="0" w:leftChars="0" w:firstLine="0" w:firstLineChars="0"/>
        <w:rPr>
          <w:rFonts w:hint="eastAsia"/>
          <w:lang w:val="en-US" w:eastAsia="zh-CN"/>
        </w:rPr>
      </w:pPr>
    </w:p>
    <w:p w14:paraId="47A6FDD3">
      <w:pPr>
        <w:rPr>
          <w:rFonts w:hint="eastAsia"/>
          <w:lang w:val="en-US" w:eastAsia="zh-CN"/>
        </w:rPr>
      </w:pPr>
      <w:r>
        <w:rPr>
          <w:rFonts w:hint="eastAsia"/>
          <w:lang w:val="en-US" w:eastAsia="zh-CN"/>
        </w:rPr>
        <w:t>说明：投标报价为完成本项目各项施工可能发生的全部费用。</w:t>
      </w:r>
    </w:p>
    <w:p w14:paraId="70C0CFF0">
      <w:pPr>
        <w:rPr>
          <w:rFonts w:hint="eastAsia"/>
          <w:lang w:val="en-US" w:eastAsia="zh-CN"/>
        </w:rPr>
      </w:pPr>
      <w:r>
        <w:rPr>
          <w:rFonts w:hint="eastAsia"/>
          <w:lang w:val="en-US" w:eastAsia="zh-CN"/>
        </w:rPr>
        <w:t xml:space="preserve">供应商名称（电子公章）：                </w:t>
      </w:r>
    </w:p>
    <w:p w14:paraId="5E917BFC">
      <w:pPr>
        <w:rPr>
          <w:rFonts w:hint="eastAsia"/>
          <w:lang w:val="en-US" w:eastAsia="zh-CN"/>
        </w:rPr>
      </w:pPr>
      <w:r>
        <w:rPr>
          <w:rFonts w:hint="eastAsia"/>
          <w:lang w:val="en-US" w:eastAsia="zh-CN"/>
        </w:rPr>
        <w:t>法定代表人或授权代理人（电子签章）：</w:t>
      </w:r>
    </w:p>
    <w:p w14:paraId="665E25C9">
      <w:pPr>
        <w:pStyle w:val="13"/>
        <w:spacing w:before="38"/>
        <w:ind w:left="518"/>
        <w:rPr>
          <w:rFonts w:asciiTheme="minorEastAsia" w:hAnsiTheme="minorEastAsia" w:eastAsiaTheme="minorEastAsia" w:cstheme="minorEastAsia"/>
          <w:highlight w:val="none"/>
        </w:rPr>
      </w:pPr>
    </w:p>
    <w:p w14:paraId="71BA29BF">
      <w:pPr>
        <w:ind w:firstLine="6480" w:firstLineChars="2700"/>
        <w:rPr>
          <w:rFonts w:hint="eastAsia"/>
          <w:lang w:val="en-US" w:eastAsia="zh-CN"/>
        </w:rPr>
      </w:pPr>
      <w:r>
        <w:rPr>
          <w:rFonts w:hint="eastAsia"/>
          <w:lang w:val="en-US" w:eastAsia="zh-CN"/>
        </w:rPr>
        <w:t xml:space="preserve">年 月 日 </w:t>
      </w:r>
    </w:p>
    <w:p w14:paraId="7F6DB559">
      <w:pPr>
        <w:rPr>
          <w:rFonts w:hint="eastAsia"/>
          <w:lang w:val="en-US" w:eastAsia="zh-CN"/>
        </w:rPr>
      </w:pPr>
      <w:r>
        <w:rPr>
          <w:rFonts w:hint="eastAsia"/>
          <w:lang w:val="en-US" w:eastAsia="zh-CN"/>
        </w:rPr>
        <w:t xml:space="preserve">       </w:t>
      </w:r>
    </w:p>
    <w:p w14:paraId="317456E1">
      <w:pPr>
        <w:rPr>
          <w:rFonts w:hint="eastAsia"/>
          <w:lang w:val="en-US" w:eastAsia="zh-CN"/>
        </w:rPr>
      </w:pPr>
      <w:r>
        <w:rPr>
          <w:rFonts w:hint="eastAsia"/>
          <w:lang w:val="en-US" w:eastAsia="zh-CN"/>
        </w:rPr>
        <w:br w:type="page"/>
      </w:r>
    </w:p>
    <w:p w14:paraId="3D636552">
      <w:pPr>
        <w:pStyle w:val="13"/>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已标价工程量清单</w:t>
      </w:r>
    </w:p>
    <w:p w14:paraId="0A31415B">
      <w:pPr>
        <w:pStyle w:val="15"/>
        <w:bidi w:val="0"/>
        <w:rPr>
          <w:rFonts w:hint="eastAsia"/>
          <w:lang w:val="en-US" w:eastAsia="zh-CN"/>
        </w:rPr>
      </w:pPr>
      <w:r>
        <w:rPr>
          <w:rFonts w:hint="eastAsia"/>
          <w:lang w:val="en-US" w:eastAsia="zh-CN"/>
        </w:rPr>
        <w:t>供应商应该按照“工程量清单”的要求逐项填报工程量清单，包括工程量清单说明、报价说明、其他说明及工程量清单各项表格。</w:t>
      </w:r>
    </w:p>
    <w:p w14:paraId="056F3D95">
      <w:pPr>
        <w:rPr>
          <w:rFonts w:hint="eastAsia"/>
          <w:lang w:val="en-US" w:eastAsia="zh-CN"/>
        </w:rPr>
      </w:pPr>
      <w:r>
        <w:rPr>
          <w:rFonts w:hint="eastAsia"/>
          <w:lang w:val="en-US" w:eastAsia="zh-CN"/>
        </w:rPr>
        <w:br w:type="page"/>
      </w:r>
    </w:p>
    <w:p w14:paraId="50B5E6AF">
      <w:pPr>
        <w:pStyle w:val="14"/>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附件六：技术部分</w:t>
      </w:r>
      <w:r>
        <w:rPr>
          <w:rFonts w:hint="eastAsia" w:hAnsi="宋体" w:cs="宋体"/>
          <w:b/>
          <w:bCs/>
          <w:sz w:val="28"/>
          <w:szCs w:val="28"/>
          <w:lang w:val="en-US" w:eastAsia="zh-CN"/>
        </w:rPr>
        <w:t>：</w:t>
      </w:r>
    </w:p>
    <w:p w14:paraId="7C7BFF11">
      <w:pPr>
        <w:pStyle w:val="14"/>
        <w:rPr>
          <w:rFonts w:hint="eastAsia"/>
          <w:lang w:val="en-US" w:eastAsia="zh-CN"/>
        </w:rPr>
      </w:pPr>
      <w:r>
        <w:rPr>
          <w:rFonts w:hint="eastAsia"/>
          <w:lang w:val="en-US" w:eastAsia="zh-CN"/>
        </w:rPr>
        <w:t xml:space="preserve"> </w:t>
      </w:r>
    </w:p>
    <w:p w14:paraId="4E53364F">
      <w:pPr>
        <w:pStyle w:val="14"/>
        <w:rPr>
          <w:rFonts w:hint="eastAsia"/>
          <w:lang w:val="en-US" w:eastAsia="zh-CN"/>
        </w:rPr>
      </w:pPr>
    </w:p>
    <w:p w14:paraId="38601B8C">
      <w:pPr>
        <w:pStyle w:val="14"/>
        <w:jc w:val="center"/>
        <w:rPr>
          <w:rFonts w:hint="eastAsia"/>
          <w:sz w:val="24"/>
          <w:szCs w:val="24"/>
          <w:lang w:val="en-US" w:eastAsia="zh-CN"/>
        </w:rPr>
      </w:pPr>
      <w:r>
        <w:rPr>
          <w:rFonts w:hint="eastAsia"/>
          <w:b/>
          <w:bCs/>
          <w:sz w:val="24"/>
          <w:szCs w:val="24"/>
          <w:lang w:val="en-US" w:eastAsia="zh-CN"/>
        </w:rPr>
        <w:t>技术条款偏离表</w:t>
      </w:r>
    </w:p>
    <w:tbl>
      <w:tblPr>
        <w:tblStyle w:val="24"/>
        <w:tblW w:w="9703" w:type="dxa"/>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7"/>
        <w:gridCol w:w="1617"/>
        <w:gridCol w:w="2520"/>
        <w:gridCol w:w="1080"/>
        <w:gridCol w:w="2521"/>
        <w:gridCol w:w="1078"/>
      </w:tblGrid>
      <w:tr w14:paraId="5455B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87" w:type="dxa"/>
            <w:vMerge w:val="restart"/>
          </w:tcPr>
          <w:p w14:paraId="016C9F0C">
            <w:pPr>
              <w:pStyle w:val="30"/>
              <w:bidi w:val="0"/>
              <w:jc w:val="center"/>
            </w:pPr>
          </w:p>
          <w:p w14:paraId="208C514A">
            <w:pPr>
              <w:pStyle w:val="30"/>
              <w:bidi w:val="0"/>
              <w:jc w:val="center"/>
            </w:pPr>
            <w:r>
              <w:rPr>
                <w:rFonts w:hint="eastAsia"/>
              </w:rPr>
              <w:t>序号</w:t>
            </w:r>
          </w:p>
        </w:tc>
        <w:tc>
          <w:tcPr>
            <w:tcW w:w="4137" w:type="dxa"/>
            <w:gridSpan w:val="2"/>
          </w:tcPr>
          <w:p w14:paraId="1260F9D8">
            <w:pPr>
              <w:pStyle w:val="30"/>
              <w:bidi w:val="0"/>
              <w:jc w:val="center"/>
            </w:pPr>
            <w:r>
              <w:rPr>
                <w:rFonts w:hint="eastAsia"/>
              </w:rPr>
              <w:t>磋商文件</w:t>
            </w:r>
          </w:p>
        </w:tc>
        <w:tc>
          <w:tcPr>
            <w:tcW w:w="3601" w:type="dxa"/>
            <w:gridSpan w:val="2"/>
          </w:tcPr>
          <w:p w14:paraId="5B70B0BA">
            <w:pPr>
              <w:pStyle w:val="30"/>
              <w:bidi w:val="0"/>
              <w:jc w:val="center"/>
            </w:pPr>
            <w:r>
              <w:rPr>
                <w:rFonts w:hint="eastAsia"/>
              </w:rPr>
              <w:t>投标文件</w:t>
            </w:r>
          </w:p>
        </w:tc>
        <w:tc>
          <w:tcPr>
            <w:tcW w:w="1078" w:type="dxa"/>
            <w:vMerge w:val="restart"/>
          </w:tcPr>
          <w:p w14:paraId="53562CF5">
            <w:pPr>
              <w:pStyle w:val="30"/>
              <w:bidi w:val="0"/>
              <w:jc w:val="center"/>
            </w:pPr>
          </w:p>
          <w:p w14:paraId="708E37A1">
            <w:pPr>
              <w:pStyle w:val="30"/>
              <w:bidi w:val="0"/>
              <w:jc w:val="center"/>
            </w:pPr>
            <w:r>
              <w:rPr>
                <w:rFonts w:hint="eastAsia"/>
              </w:rPr>
              <w:t>备注</w:t>
            </w:r>
          </w:p>
        </w:tc>
      </w:tr>
      <w:tr w14:paraId="096207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7" w:type="dxa"/>
            <w:vMerge w:val="continue"/>
            <w:tcBorders>
              <w:top w:val="nil"/>
            </w:tcBorders>
          </w:tcPr>
          <w:p w14:paraId="6D597203">
            <w:pPr>
              <w:pStyle w:val="30"/>
              <w:bidi w:val="0"/>
            </w:pPr>
          </w:p>
        </w:tc>
        <w:tc>
          <w:tcPr>
            <w:tcW w:w="1617" w:type="dxa"/>
          </w:tcPr>
          <w:p w14:paraId="708EBB3E">
            <w:pPr>
              <w:pStyle w:val="30"/>
              <w:bidi w:val="0"/>
              <w:jc w:val="center"/>
            </w:pPr>
            <w:r>
              <w:rPr>
                <w:rFonts w:hint="eastAsia"/>
              </w:rPr>
              <w:t>款号</w:t>
            </w:r>
          </w:p>
        </w:tc>
        <w:tc>
          <w:tcPr>
            <w:tcW w:w="2520" w:type="dxa"/>
          </w:tcPr>
          <w:p w14:paraId="434C1747">
            <w:pPr>
              <w:pStyle w:val="30"/>
              <w:bidi w:val="0"/>
              <w:jc w:val="center"/>
            </w:pPr>
            <w:r>
              <w:rPr>
                <w:rFonts w:hint="eastAsia"/>
              </w:rPr>
              <w:t>条款内容</w:t>
            </w:r>
          </w:p>
        </w:tc>
        <w:tc>
          <w:tcPr>
            <w:tcW w:w="1080" w:type="dxa"/>
          </w:tcPr>
          <w:p w14:paraId="117BABE2">
            <w:pPr>
              <w:pStyle w:val="30"/>
              <w:bidi w:val="0"/>
              <w:jc w:val="center"/>
            </w:pPr>
            <w:r>
              <w:rPr>
                <w:rFonts w:hint="eastAsia"/>
              </w:rPr>
              <w:t>条款号</w:t>
            </w:r>
          </w:p>
        </w:tc>
        <w:tc>
          <w:tcPr>
            <w:tcW w:w="2521" w:type="dxa"/>
          </w:tcPr>
          <w:p w14:paraId="6C060030">
            <w:pPr>
              <w:pStyle w:val="30"/>
              <w:bidi w:val="0"/>
              <w:jc w:val="center"/>
            </w:pPr>
            <w:r>
              <w:rPr>
                <w:rFonts w:hint="eastAsia"/>
              </w:rPr>
              <w:t>条款内容</w:t>
            </w:r>
          </w:p>
        </w:tc>
        <w:tc>
          <w:tcPr>
            <w:tcW w:w="1078" w:type="dxa"/>
            <w:vMerge w:val="continue"/>
            <w:tcBorders>
              <w:top w:val="nil"/>
            </w:tcBorders>
          </w:tcPr>
          <w:p w14:paraId="31C9AFB0">
            <w:pPr>
              <w:pStyle w:val="30"/>
              <w:bidi w:val="0"/>
            </w:pPr>
          </w:p>
        </w:tc>
      </w:tr>
      <w:tr w14:paraId="3E946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87" w:type="dxa"/>
          </w:tcPr>
          <w:p w14:paraId="20F1D38C">
            <w:pPr>
              <w:pStyle w:val="30"/>
              <w:bidi w:val="0"/>
            </w:pPr>
          </w:p>
          <w:p w14:paraId="23A047A8">
            <w:pPr>
              <w:pStyle w:val="30"/>
              <w:bidi w:val="0"/>
            </w:pPr>
          </w:p>
        </w:tc>
        <w:tc>
          <w:tcPr>
            <w:tcW w:w="1617" w:type="dxa"/>
          </w:tcPr>
          <w:p w14:paraId="0E92921C">
            <w:pPr>
              <w:pStyle w:val="30"/>
              <w:bidi w:val="0"/>
            </w:pPr>
          </w:p>
          <w:p w14:paraId="2232764A">
            <w:pPr>
              <w:pStyle w:val="30"/>
              <w:bidi w:val="0"/>
            </w:pPr>
          </w:p>
        </w:tc>
        <w:tc>
          <w:tcPr>
            <w:tcW w:w="2520" w:type="dxa"/>
          </w:tcPr>
          <w:p w14:paraId="177F012D">
            <w:pPr>
              <w:pStyle w:val="30"/>
              <w:bidi w:val="0"/>
            </w:pPr>
          </w:p>
          <w:p w14:paraId="152A0F04">
            <w:pPr>
              <w:pStyle w:val="30"/>
              <w:bidi w:val="0"/>
            </w:pPr>
          </w:p>
        </w:tc>
        <w:tc>
          <w:tcPr>
            <w:tcW w:w="1080" w:type="dxa"/>
          </w:tcPr>
          <w:p w14:paraId="6831D1A0">
            <w:pPr>
              <w:pStyle w:val="30"/>
              <w:bidi w:val="0"/>
            </w:pPr>
          </w:p>
          <w:p w14:paraId="25016E5E">
            <w:pPr>
              <w:pStyle w:val="30"/>
              <w:bidi w:val="0"/>
            </w:pPr>
          </w:p>
        </w:tc>
        <w:tc>
          <w:tcPr>
            <w:tcW w:w="2521" w:type="dxa"/>
          </w:tcPr>
          <w:p w14:paraId="1B8ADF51">
            <w:pPr>
              <w:pStyle w:val="30"/>
              <w:bidi w:val="0"/>
            </w:pPr>
          </w:p>
          <w:p w14:paraId="1BED3A75">
            <w:pPr>
              <w:pStyle w:val="30"/>
              <w:bidi w:val="0"/>
            </w:pPr>
          </w:p>
        </w:tc>
        <w:tc>
          <w:tcPr>
            <w:tcW w:w="1078" w:type="dxa"/>
          </w:tcPr>
          <w:p w14:paraId="4989769C">
            <w:pPr>
              <w:pStyle w:val="30"/>
              <w:bidi w:val="0"/>
            </w:pPr>
          </w:p>
          <w:p w14:paraId="61B244F2">
            <w:pPr>
              <w:pStyle w:val="30"/>
              <w:bidi w:val="0"/>
            </w:pPr>
          </w:p>
        </w:tc>
      </w:tr>
      <w:tr w14:paraId="12ACF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7" w:type="dxa"/>
          </w:tcPr>
          <w:p w14:paraId="352D17B8">
            <w:pPr>
              <w:pStyle w:val="30"/>
              <w:bidi w:val="0"/>
            </w:pPr>
          </w:p>
          <w:p w14:paraId="5C4BDEFC">
            <w:pPr>
              <w:pStyle w:val="30"/>
              <w:bidi w:val="0"/>
            </w:pPr>
          </w:p>
        </w:tc>
        <w:tc>
          <w:tcPr>
            <w:tcW w:w="1617" w:type="dxa"/>
          </w:tcPr>
          <w:p w14:paraId="4EBD8F0C">
            <w:pPr>
              <w:pStyle w:val="30"/>
              <w:bidi w:val="0"/>
            </w:pPr>
          </w:p>
          <w:p w14:paraId="6B39F348">
            <w:pPr>
              <w:pStyle w:val="30"/>
              <w:bidi w:val="0"/>
            </w:pPr>
          </w:p>
        </w:tc>
        <w:tc>
          <w:tcPr>
            <w:tcW w:w="2520" w:type="dxa"/>
          </w:tcPr>
          <w:p w14:paraId="462AFC2F">
            <w:pPr>
              <w:pStyle w:val="30"/>
              <w:bidi w:val="0"/>
            </w:pPr>
          </w:p>
          <w:p w14:paraId="5627D939">
            <w:pPr>
              <w:pStyle w:val="30"/>
              <w:bidi w:val="0"/>
            </w:pPr>
          </w:p>
        </w:tc>
        <w:tc>
          <w:tcPr>
            <w:tcW w:w="1080" w:type="dxa"/>
          </w:tcPr>
          <w:p w14:paraId="4A112F5D">
            <w:pPr>
              <w:pStyle w:val="30"/>
              <w:bidi w:val="0"/>
            </w:pPr>
          </w:p>
          <w:p w14:paraId="38FA664C">
            <w:pPr>
              <w:pStyle w:val="30"/>
              <w:bidi w:val="0"/>
            </w:pPr>
          </w:p>
        </w:tc>
        <w:tc>
          <w:tcPr>
            <w:tcW w:w="2521" w:type="dxa"/>
          </w:tcPr>
          <w:p w14:paraId="5B3E2C71">
            <w:pPr>
              <w:pStyle w:val="30"/>
              <w:bidi w:val="0"/>
            </w:pPr>
          </w:p>
          <w:p w14:paraId="3AEE48DE">
            <w:pPr>
              <w:pStyle w:val="30"/>
              <w:bidi w:val="0"/>
            </w:pPr>
          </w:p>
        </w:tc>
        <w:tc>
          <w:tcPr>
            <w:tcW w:w="1078" w:type="dxa"/>
          </w:tcPr>
          <w:p w14:paraId="7AA7FC98">
            <w:pPr>
              <w:pStyle w:val="30"/>
              <w:bidi w:val="0"/>
            </w:pPr>
          </w:p>
          <w:p w14:paraId="75D23AD9">
            <w:pPr>
              <w:pStyle w:val="30"/>
              <w:bidi w:val="0"/>
            </w:pPr>
          </w:p>
        </w:tc>
      </w:tr>
      <w:tr w14:paraId="0DC72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7" w:type="dxa"/>
          </w:tcPr>
          <w:p w14:paraId="794C3DC3">
            <w:pPr>
              <w:pStyle w:val="30"/>
              <w:bidi w:val="0"/>
            </w:pPr>
          </w:p>
          <w:p w14:paraId="03D76DB5">
            <w:pPr>
              <w:pStyle w:val="30"/>
              <w:bidi w:val="0"/>
            </w:pPr>
          </w:p>
        </w:tc>
        <w:tc>
          <w:tcPr>
            <w:tcW w:w="1617" w:type="dxa"/>
          </w:tcPr>
          <w:p w14:paraId="768E8FC8">
            <w:pPr>
              <w:pStyle w:val="30"/>
              <w:bidi w:val="0"/>
            </w:pPr>
          </w:p>
          <w:p w14:paraId="287B3F55">
            <w:pPr>
              <w:pStyle w:val="30"/>
              <w:bidi w:val="0"/>
            </w:pPr>
          </w:p>
        </w:tc>
        <w:tc>
          <w:tcPr>
            <w:tcW w:w="2520" w:type="dxa"/>
          </w:tcPr>
          <w:p w14:paraId="6AB3282A">
            <w:pPr>
              <w:pStyle w:val="30"/>
              <w:bidi w:val="0"/>
            </w:pPr>
          </w:p>
          <w:p w14:paraId="6F871770">
            <w:pPr>
              <w:pStyle w:val="30"/>
              <w:bidi w:val="0"/>
            </w:pPr>
          </w:p>
        </w:tc>
        <w:tc>
          <w:tcPr>
            <w:tcW w:w="1080" w:type="dxa"/>
          </w:tcPr>
          <w:p w14:paraId="6F4AC0B1">
            <w:pPr>
              <w:pStyle w:val="30"/>
              <w:bidi w:val="0"/>
            </w:pPr>
          </w:p>
          <w:p w14:paraId="7A97FCC9">
            <w:pPr>
              <w:pStyle w:val="30"/>
              <w:bidi w:val="0"/>
            </w:pPr>
          </w:p>
        </w:tc>
        <w:tc>
          <w:tcPr>
            <w:tcW w:w="2521" w:type="dxa"/>
          </w:tcPr>
          <w:p w14:paraId="1A6B04E6">
            <w:pPr>
              <w:pStyle w:val="30"/>
              <w:bidi w:val="0"/>
            </w:pPr>
          </w:p>
          <w:p w14:paraId="4B42735C">
            <w:pPr>
              <w:pStyle w:val="30"/>
              <w:bidi w:val="0"/>
            </w:pPr>
          </w:p>
        </w:tc>
        <w:tc>
          <w:tcPr>
            <w:tcW w:w="1078" w:type="dxa"/>
          </w:tcPr>
          <w:p w14:paraId="268E75F4">
            <w:pPr>
              <w:pStyle w:val="30"/>
              <w:bidi w:val="0"/>
            </w:pPr>
          </w:p>
          <w:p w14:paraId="37119CF7">
            <w:pPr>
              <w:pStyle w:val="30"/>
              <w:bidi w:val="0"/>
            </w:pPr>
          </w:p>
        </w:tc>
      </w:tr>
      <w:tr w14:paraId="0C521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87" w:type="dxa"/>
          </w:tcPr>
          <w:p w14:paraId="5FA33179">
            <w:pPr>
              <w:pStyle w:val="30"/>
              <w:bidi w:val="0"/>
            </w:pPr>
          </w:p>
          <w:p w14:paraId="7F9E2F10">
            <w:pPr>
              <w:pStyle w:val="30"/>
              <w:bidi w:val="0"/>
            </w:pPr>
          </w:p>
        </w:tc>
        <w:tc>
          <w:tcPr>
            <w:tcW w:w="1617" w:type="dxa"/>
          </w:tcPr>
          <w:p w14:paraId="42B6C76D">
            <w:pPr>
              <w:pStyle w:val="30"/>
              <w:bidi w:val="0"/>
            </w:pPr>
          </w:p>
          <w:p w14:paraId="73153BC6">
            <w:pPr>
              <w:pStyle w:val="30"/>
              <w:bidi w:val="0"/>
            </w:pPr>
          </w:p>
        </w:tc>
        <w:tc>
          <w:tcPr>
            <w:tcW w:w="2520" w:type="dxa"/>
          </w:tcPr>
          <w:p w14:paraId="5A703B2D">
            <w:pPr>
              <w:pStyle w:val="30"/>
              <w:bidi w:val="0"/>
            </w:pPr>
          </w:p>
          <w:p w14:paraId="41CC00BF">
            <w:pPr>
              <w:pStyle w:val="30"/>
              <w:bidi w:val="0"/>
            </w:pPr>
          </w:p>
        </w:tc>
        <w:tc>
          <w:tcPr>
            <w:tcW w:w="1080" w:type="dxa"/>
          </w:tcPr>
          <w:p w14:paraId="68C45B1F">
            <w:pPr>
              <w:pStyle w:val="30"/>
              <w:bidi w:val="0"/>
            </w:pPr>
          </w:p>
          <w:p w14:paraId="0B757535">
            <w:pPr>
              <w:pStyle w:val="30"/>
              <w:bidi w:val="0"/>
            </w:pPr>
          </w:p>
        </w:tc>
        <w:tc>
          <w:tcPr>
            <w:tcW w:w="2521" w:type="dxa"/>
          </w:tcPr>
          <w:p w14:paraId="0203AC88">
            <w:pPr>
              <w:pStyle w:val="30"/>
              <w:bidi w:val="0"/>
            </w:pPr>
          </w:p>
          <w:p w14:paraId="643855BD">
            <w:pPr>
              <w:pStyle w:val="30"/>
              <w:bidi w:val="0"/>
            </w:pPr>
          </w:p>
        </w:tc>
        <w:tc>
          <w:tcPr>
            <w:tcW w:w="1078" w:type="dxa"/>
          </w:tcPr>
          <w:p w14:paraId="574E7647">
            <w:pPr>
              <w:pStyle w:val="30"/>
              <w:bidi w:val="0"/>
            </w:pPr>
          </w:p>
          <w:p w14:paraId="51A997E4">
            <w:pPr>
              <w:pStyle w:val="30"/>
              <w:bidi w:val="0"/>
            </w:pPr>
          </w:p>
        </w:tc>
      </w:tr>
      <w:tr w14:paraId="650C7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7" w:type="dxa"/>
          </w:tcPr>
          <w:p w14:paraId="612C393A">
            <w:pPr>
              <w:pStyle w:val="30"/>
              <w:bidi w:val="0"/>
            </w:pPr>
          </w:p>
          <w:p w14:paraId="5D49AF1B">
            <w:pPr>
              <w:pStyle w:val="30"/>
              <w:bidi w:val="0"/>
            </w:pPr>
          </w:p>
        </w:tc>
        <w:tc>
          <w:tcPr>
            <w:tcW w:w="1617" w:type="dxa"/>
          </w:tcPr>
          <w:p w14:paraId="6C218797">
            <w:pPr>
              <w:pStyle w:val="30"/>
              <w:bidi w:val="0"/>
            </w:pPr>
          </w:p>
          <w:p w14:paraId="02C6A61E">
            <w:pPr>
              <w:pStyle w:val="30"/>
              <w:bidi w:val="0"/>
            </w:pPr>
          </w:p>
        </w:tc>
        <w:tc>
          <w:tcPr>
            <w:tcW w:w="2520" w:type="dxa"/>
          </w:tcPr>
          <w:p w14:paraId="3A0A8E5A">
            <w:pPr>
              <w:pStyle w:val="30"/>
              <w:bidi w:val="0"/>
            </w:pPr>
          </w:p>
          <w:p w14:paraId="0E01C169">
            <w:pPr>
              <w:pStyle w:val="30"/>
              <w:bidi w:val="0"/>
            </w:pPr>
          </w:p>
        </w:tc>
        <w:tc>
          <w:tcPr>
            <w:tcW w:w="1080" w:type="dxa"/>
          </w:tcPr>
          <w:p w14:paraId="17BB49D5">
            <w:pPr>
              <w:pStyle w:val="30"/>
              <w:bidi w:val="0"/>
            </w:pPr>
          </w:p>
          <w:p w14:paraId="79A7E34A">
            <w:pPr>
              <w:pStyle w:val="30"/>
              <w:bidi w:val="0"/>
            </w:pPr>
          </w:p>
        </w:tc>
        <w:tc>
          <w:tcPr>
            <w:tcW w:w="2521" w:type="dxa"/>
          </w:tcPr>
          <w:p w14:paraId="61944A87">
            <w:pPr>
              <w:pStyle w:val="30"/>
              <w:bidi w:val="0"/>
            </w:pPr>
          </w:p>
          <w:p w14:paraId="7ADD216C">
            <w:pPr>
              <w:pStyle w:val="30"/>
              <w:bidi w:val="0"/>
            </w:pPr>
          </w:p>
        </w:tc>
        <w:tc>
          <w:tcPr>
            <w:tcW w:w="1078" w:type="dxa"/>
          </w:tcPr>
          <w:p w14:paraId="328C7383">
            <w:pPr>
              <w:pStyle w:val="30"/>
              <w:bidi w:val="0"/>
            </w:pPr>
          </w:p>
          <w:p w14:paraId="7B390522">
            <w:pPr>
              <w:pStyle w:val="30"/>
              <w:bidi w:val="0"/>
            </w:pPr>
          </w:p>
        </w:tc>
      </w:tr>
      <w:tr w14:paraId="59430E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87" w:type="dxa"/>
          </w:tcPr>
          <w:p w14:paraId="0FF42D9E">
            <w:pPr>
              <w:pStyle w:val="30"/>
              <w:bidi w:val="0"/>
            </w:pPr>
          </w:p>
          <w:p w14:paraId="6AA2C3FB">
            <w:pPr>
              <w:pStyle w:val="30"/>
              <w:bidi w:val="0"/>
            </w:pPr>
          </w:p>
        </w:tc>
        <w:tc>
          <w:tcPr>
            <w:tcW w:w="1617" w:type="dxa"/>
          </w:tcPr>
          <w:p w14:paraId="16EAE0F0">
            <w:pPr>
              <w:pStyle w:val="30"/>
              <w:bidi w:val="0"/>
            </w:pPr>
          </w:p>
          <w:p w14:paraId="3D021E98">
            <w:pPr>
              <w:pStyle w:val="30"/>
              <w:bidi w:val="0"/>
            </w:pPr>
          </w:p>
        </w:tc>
        <w:tc>
          <w:tcPr>
            <w:tcW w:w="2520" w:type="dxa"/>
          </w:tcPr>
          <w:p w14:paraId="3CFC0159">
            <w:pPr>
              <w:pStyle w:val="30"/>
              <w:bidi w:val="0"/>
            </w:pPr>
          </w:p>
          <w:p w14:paraId="568E2AFE">
            <w:pPr>
              <w:pStyle w:val="30"/>
              <w:bidi w:val="0"/>
            </w:pPr>
          </w:p>
        </w:tc>
        <w:tc>
          <w:tcPr>
            <w:tcW w:w="1080" w:type="dxa"/>
          </w:tcPr>
          <w:p w14:paraId="0EE1AC37">
            <w:pPr>
              <w:pStyle w:val="30"/>
              <w:bidi w:val="0"/>
            </w:pPr>
          </w:p>
          <w:p w14:paraId="69E2FFF4">
            <w:pPr>
              <w:pStyle w:val="30"/>
              <w:bidi w:val="0"/>
            </w:pPr>
          </w:p>
        </w:tc>
        <w:tc>
          <w:tcPr>
            <w:tcW w:w="2521" w:type="dxa"/>
          </w:tcPr>
          <w:p w14:paraId="608B9C07">
            <w:pPr>
              <w:pStyle w:val="30"/>
              <w:bidi w:val="0"/>
            </w:pPr>
          </w:p>
          <w:p w14:paraId="20B2368C">
            <w:pPr>
              <w:pStyle w:val="30"/>
              <w:bidi w:val="0"/>
            </w:pPr>
          </w:p>
        </w:tc>
        <w:tc>
          <w:tcPr>
            <w:tcW w:w="1078" w:type="dxa"/>
          </w:tcPr>
          <w:p w14:paraId="1F98FFB1">
            <w:pPr>
              <w:pStyle w:val="30"/>
              <w:bidi w:val="0"/>
            </w:pPr>
          </w:p>
          <w:p w14:paraId="72C4CCB0">
            <w:pPr>
              <w:pStyle w:val="30"/>
              <w:bidi w:val="0"/>
            </w:pPr>
          </w:p>
        </w:tc>
      </w:tr>
      <w:tr w14:paraId="74397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7" w:type="dxa"/>
          </w:tcPr>
          <w:p w14:paraId="66F5584A">
            <w:pPr>
              <w:pStyle w:val="30"/>
              <w:bidi w:val="0"/>
            </w:pPr>
          </w:p>
          <w:p w14:paraId="77787565">
            <w:pPr>
              <w:pStyle w:val="30"/>
              <w:bidi w:val="0"/>
            </w:pPr>
          </w:p>
        </w:tc>
        <w:tc>
          <w:tcPr>
            <w:tcW w:w="1617" w:type="dxa"/>
          </w:tcPr>
          <w:p w14:paraId="7F653D9D">
            <w:pPr>
              <w:pStyle w:val="30"/>
              <w:bidi w:val="0"/>
            </w:pPr>
          </w:p>
          <w:p w14:paraId="29C6124A">
            <w:pPr>
              <w:pStyle w:val="30"/>
              <w:bidi w:val="0"/>
            </w:pPr>
          </w:p>
        </w:tc>
        <w:tc>
          <w:tcPr>
            <w:tcW w:w="2520" w:type="dxa"/>
          </w:tcPr>
          <w:p w14:paraId="07CDBAA6">
            <w:pPr>
              <w:pStyle w:val="30"/>
              <w:bidi w:val="0"/>
            </w:pPr>
          </w:p>
          <w:p w14:paraId="47F0B046">
            <w:pPr>
              <w:pStyle w:val="30"/>
              <w:bidi w:val="0"/>
            </w:pPr>
          </w:p>
        </w:tc>
        <w:tc>
          <w:tcPr>
            <w:tcW w:w="1080" w:type="dxa"/>
          </w:tcPr>
          <w:p w14:paraId="08FDEF46">
            <w:pPr>
              <w:pStyle w:val="30"/>
              <w:bidi w:val="0"/>
            </w:pPr>
          </w:p>
          <w:p w14:paraId="2B2C3C9F">
            <w:pPr>
              <w:pStyle w:val="30"/>
              <w:bidi w:val="0"/>
            </w:pPr>
          </w:p>
        </w:tc>
        <w:tc>
          <w:tcPr>
            <w:tcW w:w="2521" w:type="dxa"/>
          </w:tcPr>
          <w:p w14:paraId="716F0FDB">
            <w:pPr>
              <w:pStyle w:val="30"/>
              <w:bidi w:val="0"/>
            </w:pPr>
          </w:p>
          <w:p w14:paraId="484C2F56">
            <w:pPr>
              <w:pStyle w:val="30"/>
              <w:bidi w:val="0"/>
            </w:pPr>
          </w:p>
        </w:tc>
        <w:tc>
          <w:tcPr>
            <w:tcW w:w="1078" w:type="dxa"/>
          </w:tcPr>
          <w:p w14:paraId="6E208669">
            <w:pPr>
              <w:pStyle w:val="30"/>
              <w:bidi w:val="0"/>
            </w:pPr>
          </w:p>
          <w:p w14:paraId="08A9777B">
            <w:pPr>
              <w:pStyle w:val="30"/>
              <w:bidi w:val="0"/>
            </w:pPr>
          </w:p>
        </w:tc>
      </w:tr>
      <w:tr w14:paraId="4D6DEE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87" w:type="dxa"/>
          </w:tcPr>
          <w:p w14:paraId="110B8D2B">
            <w:pPr>
              <w:pStyle w:val="30"/>
              <w:bidi w:val="0"/>
            </w:pPr>
          </w:p>
          <w:p w14:paraId="3C2A707A">
            <w:pPr>
              <w:pStyle w:val="30"/>
              <w:bidi w:val="0"/>
            </w:pPr>
          </w:p>
        </w:tc>
        <w:tc>
          <w:tcPr>
            <w:tcW w:w="1617" w:type="dxa"/>
          </w:tcPr>
          <w:p w14:paraId="45BB6290">
            <w:pPr>
              <w:pStyle w:val="30"/>
              <w:bidi w:val="0"/>
            </w:pPr>
          </w:p>
          <w:p w14:paraId="29F05C8A">
            <w:pPr>
              <w:pStyle w:val="30"/>
              <w:bidi w:val="0"/>
            </w:pPr>
          </w:p>
        </w:tc>
        <w:tc>
          <w:tcPr>
            <w:tcW w:w="2520" w:type="dxa"/>
          </w:tcPr>
          <w:p w14:paraId="18AB0B11">
            <w:pPr>
              <w:pStyle w:val="30"/>
              <w:bidi w:val="0"/>
            </w:pPr>
          </w:p>
          <w:p w14:paraId="0F2C30B9">
            <w:pPr>
              <w:pStyle w:val="30"/>
              <w:bidi w:val="0"/>
            </w:pPr>
          </w:p>
        </w:tc>
        <w:tc>
          <w:tcPr>
            <w:tcW w:w="1080" w:type="dxa"/>
          </w:tcPr>
          <w:p w14:paraId="69AE2BB2">
            <w:pPr>
              <w:pStyle w:val="30"/>
              <w:bidi w:val="0"/>
            </w:pPr>
          </w:p>
          <w:p w14:paraId="3DACE225">
            <w:pPr>
              <w:pStyle w:val="30"/>
              <w:bidi w:val="0"/>
            </w:pPr>
          </w:p>
        </w:tc>
        <w:tc>
          <w:tcPr>
            <w:tcW w:w="2521" w:type="dxa"/>
          </w:tcPr>
          <w:p w14:paraId="1379BD97">
            <w:pPr>
              <w:pStyle w:val="30"/>
              <w:bidi w:val="0"/>
            </w:pPr>
          </w:p>
          <w:p w14:paraId="41BD89B9">
            <w:pPr>
              <w:pStyle w:val="30"/>
              <w:bidi w:val="0"/>
            </w:pPr>
          </w:p>
        </w:tc>
        <w:tc>
          <w:tcPr>
            <w:tcW w:w="1078" w:type="dxa"/>
          </w:tcPr>
          <w:p w14:paraId="15DCA53F">
            <w:pPr>
              <w:pStyle w:val="30"/>
              <w:bidi w:val="0"/>
            </w:pPr>
          </w:p>
          <w:p w14:paraId="4050E65F">
            <w:pPr>
              <w:pStyle w:val="30"/>
              <w:bidi w:val="0"/>
            </w:pPr>
          </w:p>
        </w:tc>
      </w:tr>
    </w:tbl>
    <w:p w14:paraId="5F5100DB">
      <w:pPr>
        <w:pStyle w:val="13"/>
        <w:ind w:left="0" w:leftChars="0" w:firstLine="0" w:firstLineChars="0"/>
        <w:rPr>
          <w:rFonts w:hint="eastAsia"/>
          <w:lang w:val="en-US" w:eastAsia="zh-CN"/>
        </w:rPr>
      </w:pPr>
    </w:p>
    <w:p w14:paraId="368EF365">
      <w:pPr>
        <w:pStyle w:val="13"/>
        <w:rPr>
          <w:rFonts w:hint="eastAsia"/>
          <w:lang w:val="en-US" w:eastAsia="zh-CN"/>
        </w:rPr>
      </w:pPr>
      <w:r>
        <w:rPr>
          <w:rFonts w:hint="eastAsia"/>
          <w:lang w:val="en-US" w:eastAsia="zh-CN"/>
        </w:rPr>
        <w:t xml:space="preserve">注：如无偏离的写明“无”，本表如无内容视为投标人响应磋商文件中规定的所有技术条款要求。 </w:t>
      </w:r>
    </w:p>
    <w:p w14:paraId="024CED4A">
      <w:pPr>
        <w:rPr>
          <w:rFonts w:hint="eastAsia"/>
          <w:lang w:val="en-US" w:eastAsia="zh-CN"/>
        </w:rPr>
      </w:pPr>
      <w:r>
        <w:rPr>
          <w:rFonts w:hint="eastAsia"/>
          <w:lang w:val="en-US" w:eastAsia="zh-CN"/>
        </w:rPr>
        <w:br w:type="page"/>
      </w:r>
    </w:p>
    <w:p w14:paraId="0DA76694">
      <w:pPr>
        <w:jc w:val="center"/>
        <w:rPr>
          <w:rFonts w:hint="eastAsia"/>
          <w:b/>
          <w:bCs/>
          <w:sz w:val="28"/>
          <w:szCs w:val="28"/>
          <w:lang w:val="en-US" w:eastAsia="zh-CN"/>
        </w:rPr>
      </w:pPr>
      <w:r>
        <w:rPr>
          <w:rFonts w:hint="eastAsia"/>
          <w:b/>
          <w:bCs/>
          <w:sz w:val="28"/>
          <w:szCs w:val="28"/>
          <w:lang w:val="en-US" w:eastAsia="zh-CN"/>
        </w:rPr>
        <w:t>施工组织设计</w:t>
      </w:r>
    </w:p>
    <w:p w14:paraId="15615058">
      <w:pPr>
        <w:rPr>
          <w:rFonts w:hint="eastAsia"/>
          <w:lang w:val="en-US" w:eastAsia="zh-CN"/>
        </w:rPr>
      </w:pPr>
      <w:r>
        <w:rPr>
          <w:rFonts w:hint="eastAsia"/>
          <w:b/>
          <w:bCs/>
          <w:lang w:val="en-US" w:eastAsia="zh-CN"/>
        </w:rPr>
        <w:t>技术文件包括但不限于技术部分评分中要求的相关技术文件。</w:t>
      </w:r>
    </w:p>
    <w:p w14:paraId="1D38C5C4">
      <w:pPr>
        <w:rPr>
          <w:rFonts w:hint="eastAsia"/>
          <w:lang w:val="en-US" w:eastAsia="zh-CN"/>
        </w:rPr>
      </w:pPr>
      <w:r>
        <w:rPr>
          <w:rFonts w:hint="eastAsia"/>
          <w:lang w:val="en-US" w:eastAsia="zh-CN"/>
        </w:rPr>
        <w:br w:type="page"/>
      </w:r>
    </w:p>
    <w:p w14:paraId="56DB65C4">
      <w:pPr>
        <w:pStyle w:val="13"/>
        <w:rPr>
          <w:rFonts w:hint="eastAsia"/>
          <w:lang w:val="en-US" w:eastAsia="zh-CN"/>
        </w:rPr>
      </w:pPr>
    </w:p>
    <w:p w14:paraId="2569A110">
      <w:pPr>
        <w:jc w:val="center"/>
        <w:rPr>
          <w:rFonts w:hint="eastAsia"/>
          <w:b/>
          <w:bCs/>
          <w:lang w:val="en-US" w:eastAsia="zh-CN"/>
        </w:rPr>
      </w:pPr>
      <w:r>
        <w:rPr>
          <w:rFonts w:hint="eastAsia"/>
          <w:b/>
          <w:bCs/>
          <w:lang w:val="en-US" w:eastAsia="zh-CN"/>
        </w:rPr>
        <w:t>附件七：供应商认为应提交的其他资料</w:t>
      </w:r>
    </w:p>
    <w:p w14:paraId="6E8E3C7C">
      <w:pPr>
        <w:rPr>
          <w:rFonts w:hint="eastAsia"/>
          <w:lang w:val="en-US" w:eastAsia="zh-CN"/>
        </w:rPr>
      </w:pPr>
    </w:p>
    <w:sectPr>
      <w:footerReference r:id="rId8" w:type="default"/>
      <w:pgSz w:w="11906" w:h="16838"/>
      <w:pgMar w:top="1247" w:right="1134" w:bottom="1134" w:left="1361" w:header="851" w:footer="567" w:gutter="0"/>
      <w:pgNumType w:fmt="decimal" w:start="66"/>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98F74">
    <w:pPr>
      <w:pStyle w:val="18"/>
      <w:rPr>
        <w:rFonts w:hint="default"/>
        <w:lang w:val="en-US"/>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9CAA2B">
                          <w:pPr>
                            <w:pStyle w:val="18"/>
                          </w:pPr>
                          <w:r>
                            <w:t xml:space="preserve">第 </w:t>
                          </w:r>
                          <w:r>
                            <w:fldChar w:fldCharType="begin"/>
                          </w:r>
                          <w:r>
                            <w:instrText xml:space="preserve"> PAGE  \* MERGEFORMAT </w:instrText>
                          </w:r>
                          <w:r>
                            <w:fldChar w:fldCharType="separate"/>
                          </w:r>
                          <w:r>
                            <w:t>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C9CAA2B">
                    <w:pPr>
                      <w:pStyle w:val="18"/>
                    </w:pPr>
                    <w:r>
                      <w:t xml:space="preserve">第 </w:t>
                    </w:r>
                    <w:r>
                      <w:fldChar w:fldCharType="begin"/>
                    </w:r>
                    <w:r>
                      <w:instrText xml:space="preserve"> PAGE  \* MERGEFORMAT </w:instrText>
                    </w:r>
                    <w:r>
                      <w:fldChar w:fldCharType="separate"/>
                    </w:r>
                    <w:r>
                      <w:t>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E2863">
    <w:pPr>
      <w:pStyle w:val="18"/>
      <w:jc w:val="right"/>
      <w:rPr>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49BFE">
                          <w:pPr>
                            <w:pStyle w:val="18"/>
                          </w:pPr>
                          <w:r>
                            <w:t xml:space="preserve">第 </w:t>
                          </w:r>
                          <w:r>
                            <w:fldChar w:fldCharType="begin"/>
                          </w:r>
                          <w:r>
                            <w:instrText xml:space="preserve"> PAGE  \* MERGEFORMAT </w:instrText>
                          </w:r>
                          <w:r>
                            <w:fldChar w:fldCharType="separate"/>
                          </w:r>
                          <w:r>
                            <w:t>65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0F49BFE">
                    <w:pPr>
                      <w:pStyle w:val="18"/>
                    </w:pPr>
                    <w:r>
                      <w:t xml:space="preserve">第 </w:t>
                    </w:r>
                    <w:r>
                      <w:fldChar w:fldCharType="begin"/>
                    </w:r>
                    <w:r>
                      <w:instrText xml:space="preserve"> PAGE  \* MERGEFORMAT </w:instrText>
                    </w:r>
                    <w:r>
                      <w:fldChar w:fldCharType="separate"/>
                    </w:r>
                    <w:r>
                      <w:t>65</w:t>
                    </w:r>
                    <w:r>
                      <w:fldChar w:fldCharType="end"/>
                    </w:r>
                    <w:r>
                      <w:t xml:space="preserve"> 页</w:t>
                    </w:r>
                  </w:p>
                </w:txbxContent>
              </v:textbox>
            </v:shape>
          </w:pict>
        </mc:Fallback>
      </mc:AlternateContent>
    </w:r>
  </w:p>
  <w:p w14:paraId="6BBDB908">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797F4">
    <w:pPr>
      <w:pStyle w:val="18"/>
      <w:jc w:val="right"/>
      <w:rPr>
        <w:lang w:val="en-US"/>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8287BC">
                          <w:pPr>
                            <w:pStyle w:val="18"/>
                          </w:pPr>
                          <w:r>
                            <w:t xml:space="preserve">第 </w:t>
                          </w:r>
                          <w:r>
                            <w:fldChar w:fldCharType="begin"/>
                          </w:r>
                          <w:r>
                            <w:instrText xml:space="preserve"> PAGE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E8287BC">
                    <w:pPr>
                      <w:pStyle w:val="18"/>
                    </w:pPr>
                    <w:r>
                      <w:t xml:space="preserve">第 </w:t>
                    </w:r>
                    <w:r>
                      <w:fldChar w:fldCharType="begin"/>
                    </w:r>
                    <w:r>
                      <w:instrText xml:space="preserve"> PAGE  \* MERGEFORMAT </w:instrText>
                    </w:r>
                    <w:r>
                      <w:fldChar w:fldCharType="separate"/>
                    </w:r>
                    <w:r>
                      <w:t>66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0993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7099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78E59D">
                          <w:pPr>
                            <w:pStyle w:val="18"/>
                            <w:rPr>
                              <w:rFonts w:hint="default" w:eastAsia="宋体"/>
                              <w:lang w:val="en-US" w:eastAsia="zh-CN"/>
                            </w:rPr>
                          </w:pP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55.9pt;mso-position-horizontal:center;mso-position-horizontal-relative:margin;z-index:251660288;mso-width-relative:page;mso-height-relative:page;" filled="f" stroked="f" coordsize="21600,21600" o:gfxdata="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bLva80wAAAAUBAAAPAAAAAAAAAAEAIAAAACIAAABkcnMvZG93bnJldi54&#10;bWxQSwECFAAUAAAACACHTuJA+yVvhjgCAABiBAAADgAAAAAAAAABACAAAAAiAQAAZHJzL2Uyb0Rv&#10;Yy54bWxQSwUGAAAAAAYABgBZAQAAzAUAAAAA&#10;">
              <v:fill on="f" focussize="0,0"/>
              <v:stroke on="f" weight="0.5pt"/>
              <v:imagedata o:title=""/>
              <o:lock v:ext="edit" aspectratio="f"/>
              <v:textbox inset="0mm,0mm,0mm,0mm" style="mso-fit-shape-to-text:t;">
                <w:txbxContent>
                  <w:p w14:paraId="5078E59D">
                    <w:pPr>
                      <w:pStyle w:val="18"/>
                      <w:rPr>
                        <w:rFonts w:hint="default" w:eastAsia="宋体"/>
                        <w:lang w:val="en-US" w:eastAsia="zh-CN"/>
                      </w:rPr>
                    </w:pPr>
                  </w:p>
                </w:txbxContent>
              </v:textbox>
            </v:shape>
          </w:pict>
        </mc:Fallback>
      </mc:AlternateContent>
    </w:r>
  </w:p>
  <w:p w14:paraId="28F8ED71">
    <w:pPr>
      <w:pStyle w:val="1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35F6A">
    <w:pPr>
      <w:pStyle w:val="19"/>
      <w:pBdr>
        <w:bottom w:val="none" w:color="auto" w:sz="0" w:space="0"/>
      </w:pBdr>
      <w:ind w:left="0" w:leftChars="0" w:firstLine="0" w:firstLineChars="0"/>
      <w:rPr>
        <w:szCs w:val="18"/>
        <w:u w:val="single"/>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08AE8"/>
    <w:multiLevelType w:val="multilevel"/>
    <w:tmpl w:val="85D08AE8"/>
    <w:lvl w:ilvl="0" w:tentative="0">
      <w:start w:val="1"/>
      <w:numFmt w:val="chineseCounting"/>
      <w:pStyle w:val="3"/>
      <w:suff w:val="nothing"/>
      <w:lvlText w:val="第%1章 "/>
      <w:lvlJc w:val="left"/>
      <w:pPr>
        <w:ind w:left="432" w:hanging="432"/>
      </w:pPr>
      <w:rPr>
        <w:rFonts w:hint="eastAsia"/>
      </w:rPr>
    </w:lvl>
    <w:lvl w:ilvl="1" w:tentative="0">
      <w:start w:val="1"/>
      <w:numFmt w:val="decimal"/>
      <w:pStyle w:val="4"/>
      <w:isLgl/>
      <w:lvlText w:val="%1.%2."/>
      <w:lvlJc w:val="left"/>
      <w:pPr>
        <w:ind w:left="575" w:hanging="575"/>
      </w:pPr>
      <w:rPr>
        <w:rFonts w:hint="eastAsia"/>
      </w:rPr>
    </w:lvl>
    <w:lvl w:ilvl="2" w:tentative="0">
      <w:start w:val="1"/>
      <w:numFmt w:val="decimal"/>
      <w:pStyle w:val="5"/>
      <w:isLgl/>
      <w:lvlText w:val="%1.%2.%3."/>
      <w:lvlJc w:val="left"/>
      <w:pPr>
        <w:ind w:left="720" w:hanging="720"/>
      </w:pPr>
      <w:rPr>
        <w:rFonts w:hint="eastAsia"/>
      </w:rPr>
    </w:lvl>
    <w:lvl w:ilvl="3" w:tentative="0">
      <w:start w:val="1"/>
      <w:numFmt w:val="decimal"/>
      <w:pStyle w:val="6"/>
      <w:isLgl/>
      <w:lvlText w:val="%1.%2.%3.%4."/>
      <w:lvlJc w:val="left"/>
      <w:pPr>
        <w:ind w:left="864" w:hanging="864"/>
      </w:pPr>
      <w:rPr>
        <w:rFonts w:hint="eastAsia"/>
      </w:rPr>
    </w:lvl>
    <w:lvl w:ilvl="4" w:tentative="0">
      <w:start w:val="1"/>
      <w:numFmt w:val="decimal"/>
      <w:pStyle w:val="7"/>
      <w:isLgl/>
      <w:lvlText w:val="%1.%2.%3.%4.%5."/>
      <w:lvlJc w:val="left"/>
      <w:pPr>
        <w:ind w:left="1008" w:hanging="1008"/>
      </w:pPr>
      <w:rPr>
        <w:rFonts w:hint="eastAsia"/>
      </w:rPr>
    </w:lvl>
    <w:lvl w:ilvl="5" w:tentative="0">
      <w:start w:val="1"/>
      <w:numFmt w:val="decimal"/>
      <w:pStyle w:val="8"/>
      <w:isLgl/>
      <w:lvlText w:val="%1.%2.%3.%4.%5.%6."/>
      <w:lvlJc w:val="left"/>
      <w:pPr>
        <w:ind w:left="1151" w:hanging="1151"/>
      </w:pPr>
      <w:rPr>
        <w:rFonts w:hint="eastAsia"/>
      </w:rPr>
    </w:lvl>
    <w:lvl w:ilvl="6" w:tentative="0">
      <w:start w:val="1"/>
      <w:numFmt w:val="decimal"/>
      <w:pStyle w:val="9"/>
      <w:isLgl/>
      <w:lvlText w:val="%1.%2.%3.%4.%5.%6.%7."/>
      <w:lvlJc w:val="left"/>
      <w:pPr>
        <w:ind w:left="1296" w:hanging="1296"/>
      </w:pPr>
      <w:rPr>
        <w:rFonts w:hint="eastAsia"/>
      </w:rPr>
    </w:lvl>
    <w:lvl w:ilvl="7" w:tentative="0">
      <w:start w:val="1"/>
      <w:numFmt w:val="decimal"/>
      <w:pStyle w:val="10"/>
      <w:isLgl/>
      <w:lvlText w:val="%1.%2.%3.%4.%5.%6.%7.%8."/>
      <w:lvlJc w:val="left"/>
      <w:pPr>
        <w:ind w:left="1440" w:hanging="1440"/>
      </w:pPr>
      <w:rPr>
        <w:rFonts w:hint="eastAsia"/>
      </w:rPr>
    </w:lvl>
    <w:lvl w:ilvl="8" w:tentative="0">
      <w:start w:val="1"/>
      <w:numFmt w:val="decimal"/>
      <w:pStyle w:val="11"/>
      <w:isLgl/>
      <w:lvlText w:val="%1.%2.%3.%4.%5.%6.%7.%8.%9."/>
      <w:lvlJc w:val="left"/>
      <w:pPr>
        <w:ind w:left="1583" w:hanging="1583"/>
      </w:pPr>
      <w:rPr>
        <w:rFonts w:hint="eastAsia"/>
      </w:rPr>
    </w:lvl>
  </w:abstractNum>
  <w:abstractNum w:abstractNumId="1">
    <w:nsid w:val="E5365613"/>
    <w:multiLevelType w:val="singleLevel"/>
    <w:tmpl w:val="E5365613"/>
    <w:lvl w:ilvl="0" w:tentative="0">
      <w:start w:val="1"/>
      <w:numFmt w:val="decimal"/>
      <w:suff w:val="nothing"/>
      <w:lvlText w:val="（%1）"/>
      <w:lvlJc w:val="left"/>
    </w:lvl>
  </w:abstractNum>
  <w:abstractNum w:abstractNumId="2">
    <w:nsid w:val="0E733EEA"/>
    <w:multiLevelType w:val="singleLevel"/>
    <w:tmpl w:val="0E733EEA"/>
    <w:lvl w:ilvl="0" w:tentative="0">
      <w:start w:val="1"/>
      <w:numFmt w:val="chineseCounting"/>
      <w:suff w:val="nothing"/>
      <w:lvlText w:val="%1、"/>
      <w:lvlJc w:val="left"/>
      <w:rPr>
        <w:rFonts w:hint="eastAsia"/>
      </w:rPr>
    </w:lvl>
  </w:abstractNum>
  <w:abstractNum w:abstractNumId="3">
    <w:nsid w:val="6D6CC481"/>
    <w:multiLevelType w:val="singleLevel"/>
    <w:tmpl w:val="6D6CC481"/>
    <w:lvl w:ilvl="0" w:tentative="0">
      <w:start w:val="1"/>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4ZjA2MzI2MTljM2Y4MWNlZGRjZDY4N2I1NzM4ODIifQ=="/>
  </w:docVars>
  <w:rsids>
    <w:rsidRoot w:val="00000000"/>
    <w:rsid w:val="001431BC"/>
    <w:rsid w:val="009202F2"/>
    <w:rsid w:val="00980E1C"/>
    <w:rsid w:val="00BC08CC"/>
    <w:rsid w:val="010230A8"/>
    <w:rsid w:val="018C332D"/>
    <w:rsid w:val="021C1234"/>
    <w:rsid w:val="05264D09"/>
    <w:rsid w:val="083E6008"/>
    <w:rsid w:val="087351E9"/>
    <w:rsid w:val="09ED7348"/>
    <w:rsid w:val="09F935EE"/>
    <w:rsid w:val="0A55734E"/>
    <w:rsid w:val="0AA90B70"/>
    <w:rsid w:val="0AC52B86"/>
    <w:rsid w:val="0B0011F5"/>
    <w:rsid w:val="0DF06AB6"/>
    <w:rsid w:val="0F5A5CD8"/>
    <w:rsid w:val="101F0163"/>
    <w:rsid w:val="10D70A0D"/>
    <w:rsid w:val="117946DE"/>
    <w:rsid w:val="13617070"/>
    <w:rsid w:val="14276407"/>
    <w:rsid w:val="14986F21"/>
    <w:rsid w:val="15086BE0"/>
    <w:rsid w:val="152C7A61"/>
    <w:rsid w:val="19482585"/>
    <w:rsid w:val="19C43AFD"/>
    <w:rsid w:val="1AAD5EB9"/>
    <w:rsid w:val="1B201F3A"/>
    <w:rsid w:val="1C127412"/>
    <w:rsid w:val="1D29367C"/>
    <w:rsid w:val="1E381521"/>
    <w:rsid w:val="1F1A5205"/>
    <w:rsid w:val="1FE22982"/>
    <w:rsid w:val="1FFE6035"/>
    <w:rsid w:val="20777D67"/>
    <w:rsid w:val="20CA364E"/>
    <w:rsid w:val="21166835"/>
    <w:rsid w:val="21307B5E"/>
    <w:rsid w:val="22872C03"/>
    <w:rsid w:val="22A15114"/>
    <w:rsid w:val="230920F3"/>
    <w:rsid w:val="23490166"/>
    <w:rsid w:val="23724A81"/>
    <w:rsid w:val="24351597"/>
    <w:rsid w:val="24A170BC"/>
    <w:rsid w:val="24A25493"/>
    <w:rsid w:val="25023430"/>
    <w:rsid w:val="255C627C"/>
    <w:rsid w:val="259D17A2"/>
    <w:rsid w:val="25AF4D4C"/>
    <w:rsid w:val="265C0D35"/>
    <w:rsid w:val="28204703"/>
    <w:rsid w:val="28365E85"/>
    <w:rsid w:val="28CA01D8"/>
    <w:rsid w:val="2A665F0B"/>
    <w:rsid w:val="2AC1560A"/>
    <w:rsid w:val="2BE74D57"/>
    <w:rsid w:val="2C49073C"/>
    <w:rsid w:val="2C6C1FE7"/>
    <w:rsid w:val="2C892158"/>
    <w:rsid w:val="2D3C3247"/>
    <w:rsid w:val="2F2961AE"/>
    <w:rsid w:val="2F6A5CFB"/>
    <w:rsid w:val="2FAF02F3"/>
    <w:rsid w:val="307F047F"/>
    <w:rsid w:val="311D6F8E"/>
    <w:rsid w:val="32252851"/>
    <w:rsid w:val="32F5662F"/>
    <w:rsid w:val="33835CB3"/>
    <w:rsid w:val="338B3085"/>
    <w:rsid w:val="34B1049E"/>
    <w:rsid w:val="357C6CFE"/>
    <w:rsid w:val="37151468"/>
    <w:rsid w:val="376C386A"/>
    <w:rsid w:val="3802191D"/>
    <w:rsid w:val="389737F8"/>
    <w:rsid w:val="391334D5"/>
    <w:rsid w:val="397321C6"/>
    <w:rsid w:val="3ACE7716"/>
    <w:rsid w:val="3B9B72DD"/>
    <w:rsid w:val="3C411B71"/>
    <w:rsid w:val="3CAF6AB1"/>
    <w:rsid w:val="3DAE3A52"/>
    <w:rsid w:val="3DC8195F"/>
    <w:rsid w:val="3E9C3FDC"/>
    <w:rsid w:val="3FC27A03"/>
    <w:rsid w:val="406F4764"/>
    <w:rsid w:val="413A0FFB"/>
    <w:rsid w:val="414D7889"/>
    <w:rsid w:val="42260BB5"/>
    <w:rsid w:val="42311E19"/>
    <w:rsid w:val="42B70D4B"/>
    <w:rsid w:val="435441BE"/>
    <w:rsid w:val="435C7515"/>
    <w:rsid w:val="446A2FDC"/>
    <w:rsid w:val="45E8722D"/>
    <w:rsid w:val="4736163D"/>
    <w:rsid w:val="48AB197C"/>
    <w:rsid w:val="493A3714"/>
    <w:rsid w:val="4A3811AB"/>
    <w:rsid w:val="4A834F73"/>
    <w:rsid w:val="4B625664"/>
    <w:rsid w:val="4B78405C"/>
    <w:rsid w:val="4B8A32E1"/>
    <w:rsid w:val="4C6E6818"/>
    <w:rsid w:val="4C7F7A44"/>
    <w:rsid w:val="4D011786"/>
    <w:rsid w:val="4D9C1966"/>
    <w:rsid w:val="4DA44BEC"/>
    <w:rsid w:val="4FB85CD5"/>
    <w:rsid w:val="50296FA6"/>
    <w:rsid w:val="50D21A36"/>
    <w:rsid w:val="52396DC9"/>
    <w:rsid w:val="52E60156"/>
    <w:rsid w:val="53341182"/>
    <w:rsid w:val="537C7405"/>
    <w:rsid w:val="53896ABE"/>
    <w:rsid w:val="53F4257C"/>
    <w:rsid w:val="54E00DF9"/>
    <w:rsid w:val="559D5D24"/>
    <w:rsid w:val="5614704A"/>
    <w:rsid w:val="56FC15F5"/>
    <w:rsid w:val="57394A73"/>
    <w:rsid w:val="574D00A2"/>
    <w:rsid w:val="58612B81"/>
    <w:rsid w:val="58967F2B"/>
    <w:rsid w:val="5A244280"/>
    <w:rsid w:val="5A664B55"/>
    <w:rsid w:val="5A9C5772"/>
    <w:rsid w:val="5B3874CF"/>
    <w:rsid w:val="5CC01659"/>
    <w:rsid w:val="5CE01667"/>
    <w:rsid w:val="5D9D38CB"/>
    <w:rsid w:val="5E8A5586"/>
    <w:rsid w:val="5EE5682F"/>
    <w:rsid w:val="5F9616B4"/>
    <w:rsid w:val="5F9F5213"/>
    <w:rsid w:val="5FF21AFC"/>
    <w:rsid w:val="628455C8"/>
    <w:rsid w:val="631575FD"/>
    <w:rsid w:val="637039C8"/>
    <w:rsid w:val="63C05E73"/>
    <w:rsid w:val="63D62B2E"/>
    <w:rsid w:val="64843499"/>
    <w:rsid w:val="65A30598"/>
    <w:rsid w:val="66667E82"/>
    <w:rsid w:val="66E47AB6"/>
    <w:rsid w:val="670D0D66"/>
    <w:rsid w:val="674F7710"/>
    <w:rsid w:val="67B85441"/>
    <w:rsid w:val="67E72E8F"/>
    <w:rsid w:val="68467C6A"/>
    <w:rsid w:val="68701C56"/>
    <w:rsid w:val="68F2776B"/>
    <w:rsid w:val="69335CE6"/>
    <w:rsid w:val="695A4D7C"/>
    <w:rsid w:val="6987311F"/>
    <w:rsid w:val="6B202CED"/>
    <w:rsid w:val="6CFE188B"/>
    <w:rsid w:val="6D8136CC"/>
    <w:rsid w:val="6E0B5959"/>
    <w:rsid w:val="6E663EDA"/>
    <w:rsid w:val="707A6030"/>
    <w:rsid w:val="717B77CD"/>
    <w:rsid w:val="71AE1EE5"/>
    <w:rsid w:val="72567D53"/>
    <w:rsid w:val="74130252"/>
    <w:rsid w:val="750758DC"/>
    <w:rsid w:val="758F2E3E"/>
    <w:rsid w:val="75F868FA"/>
    <w:rsid w:val="76EB2770"/>
    <w:rsid w:val="79501600"/>
    <w:rsid w:val="7AB77F7A"/>
    <w:rsid w:val="7D5B4A17"/>
    <w:rsid w:val="7DE9471F"/>
    <w:rsid w:val="7E097FCF"/>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pBdr>
        <w:top w:val="none" w:color="auto" w:sz="0" w:space="1"/>
        <w:left w:val="none" w:color="auto" w:sz="0" w:space="4"/>
        <w:bottom w:val="none" w:color="auto" w:sz="0" w:space="1"/>
        <w:right w:val="none" w:color="auto" w:sz="0" w:space="4"/>
      </w:pBdr>
      <w:spacing w:line="360" w:lineRule="auto"/>
      <w:ind w:firstLine="652" w:firstLineChars="200"/>
      <w:jc w:val="both"/>
    </w:pPr>
    <w:rPr>
      <w:rFonts w:eastAsia="宋体" w:asciiTheme="minorAscii" w:hAnsiTheme="minorAscii" w:cstheme="minorBidi"/>
      <w:kern w:val="2"/>
      <w:sz w:val="24"/>
      <w:szCs w:val="24"/>
      <w:lang w:val="en-US" w:eastAsia="zh-CN" w:bidi="ar-SA"/>
    </w:rPr>
  </w:style>
  <w:style w:type="paragraph" w:styleId="3">
    <w:name w:val="heading 1"/>
    <w:basedOn w:val="1"/>
    <w:next w:val="1"/>
    <w:link w:val="37"/>
    <w:autoRedefine/>
    <w:qFormat/>
    <w:uiPriority w:val="0"/>
    <w:pPr>
      <w:keepNext/>
      <w:keepLines/>
      <w:numPr>
        <w:ilvl w:val="0"/>
        <w:numId w:val="1"/>
      </w:numPr>
      <w:spacing w:beforeLines="0" w:beforeAutospacing="0" w:afterLines="0" w:afterAutospacing="0" w:line="360" w:lineRule="auto"/>
      <w:ind w:left="0" w:firstLine="0" w:firstLineChars="0"/>
      <w:jc w:val="center"/>
      <w:outlineLvl w:val="0"/>
    </w:pPr>
    <w:rPr>
      <w:rFonts w:eastAsia="宋体"/>
      <w:b/>
      <w:kern w:val="44"/>
      <w:sz w:val="36"/>
    </w:rPr>
  </w:style>
  <w:style w:type="paragraph" w:styleId="4">
    <w:name w:val="heading 2"/>
    <w:basedOn w:val="1"/>
    <w:next w:val="1"/>
    <w:autoRedefine/>
    <w:unhideWhenUsed/>
    <w:qFormat/>
    <w:uiPriority w:val="0"/>
    <w:pPr>
      <w:keepNext/>
      <w:keepLines/>
      <w:numPr>
        <w:ilvl w:val="1"/>
        <w:numId w:val="1"/>
      </w:numPr>
      <w:spacing w:beforeLines="0" w:beforeAutospacing="0" w:afterLines="0" w:afterAutospacing="0" w:line="360" w:lineRule="auto"/>
      <w:ind w:left="575" w:hanging="575" w:firstLineChars="0"/>
      <w:jc w:val="center"/>
      <w:outlineLvl w:val="1"/>
    </w:pPr>
    <w:rPr>
      <w:rFonts w:ascii="Arial" w:hAnsi="Arial" w:eastAsia="黑体"/>
      <w:b/>
      <w:sz w:val="28"/>
    </w:rPr>
  </w:style>
  <w:style w:type="paragraph" w:styleId="5">
    <w:name w:val="heading 3"/>
    <w:basedOn w:val="1"/>
    <w:next w:val="1"/>
    <w:autoRedefine/>
    <w:semiHidden/>
    <w:unhideWhenUsed/>
    <w:qFormat/>
    <w:uiPriority w:val="0"/>
    <w:pPr>
      <w:keepNext/>
      <w:keepLines/>
      <w:numPr>
        <w:ilvl w:val="2"/>
        <w:numId w:val="1"/>
      </w:numPr>
      <w:spacing w:beforeLines="0" w:beforeAutospacing="0" w:afterLines="0" w:afterAutospacing="0" w:line="360" w:lineRule="auto"/>
      <w:ind w:left="720" w:hanging="720" w:firstLineChars="0"/>
      <w:jc w:val="center"/>
      <w:outlineLvl w:val="2"/>
    </w:pPr>
    <w:rPr>
      <w:rFonts w:eastAsia="黑体"/>
      <w:b/>
      <w:sz w:val="28"/>
    </w:rPr>
  </w:style>
  <w:style w:type="paragraph" w:styleId="6">
    <w:name w:val="heading 4"/>
    <w:basedOn w:val="1"/>
    <w:next w:val="1"/>
    <w:autoRedefine/>
    <w:semiHidden/>
    <w:unhideWhenUsed/>
    <w:qFormat/>
    <w:uiPriority w:val="0"/>
    <w:pPr>
      <w:keepNext/>
      <w:keepLines/>
      <w:numPr>
        <w:ilvl w:val="3"/>
        <w:numId w:val="1"/>
      </w:numPr>
      <w:spacing w:beforeLines="0" w:beforeAutospacing="0" w:afterLines="0" w:afterAutospacing="0" w:line="360" w:lineRule="auto"/>
      <w:ind w:left="864" w:hanging="864" w:firstLineChars="0"/>
      <w:jc w:val="center"/>
      <w:outlineLvl w:val="3"/>
    </w:pPr>
    <w:rPr>
      <w:rFonts w:ascii="Arial" w:hAnsi="Arial" w:eastAsia="黑体"/>
      <w:b/>
    </w:rPr>
  </w:style>
  <w:style w:type="paragraph" w:styleId="7">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8">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9">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0">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1">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spacing w:line="360" w:lineRule="auto"/>
      <w:ind w:firstLine="480" w:firstLineChars="200"/>
    </w:pPr>
    <w:rPr>
      <w:rFonts w:ascii="宋体" w:hAnsi="宋体" w:cs="宋体"/>
    </w:rPr>
  </w:style>
  <w:style w:type="paragraph" w:styleId="12">
    <w:name w:val="Body Text 3"/>
    <w:qFormat/>
    <w:uiPriority w:val="0"/>
    <w:pPr>
      <w:widowControl w:val="0"/>
      <w:spacing w:after="120"/>
      <w:jc w:val="both"/>
    </w:pPr>
    <w:rPr>
      <w:rFonts w:ascii="Times New Roman" w:hAnsi="Times New Roman" w:eastAsia="宋体" w:cs="Times New Roman"/>
      <w:kern w:val="2"/>
      <w:sz w:val="16"/>
      <w:szCs w:val="16"/>
      <w:lang w:val="en-US" w:eastAsia="zh-CN" w:bidi="ar-SA"/>
    </w:rPr>
  </w:style>
  <w:style w:type="paragraph" w:styleId="13">
    <w:name w:val="Body Text"/>
    <w:basedOn w:val="1"/>
    <w:next w:val="14"/>
    <w:qFormat/>
    <w:uiPriority w:val="1"/>
    <w:rPr>
      <w:sz w:val="21"/>
      <w:szCs w:val="21"/>
    </w:rPr>
  </w:style>
  <w:style w:type="paragraph" w:customStyle="1" w:styleId="14">
    <w:name w:val="段"/>
    <w:next w:val="1"/>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5">
    <w:name w:val="Body Text Indent"/>
    <w:basedOn w:val="1"/>
    <w:autoRedefine/>
    <w:qFormat/>
    <w:uiPriority w:val="0"/>
    <w:pPr>
      <w:spacing w:line="540" w:lineRule="exact"/>
      <w:ind w:firstLine="480" w:firstLineChars="200"/>
    </w:pPr>
    <w:rPr>
      <w:sz w:val="24"/>
    </w:rPr>
  </w:style>
  <w:style w:type="paragraph" w:styleId="16">
    <w:name w:val="toc 3"/>
    <w:basedOn w:val="1"/>
    <w:next w:val="1"/>
    <w:autoRedefine/>
    <w:qFormat/>
    <w:uiPriority w:val="0"/>
    <w:pPr>
      <w:ind w:left="840" w:leftChars="400"/>
    </w:pPr>
  </w:style>
  <w:style w:type="paragraph" w:styleId="17">
    <w:name w:val="Body Text Indent 2"/>
    <w:basedOn w:val="1"/>
    <w:qFormat/>
    <w:uiPriority w:val="0"/>
    <w:pPr>
      <w:widowControl w:val="0"/>
      <w:spacing w:after="120" w:line="480" w:lineRule="auto"/>
      <w:ind w:left="420" w:leftChars="200"/>
      <w:jc w:val="both"/>
    </w:pPr>
    <w:rPr>
      <w:rFonts w:ascii="Times New Roman" w:hAnsi="Times New Roman" w:eastAsia="宋体" w:cs="Times New Roman"/>
      <w:kern w:val="2"/>
      <w:sz w:val="21"/>
      <w:szCs w:val="24"/>
      <w:lang w:val="en-US" w:eastAsia="zh-CN" w:bidi="ar-SA"/>
    </w:rPr>
  </w:style>
  <w:style w:type="paragraph" w:styleId="18">
    <w:name w:val="footer"/>
    <w:basedOn w:val="1"/>
    <w:autoRedefine/>
    <w:qFormat/>
    <w:uiPriority w:val="0"/>
    <w:pPr>
      <w:tabs>
        <w:tab w:val="center" w:pos="4153"/>
        <w:tab w:val="right" w:pos="8306"/>
      </w:tabs>
      <w:snapToGrid w:val="0"/>
      <w:jc w:val="left"/>
    </w:pPr>
    <w:rPr>
      <w:sz w:val="18"/>
    </w:rPr>
  </w:style>
  <w:style w:type="paragraph" w:styleId="1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0">
    <w:name w:val="toc 1"/>
    <w:basedOn w:val="1"/>
    <w:next w:val="1"/>
    <w:autoRedefine/>
    <w:qFormat/>
    <w:uiPriority w:val="0"/>
  </w:style>
  <w:style w:type="paragraph" w:styleId="21">
    <w:name w:val="toc 2"/>
    <w:basedOn w:val="1"/>
    <w:next w:val="1"/>
    <w:autoRedefine/>
    <w:qFormat/>
    <w:uiPriority w:val="0"/>
    <w:pPr>
      <w:ind w:left="420" w:leftChars="200"/>
    </w:pPr>
  </w:style>
  <w:style w:type="paragraph" w:styleId="22">
    <w:name w:val="toc 9"/>
    <w:basedOn w:val="1"/>
    <w:next w:val="1"/>
    <w:autoRedefine/>
    <w:qFormat/>
    <w:uiPriority w:val="0"/>
    <w:pPr>
      <w:adjustRightInd w:val="0"/>
      <w:spacing w:line="360" w:lineRule="auto"/>
      <w:ind w:left="1920" w:firstLine="425"/>
      <w:jc w:val="left"/>
      <w:textAlignment w:val="baseline"/>
    </w:pPr>
    <w:rPr>
      <w:sz w:val="18"/>
      <w:szCs w:val="20"/>
    </w:rPr>
  </w:style>
  <w:style w:type="paragraph" w:styleId="23">
    <w:name w:val="Body Text First Indent 2"/>
    <w:basedOn w:val="15"/>
    <w:autoRedefine/>
    <w:qFormat/>
    <w:uiPriority w:val="0"/>
    <w:pPr>
      <w:tabs>
        <w:tab w:val="left" w:pos="540"/>
        <w:tab w:val="left" w:pos="930"/>
      </w:tabs>
      <w:ind w:firstLine="420"/>
    </w:pPr>
  </w:style>
  <w:style w:type="table" w:styleId="25">
    <w:name w:val="Table Grid"/>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7">
    <w:name w:val="Hyperlink"/>
    <w:basedOn w:val="26"/>
    <w:qFormat/>
    <w:uiPriority w:val="0"/>
    <w:rPr>
      <w:color w:val="0000FF"/>
      <w:u w:val="none"/>
    </w:rPr>
  </w:style>
  <w:style w:type="paragraph" w:customStyle="1" w:styleId="28">
    <w:name w:val="无间隔1"/>
    <w:autoRedefine/>
    <w:qFormat/>
    <w:uiPriority w:val="0"/>
    <w:pPr>
      <w:widowControl w:val="0"/>
    </w:pPr>
    <w:rPr>
      <w:rFonts w:ascii="Times New Roman" w:hAnsi="Times New Roman" w:eastAsia="宋体" w:cs="Times New Roman"/>
      <w:sz w:val="24"/>
      <w:szCs w:val="22"/>
      <w:lang w:val="en-US" w:eastAsia="en-US" w:bidi="ar-SA"/>
    </w:rPr>
  </w:style>
  <w:style w:type="paragraph" w:customStyle="1" w:styleId="29">
    <w:name w:val="Style1"/>
    <w:basedOn w:val="1"/>
    <w:autoRedefine/>
    <w:qFormat/>
    <w:uiPriority w:val="0"/>
    <w:pPr>
      <w:widowControl/>
      <w:tabs>
        <w:tab w:val="left" w:pos="-720"/>
      </w:tabs>
    </w:pPr>
    <w:rPr>
      <w:rFonts w:ascii="Calibri" w:hAnsi="Calibri"/>
      <w:spacing w:val="-3"/>
      <w:kern w:val="0"/>
      <w:szCs w:val="20"/>
      <w:lang w:val="en-AU" w:eastAsia="en-US"/>
    </w:rPr>
  </w:style>
  <w:style w:type="paragraph" w:customStyle="1" w:styleId="30">
    <w:name w:val="样式1"/>
    <w:basedOn w:val="1"/>
    <w:autoRedefine/>
    <w:qFormat/>
    <w:uiPriority w:val="0"/>
    <w:pPr>
      <w:ind w:firstLine="0" w:firstLineChars="0"/>
    </w:pPr>
    <w:rPr>
      <w:sz w:val="24"/>
    </w:rPr>
  </w:style>
  <w:style w:type="paragraph" w:styleId="31">
    <w:name w:val="List Paragraph"/>
    <w:autoRedefine/>
    <w:qFormat/>
    <w:uiPriority w:val="99"/>
    <w:pPr>
      <w:widowControl w:val="0"/>
      <w:ind w:firstLine="420" w:firstLineChars="200"/>
      <w:jc w:val="both"/>
    </w:pPr>
    <w:rPr>
      <w:rFonts w:ascii="Calibri" w:hAnsi="Calibri" w:eastAsiaTheme="minorEastAsia" w:cstheme="minorBidi"/>
      <w:kern w:val="2"/>
      <w:sz w:val="21"/>
      <w:szCs w:val="22"/>
      <w:lang w:val="en-US" w:eastAsia="zh-CN" w:bidi="ar-SA"/>
    </w:rPr>
  </w:style>
  <w:style w:type="table" w:customStyle="1" w:styleId="32">
    <w:name w:val="Table Normal"/>
    <w:autoRedefine/>
    <w:semiHidden/>
    <w:unhideWhenUsed/>
    <w:qFormat/>
    <w:uiPriority w:val="0"/>
    <w:tblPr>
      <w:tblCellMar>
        <w:top w:w="0" w:type="dxa"/>
        <w:left w:w="0" w:type="dxa"/>
        <w:bottom w:w="0" w:type="dxa"/>
        <w:right w:w="0" w:type="dxa"/>
      </w:tblCellMar>
    </w:tblPr>
  </w:style>
  <w:style w:type="paragraph" w:customStyle="1" w:styleId="33">
    <w:name w:val="Table Text"/>
    <w:basedOn w:val="1"/>
    <w:autoRedefine/>
    <w:semiHidden/>
    <w:qFormat/>
    <w:uiPriority w:val="0"/>
    <w:rPr>
      <w:rFonts w:ascii="宋体" w:hAnsi="宋体" w:eastAsia="宋体" w:cs="宋体"/>
      <w:sz w:val="24"/>
      <w:szCs w:val="24"/>
      <w:lang w:val="en-US" w:eastAsia="en-US" w:bidi="ar-SA"/>
    </w:rPr>
  </w:style>
  <w:style w:type="paragraph" w:customStyle="1" w:styleId="34">
    <w:name w:val="_Style 1"/>
    <w:autoRedefine/>
    <w:qFormat/>
    <w:uiPriority w:val="34"/>
    <w:pPr>
      <w:widowControl w:val="0"/>
      <w:ind w:firstLine="420" w:firstLineChars="200"/>
      <w:jc w:val="both"/>
    </w:pPr>
    <w:rPr>
      <w:rFonts w:ascii="Times New Roman" w:hAnsi="Times New Roman" w:eastAsia="宋体" w:cs="Times New Roman"/>
      <w:kern w:val="2"/>
      <w:sz w:val="21"/>
      <w:szCs w:val="24"/>
      <w:lang w:val="en-US" w:eastAsia="zh-CN" w:bidi="ar-SA"/>
    </w:rPr>
  </w:style>
  <w:style w:type="paragraph" w:customStyle="1" w:styleId="35">
    <w:name w:val="Table Paragraph"/>
    <w:basedOn w:val="1"/>
    <w:autoRedefine/>
    <w:qFormat/>
    <w:uiPriority w:val="1"/>
  </w:style>
  <w:style w:type="paragraph" w:customStyle="1" w:styleId="36">
    <w:name w:val="样式 样式 左侧:  2 字符 + 左侧:  0.85 厘米 首行缩进:  2 字符1"/>
    <w:basedOn w:val="1"/>
    <w:autoRedefine/>
    <w:qFormat/>
    <w:uiPriority w:val="0"/>
    <w:pPr>
      <w:ind w:left="482" w:firstLine="200" w:firstLineChars="200"/>
    </w:pPr>
    <w:rPr>
      <w:szCs w:val="20"/>
    </w:rPr>
  </w:style>
  <w:style w:type="character" w:customStyle="1" w:styleId="37">
    <w:name w:val="标题 1 Char"/>
    <w:link w:val="3"/>
    <w:qFormat/>
    <w:uiPriority w:val="0"/>
    <w:rPr>
      <w:rFonts w:eastAsia="宋体"/>
      <w:b/>
      <w:kern w:val="44"/>
      <w:sz w:val="36"/>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40056</Words>
  <Characters>41787</Characters>
  <Lines>0</Lines>
  <Paragraphs>0</Paragraphs>
  <TotalTime>10</TotalTime>
  <ScaleCrop>false</ScaleCrop>
  <LinksUpToDate>false</LinksUpToDate>
  <CharactersWithSpaces>44633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2023-07-09T09:07:00Z</dcterms:created>
  <dc:creator>win10</dc:creator>
  <cp:lastModifiedBy>NTKO</cp:lastModifiedBy>
  <dcterms:modified xsi:type="dcterms:W3CDTF">2024-10-18T09:45:07Z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DE02CE7171B94F4E8DBCFEC88B331DF4_13</vt:lpwstr>
  </property>
</Properties>
</file>