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D24C70D">
      <w:pPr>
        <w:spacing w:line="360" w:lineRule="auto"/>
        <w:ind w:left="1079" w:leftChars="257" w:hanging="539"/>
        <w:jc w:val="center"/>
        <w:rPr>
          <w:rFonts w:ascii="宋体" w:hAnsi="宋体" w:cs="宋体"/>
          <w:b/>
          <w:bCs/>
          <w:sz w:val="48"/>
          <w:szCs w:val="40"/>
        </w:rPr>
      </w:pPr>
    </w:p>
    <w:p w14:paraId="0B9EE279">
      <w:pPr>
        <w:spacing w:line="360" w:lineRule="auto"/>
        <w:ind w:left="1079" w:leftChars="257" w:hanging="539"/>
        <w:jc w:val="center"/>
        <w:rPr>
          <w:rFonts w:ascii="宋体" w:hAnsi="宋体" w:cs="宋体"/>
          <w:b/>
          <w:bCs/>
          <w:sz w:val="72"/>
          <w:szCs w:val="52"/>
        </w:rPr>
      </w:pPr>
      <w:r>
        <w:rPr>
          <w:rFonts w:hint="eastAsia" w:ascii="宋体" w:hAnsi="宋体" w:cs="宋体"/>
          <w:b/>
          <w:bCs/>
          <w:sz w:val="72"/>
          <w:szCs w:val="52"/>
        </w:rPr>
        <w:t>政府采购公开招标文件</w:t>
      </w:r>
    </w:p>
    <w:p w14:paraId="2074FA65">
      <w:pPr>
        <w:pStyle w:val="11"/>
        <w:spacing w:before="120" w:beforeLines="50"/>
        <w:jc w:val="center"/>
        <w:rPr>
          <w:rFonts w:hAnsi="宋体" w:cs="宋体"/>
          <w:b/>
          <w:sz w:val="32"/>
          <w:szCs w:val="32"/>
        </w:rPr>
      </w:pPr>
      <w:r>
        <w:rPr>
          <w:rFonts w:hint="eastAsia" w:hAnsi="宋体" w:cs="宋体"/>
          <w:b/>
          <w:sz w:val="32"/>
          <w:szCs w:val="32"/>
        </w:rPr>
        <w:t>货物类（电子标）</w:t>
      </w:r>
    </w:p>
    <w:p w14:paraId="0565D575">
      <w:pPr>
        <w:pStyle w:val="11"/>
        <w:tabs>
          <w:tab w:val="left" w:pos="8552"/>
        </w:tabs>
        <w:rPr>
          <w:rFonts w:hAnsi="宋体" w:cs="宋体"/>
          <w:sz w:val="52"/>
          <w:szCs w:val="56"/>
        </w:rPr>
      </w:pPr>
      <w:r>
        <w:rPr>
          <w:rFonts w:hAnsi="宋体" w:cs="宋体"/>
          <w:sz w:val="52"/>
          <w:szCs w:val="56"/>
        </w:rPr>
        <w:tab/>
      </w:r>
    </w:p>
    <w:p w14:paraId="3A1026ED">
      <w:pPr>
        <w:pStyle w:val="3"/>
        <w:spacing w:line="660" w:lineRule="exact"/>
        <w:ind w:left="1342" w:hanging="1342"/>
        <w:rPr>
          <w:rFonts w:cs="宋体"/>
          <w:sz w:val="52"/>
        </w:rPr>
      </w:pPr>
      <w:bookmarkStart w:id="0" w:name="_Toc23630"/>
      <w:bookmarkStart w:id="1" w:name="_Toc23053"/>
      <w:r>
        <w:rPr>
          <w:rFonts w:hint="eastAsia" w:cs="宋体"/>
          <w:sz w:val="52"/>
        </w:rPr>
        <w:t>第一册</w:t>
      </w:r>
      <w:bookmarkEnd w:id="0"/>
      <w:bookmarkEnd w:id="1"/>
    </w:p>
    <w:p w14:paraId="2C4C9346">
      <w:pPr>
        <w:pStyle w:val="4"/>
      </w:pPr>
    </w:p>
    <w:p w14:paraId="132E3764">
      <w:pPr>
        <w:pStyle w:val="31"/>
        <w:ind w:firstLine="480"/>
        <w:rPr>
          <w:rFonts w:ascii="宋体" w:hAnsi="宋体" w:cs="宋体"/>
        </w:rPr>
      </w:pPr>
    </w:p>
    <w:p w14:paraId="7526D32D">
      <w:pPr>
        <w:spacing w:line="580" w:lineRule="exact"/>
        <w:ind w:left="1418" w:leftChars="675"/>
        <w:jc w:val="left"/>
        <w:rPr>
          <w:rFonts w:hint="eastAsia" w:ascii="宋体" w:hAnsi="宋体" w:eastAsia="宋体" w:cs="宋体"/>
          <w:b/>
          <w:sz w:val="30"/>
          <w:szCs w:val="30"/>
        </w:rPr>
      </w:pPr>
      <w:r>
        <w:rPr>
          <w:rFonts w:hint="eastAsia" w:ascii="宋体" w:hAnsi="宋体" w:eastAsia="宋体" w:cs="宋体"/>
          <w:b/>
          <w:sz w:val="30"/>
          <w:szCs w:val="30"/>
        </w:rPr>
        <w:t xml:space="preserve">项目编号：SDGP371322000202402000125  </w:t>
      </w:r>
    </w:p>
    <w:p w14:paraId="4CFE3C0A">
      <w:pPr>
        <w:spacing w:line="580" w:lineRule="exact"/>
        <w:ind w:left="1418" w:leftChars="675"/>
        <w:jc w:val="left"/>
        <w:rPr>
          <w:rFonts w:ascii="宋体" w:hAnsi="宋体" w:cs="宋体"/>
          <w:b/>
          <w:sz w:val="30"/>
          <w:szCs w:val="30"/>
        </w:rPr>
      </w:pPr>
      <w:r>
        <w:rPr>
          <w:rFonts w:hint="eastAsia" w:ascii="宋体" w:hAnsi="宋体" w:eastAsia="宋体" w:cs="宋体"/>
          <w:b/>
          <w:sz w:val="30"/>
          <w:szCs w:val="30"/>
        </w:rPr>
        <w:t>项目名称</w:t>
      </w:r>
      <w:r>
        <w:rPr>
          <w:rFonts w:hint="eastAsia" w:ascii="宋体" w:hAnsi="宋体" w:cs="宋体"/>
          <w:b/>
          <w:sz w:val="30"/>
          <w:szCs w:val="30"/>
        </w:rPr>
        <w:t>: 郯城县公安局天网二期升级改造项目</w:t>
      </w:r>
    </w:p>
    <w:p w14:paraId="47F74870">
      <w:pPr>
        <w:spacing w:line="580" w:lineRule="exact"/>
        <w:ind w:left="1417" w:leftChars="674" w:hanging="2"/>
        <w:jc w:val="left"/>
        <w:rPr>
          <w:rFonts w:ascii="宋体" w:hAnsi="宋体" w:cs="宋体"/>
          <w:b/>
          <w:sz w:val="30"/>
          <w:szCs w:val="30"/>
        </w:rPr>
      </w:pPr>
      <w:r>
        <w:rPr>
          <w:rFonts w:hint="eastAsia" w:ascii="宋体" w:hAnsi="宋体" w:cs="宋体"/>
          <w:b/>
          <w:sz w:val="30"/>
          <w:szCs w:val="30"/>
        </w:rPr>
        <w:t>项目包号：/</w:t>
      </w:r>
    </w:p>
    <w:p w14:paraId="75F7A7FF">
      <w:pPr>
        <w:pStyle w:val="32"/>
        <w:ind w:firstLine="480"/>
      </w:pPr>
    </w:p>
    <w:p w14:paraId="6078E72A">
      <w:pPr>
        <w:spacing w:line="360" w:lineRule="auto"/>
        <w:ind w:left="1984" w:leftChars="944" w:hanging="2"/>
        <w:jc w:val="left"/>
        <w:rPr>
          <w:rFonts w:ascii="宋体" w:hAnsi="宋体" w:cs="宋体"/>
          <w:b/>
          <w:sz w:val="30"/>
          <w:szCs w:val="30"/>
        </w:rPr>
      </w:pPr>
    </w:p>
    <w:p w14:paraId="255BA870">
      <w:pPr>
        <w:jc w:val="center"/>
      </w:pPr>
    </w:p>
    <w:p w14:paraId="5AE94AFD">
      <w:pPr>
        <w:pStyle w:val="32"/>
        <w:ind w:firstLine="723"/>
        <w:rPr>
          <w:rFonts w:ascii="宋体" w:hAnsi="宋体" w:cs="宋体"/>
          <w:b/>
          <w:sz w:val="36"/>
          <w:szCs w:val="36"/>
        </w:rPr>
      </w:pPr>
    </w:p>
    <w:p w14:paraId="13A237F4">
      <w:pPr>
        <w:pStyle w:val="32"/>
        <w:ind w:firstLine="723"/>
        <w:rPr>
          <w:rFonts w:ascii="宋体" w:hAnsi="宋体" w:cs="宋体"/>
          <w:b/>
          <w:sz w:val="36"/>
          <w:szCs w:val="36"/>
        </w:rPr>
      </w:pPr>
    </w:p>
    <w:p w14:paraId="024A3BEE">
      <w:pPr>
        <w:pStyle w:val="32"/>
        <w:ind w:firstLine="723"/>
        <w:rPr>
          <w:rFonts w:ascii="宋体" w:hAnsi="宋体" w:cs="宋体"/>
          <w:b/>
          <w:sz w:val="36"/>
          <w:szCs w:val="36"/>
        </w:rPr>
      </w:pPr>
    </w:p>
    <w:p w14:paraId="76C5D369">
      <w:pPr>
        <w:pStyle w:val="32"/>
        <w:ind w:firstLine="723"/>
        <w:rPr>
          <w:rFonts w:ascii="宋体" w:hAnsi="宋体" w:cs="宋体"/>
          <w:b/>
          <w:sz w:val="36"/>
          <w:szCs w:val="36"/>
        </w:rPr>
      </w:pPr>
    </w:p>
    <w:p w14:paraId="0BE252B9">
      <w:pPr>
        <w:pStyle w:val="31"/>
        <w:ind w:firstLine="0" w:firstLineChars="0"/>
        <w:rPr>
          <w:rFonts w:ascii="宋体" w:hAnsi="宋体" w:cs="宋体"/>
          <w:sz w:val="30"/>
          <w:szCs w:val="30"/>
        </w:rPr>
      </w:pPr>
    </w:p>
    <w:p w14:paraId="0BDEE147">
      <w:pPr>
        <w:spacing w:line="360" w:lineRule="auto"/>
        <w:ind w:left="1700" w:leftChars="809" w:hanging="1"/>
        <w:jc w:val="left"/>
        <w:rPr>
          <w:rFonts w:ascii="宋体" w:hAnsi="宋体" w:cs="宋体"/>
          <w:b/>
          <w:sz w:val="30"/>
          <w:szCs w:val="30"/>
        </w:rPr>
      </w:pPr>
      <w:r>
        <w:rPr>
          <w:rFonts w:hint="eastAsia" w:ascii="宋体" w:hAnsi="宋体" w:cs="宋体"/>
          <w:b/>
          <w:sz w:val="30"/>
          <w:szCs w:val="30"/>
        </w:rPr>
        <w:t xml:space="preserve">采   购   人：郯城县公安局 </w:t>
      </w:r>
    </w:p>
    <w:p w14:paraId="236FF908">
      <w:pPr>
        <w:spacing w:line="360" w:lineRule="auto"/>
        <w:ind w:left="1700" w:leftChars="809" w:hanging="1"/>
        <w:jc w:val="left"/>
        <w:rPr>
          <w:rFonts w:ascii="宋体" w:hAnsi="宋体" w:cs="宋体"/>
          <w:b/>
          <w:sz w:val="30"/>
          <w:szCs w:val="30"/>
        </w:rPr>
      </w:pPr>
      <w:r>
        <w:rPr>
          <w:rFonts w:hint="eastAsia" w:ascii="宋体" w:hAnsi="宋体" w:cs="宋体"/>
          <w:b/>
          <w:sz w:val="30"/>
          <w:szCs w:val="30"/>
        </w:rPr>
        <w:t>采购代理机构：山东正直建设项目管理有限公司</w:t>
      </w:r>
    </w:p>
    <w:p w14:paraId="026C468B">
      <w:pPr>
        <w:spacing w:line="360" w:lineRule="auto"/>
        <w:ind w:left="1700" w:leftChars="809" w:hanging="1"/>
        <w:jc w:val="left"/>
        <w:rPr>
          <w:rFonts w:ascii="宋体" w:hAnsi="宋体" w:cs="宋体"/>
          <w:b/>
          <w:sz w:val="32"/>
        </w:rPr>
        <w:sectPr>
          <w:headerReference r:id="rId3" w:type="default"/>
          <w:footerReference r:id="rId5" w:type="default"/>
          <w:headerReference r:id="rId4" w:type="even"/>
          <w:footerReference r:id="rId6" w:type="even"/>
          <w:pgSz w:w="11906" w:h="16838"/>
          <w:pgMar w:top="1134" w:right="1134" w:bottom="1134" w:left="1134" w:header="851" w:footer="850" w:gutter="0"/>
          <w:cols w:space="720" w:num="1"/>
          <w:docGrid w:linePitch="312" w:charSpace="0"/>
        </w:sectPr>
      </w:pPr>
      <w:r>
        <w:rPr>
          <w:rFonts w:hint="eastAsia" w:ascii="宋体" w:hAnsi="宋体" w:cs="宋体"/>
          <w:b/>
          <w:sz w:val="30"/>
          <w:szCs w:val="30"/>
        </w:rPr>
        <w:t>日        期：2024年10月</w:t>
      </w:r>
    </w:p>
    <w:p w14:paraId="36A6C5F2">
      <w:pPr>
        <w:spacing w:line="360" w:lineRule="auto"/>
        <w:jc w:val="center"/>
        <w:rPr>
          <w:rFonts w:ascii="宋体" w:hAnsi="宋体" w:cs="宋体"/>
          <w:b/>
          <w:sz w:val="32"/>
        </w:rPr>
      </w:pPr>
      <w:r>
        <w:rPr>
          <w:rFonts w:hint="eastAsia" w:ascii="宋体" w:hAnsi="宋体" w:cs="宋体"/>
          <w:b/>
          <w:sz w:val="32"/>
        </w:rPr>
        <w:t>目  录</w:t>
      </w:r>
    </w:p>
    <w:p w14:paraId="533D42C0">
      <w:pPr>
        <w:pStyle w:val="16"/>
        <w:tabs>
          <w:tab w:val="right" w:leader="dot" w:pos="9638"/>
        </w:tabs>
        <w:spacing w:line="360" w:lineRule="auto"/>
        <w:rPr>
          <w:rFonts w:ascii="宋体" w:hAnsi="宋体" w:cs="宋体"/>
          <w:sz w:val="24"/>
        </w:rPr>
      </w:pPr>
      <w:bookmarkStart w:id="2" w:name="_Toc216582804"/>
      <w:bookmarkStart w:id="3" w:name="_Toc17230"/>
      <w:bookmarkStart w:id="4" w:name="_Toc22782"/>
      <w:r>
        <w:rPr>
          <w:rFonts w:hint="eastAsia" w:ascii="宋体" w:hAnsi="宋体" w:cs="宋体"/>
          <w:b/>
          <w:sz w:val="24"/>
        </w:rPr>
        <w:fldChar w:fldCharType="begin"/>
      </w:r>
      <w:r>
        <w:rPr>
          <w:rFonts w:hint="eastAsia" w:ascii="宋体" w:hAnsi="宋体" w:cs="宋体"/>
          <w:b/>
          <w:sz w:val="24"/>
        </w:rPr>
        <w:instrText xml:space="preserve"> TOC \o "1-3" \h \z \u </w:instrText>
      </w:r>
      <w:r>
        <w:rPr>
          <w:rFonts w:hint="eastAsia" w:ascii="宋体" w:hAnsi="宋体" w:cs="宋体"/>
          <w:b/>
          <w:sz w:val="24"/>
        </w:rPr>
        <w:fldChar w:fldCharType="separate"/>
      </w:r>
      <w:r>
        <w:fldChar w:fldCharType="begin"/>
      </w:r>
      <w:r>
        <w:instrText xml:space="preserve"> HYPERLINK \l "_Toc23053" </w:instrText>
      </w:r>
      <w:r>
        <w:fldChar w:fldCharType="separate"/>
      </w:r>
      <w:r>
        <w:rPr>
          <w:rFonts w:hint="eastAsia" w:ascii="宋体" w:hAnsi="宋体" w:cs="宋体"/>
          <w:sz w:val="24"/>
        </w:rPr>
        <w:t>第一册</w:t>
      </w:r>
      <w:r>
        <w:rPr>
          <w:rFonts w:hint="eastAsia" w:ascii="宋体" w:hAnsi="宋体" w:cs="宋体"/>
          <w:sz w:val="24"/>
        </w:rPr>
        <w:tab/>
      </w:r>
      <w:r>
        <w:rPr>
          <w:rFonts w:hint="eastAsia" w:ascii="宋体" w:hAnsi="宋体" w:cs="宋体"/>
          <w:sz w:val="24"/>
        </w:rPr>
        <w:fldChar w:fldCharType="begin"/>
      </w:r>
      <w:r>
        <w:rPr>
          <w:rFonts w:hint="eastAsia" w:ascii="宋体" w:hAnsi="宋体" w:cs="宋体"/>
          <w:sz w:val="24"/>
        </w:rPr>
        <w:instrText xml:space="preserve"> PAGEREF _Toc23053 \h </w:instrText>
      </w:r>
      <w:r>
        <w:rPr>
          <w:rFonts w:hint="eastAsia" w:ascii="宋体" w:hAnsi="宋体" w:cs="宋体"/>
          <w:sz w:val="24"/>
        </w:rPr>
        <w:fldChar w:fldCharType="separate"/>
      </w:r>
      <w:r>
        <w:rPr>
          <w:rFonts w:hint="eastAsia" w:ascii="宋体" w:hAnsi="宋体" w:cs="宋体"/>
          <w:sz w:val="24"/>
        </w:rPr>
        <w:t>1</w:t>
      </w:r>
      <w:r>
        <w:rPr>
          <w:rFonts w:hint="eastAsia" w:ascii="宋体" w:hAnsi="宋体" w:cs="宋体"/>
          <w:sz w:val="24"/>
        </w:rPr>
        <w:fldChar w:fldCharType="end"/>
      </w:r>
      <w:r>
        <w:rPr>
          <w:rFonts w:hint="eastAsia" w:ascii="宋体" w:hAnsi="宋体" w:cs="宋体"/>
          <w:sz w:val="24"/>
        </w:rPr>
        <w:fldChar w:fldCharType="end"/>
      </w:r>
    </w:p>
    <w:p w14:paraId="01CF4CF7">
      <w:pPr>
        <w:pStyle w:val="15"/>
        <w:tabs>
          <w:tab w:val="right" w:leader="dot" w:pos="9638"/>
        </w:tabs>
        <w:spacing w:line="360" w:lineRule="auto"/>
        <w:rPr>
          <w:rFonts w:ascii="宋体" w:hAnsi="宋体" w:cs="宋体"/>
          <w:sz w:val="24"/>
        </w:rPr>
      </w:pPr>
      <w:r>
        <w:fldChar w:fldCharType="begin"/>
      </w:r>
      <w:r>
        <w:instrText xml:space="preserve"> HYPERLINK \l "_Toc4454" </w:instrText>
      </w:r>
      <w:r>
        <w:fldChar w:fldCharType="separate"/>
      </w:r>
      <w:r>
        <w:rPr>
          <w:rFonts w:hint="eastAsia" w:ascii="宋体" w:hAnsi="宋体" w:cs="宋体"/>
          <w:sz w:val="24"/>
        </w:rPr>
        <w:t>第1章 投标人须知</w:t>
      </w:r>
      <w:r>
        <w:rPr>
          <w:rFonts w:hint="eastAsia" w:ascii="宋体" w:hAnsi="宋体" w:cs="宋体"/>
          <w:sz w:val="24"/>
        </w:rPr>
        <w:tab/>
      </w:r>
      <w:r>
        <w:rPr>
          <w:rFonts w:hint="eastAsia" w:ascii="宋体" w:hAnsi="宋体" w:cs="宋体"/>
          <w:sz w:val="24"/>
        </w:rPr>
        <w:fldChar w:fldCharType="begin"/>
      </w:r>
      <w:r>
        <w:rPr>
          <w:rFonts w:hint="eastAsia" w:ascii="宋体" w:hAnsi="宋体" w:cs="宋体"/>
          <w:sz w:val="24"/>
        </w:rPr>
        <w:instrText xml:space="preserve"> PAGEREF _Toc4454 \h </w:instrText>
      </w:r>
      <w:r>
        <w:rPr>
          <w:rFonts w:hint="eastAsia" w:ascii="宋体" w:hAnsi="宋体" w:cs="宋体"/>
          <w:sz w:val="24"/>
        </w:rPr>
        <w:fldChar w:fldCharType="separate"/>
      </w:r>
      <w:r>
        <w:rPr>
          <w:rFonts w:hint="eastAsia" w:ascii="宋体" w:hAnsi="宋体" w:cs="宋体"/>
          <w:sz w:val="24"/>
        </w:rPr>
        <w:t>3</w:t>
      </w:r>
      <w:r>
        <w:rPr>
          <w:rFonts w:hint="eastAsia" w:ascii="宋体" w:hAnsi="宋体" w:cs="宋体"/>
          <w:sz w:val="24"/>
        </w:rPr>
        <w:fldChar w:fldCharType="end"/>
      </w:r>
      <w:r>
        <w:rPr>
          <w:rFonts w:hint="eastAsia" w:ascii="宋体" w:hAnsi="宋体" w:cs="宋体"/>
          <w:sz w:val="24"/>
        </w:rPr>
        <w:fldChar w:fldCharType="end"/>
      </w:r>
    </w:p>
    <w:p w14:paraId="0E6A30E1">
      <w:pPr>
        <w:pStyle w:val="16"/>
        <w:tabs>
          <w:tab w:val="right" w:leader="dot" w:pos="9638"/>
        </w:tabs>
        <w:spacing w:line="360" w:lineRule="auto"/>
        <w:rPr>
          <w:rFonts w:ascii="宋体" w:hAnsi="宋体" w:cs="宋体"/>
          <w:sz w:val="24"/>
        </w:rPr>
      </w:pPr>
      <w:r>
        <w:fldChar w:fldCharType="begin"/>
      </w:r>
      <w:r>
        <w:instrText xml:space="preserve"> HYPERLINK \l "_Toc32034" </w:instrText>
      </w:r>
      <w:r>
        <w:fldChar w:fldCharType="separate"/>
      </w:r>
      <w:r>
        <w:rPr>
          <w:rFonts w:hint="eastAsia" w:ascii="宋体" w:hAnsi="宋体" w:cs="宋体"/>
          <w:sz w:val="24"/>
        </w:rPr>
        <w:t>一、总 则</w:t>
      </w:r>
      <w:r>
        <w:rPr>
          <w:rFonts w:hint="eastAsia" w:ascii="宋体" w:hAnsi="宋体" w:cs="宋体"/>
          <w:sz w:val="24"/>
        </w:rPr>
        <w:tab/>
      </w:r>
      <w:r>
        <w:rPr>
          <w:rFonts w:hint="eastAsia" w:ascii="宋体" w:hAnsi="宋体" w:cs="宋体"/>
          <w:sz w:val="24"/>
        </w:rPr>
        <w:fldChar w:fldCharType="begin"/>
      </w:r>
      <w:r>
        <w:rPr>
          <w:rFonts w:hint="eastAsia" w:ascii="宋体" w:hAnsi="宋体" w:cs="宋体"/>
          <w:sz w:val="24"/>
        </w:rPr>
        <w:instrText xml:space="preserve"> PAGEREF _Toc32034 \h </w:instrText>
      </w:r>
      <w:r>
        <w:rPr>
          <w:rFonts w:hint="eastAsia" w:ascii="宋体" w:hAnsi="宋体" w:cs="宋体"/>
          <w:sz w:val="24"/>
        </w:rPr>
        <w:fldChar w:fldCharType="separate"/>
      </w:r>
      <w:r>
        <w:rPr>
          <w:rFonts w:hint="eastAsia" w:ascii="宋体" w:hAnsi="宋体" w:cs="宋体"/>
          <w:sz w:val="24"/>
        </w:rPr>
        <w:t>3</w:t>
      </w:r>
      <w:r>
        <w:rPr>
          <w:rFonts w:hint="eastAsia" w:ascii="宋体" w:hAnsi="宋体" w:cs="宋体"/>
          <w:sz w:val="24"/>
        </w:rPr>
        <w:fldChar w:fldCharType="end"/>
      </w:r>
      <w:r>
        <w:rPr>
          <w:rFonts w:hint="eastAsia" w:ascii="宋体" w:hAnsi="宋体" w:cs="宋体"/>
          <w:sz w:val="24"/>
        </w:rPr>
        <w:fldChar w:fldCharType="end"/>
      </w:r>
    </w:p>
    <w:p w14:paraId="4D334D21">
      <w:pPr>
        <w:pStyle w:val="16"/>
        <w:tabs>
          <w:tab w:val="right" w:leader="dot" w:pos="9638"/>
        </w:tabs>
        <w:spacing w:line="360" w:lineRule="auto"/>
        <w:rPr>
          <w:rFonts w:ascii="宋体" w:hAnsi="宋体" w:cs="宋体"/>
          <w:sz w:val="24"/>
        </w:rPr>
      </w:pPr>
      <w:r>
        <w:fldChar w:fldCharType="begin"/>
      </w:r>
      <w:r>
        <w:instrText xml:space="preserve"> HYPERLINK \l "_Toc20560" </w:instrText>
      </w:r>
      <w:r>
        <w:fldChar w:fldCharType="separate"/>
      </w:r>
      <w:r>
        <w:rPr>
          <w:rFonts w:hint="eastAsia" w:ascii="宋体" w:hAnsi="宋体" w:cs="宋体"/>
          <w:sz w:val="24"/>
        </w:rPr>
        <w:t>二、招标文件</w:t>
      </w:r>
      <w:r>
        <w:rPr>
          <w:rFonts w:hint="eastAsia" w:ascii="宋体" w:hAnsi="宋体" w:cs="宋体"/>
          <w:sz w:val="24"/>
        </w:rPr>
        <w:tab/>
      </w:r>
      <w:r>
        <w:rPr>
          <w:rFonts w:hint="eastAsia" w:ascii="宋体" w:hAnsi="宋体" w:cs="宋体"/>
          <w:sz w:val="24"/>
        </w:rPr>
        <w:fldChar w:fldCharType="begin"/>
      </w:r>
      <w:r>
        <w:rPr>
          <w:rFonts w:hint="eastAsia" w:ascii="宋体" w:hAnsi="宋体" w:cs="宋体"/>
          <w:sz w:val="24"/>
        </w:rPr>
        <w:instrText xml:space="preserve"> PAGEREF _Toc20560 \h </w:instrText>
      </w:r>
      <w:r>
        <w:rPr>
          <w:rFonts w:hint="eastAsia" w:ascii="宋体" w:hAnsi="宋体" w:cs="宋体"/>
          <w:sz w:val="24"/>
        </w:rPr>
        <w:fldChar w:fldCharType="separate"/>
      </w:r>
      <w:r>
        <w:rPr>
          <w:rFonts w:hint="eastAsia" w:ascii="宋体" w:hAnsi="宋体" w:cs="宋体"/>
          <w:sz w:val="24"/>
        </w:rPr>
        <w:t>4</w:t>
      </w:r>
      <w:r>
        <w:rPr>
          <w:rFonts w:hint="eastAsia" w:ascii="宋体" w:hAnsi="宋体" w:cs="宋体"/>
          <w:sz w:val="24"/>
        </w:rPr>
        <w:fldChar w:fldCharType="end"/>
      </w:r>
      <w:r>
        <w:rPr>
          <w:rFonts w:hint="eastAsia" w:ascii="宋体" w:hAnsi="宋体" w:cs="宋体"/>
          <w:sz w:val="24"/>
        </w:rPr>
        <w:fldChar w:fldCharType="end"/>
      </w:r>
    </w:p>
    <w:p w14:paraId="1950E94A">
      <w:pPr>
        <w:pStyle w:val="16"/>
        <w:tabs>
          <w:tab w:val="right" w:leader="dot" w:pos="9638"/>
        </w:tabs>
        <w:spacing w:line="360" w:lineRule="auto"/>
        <w:rPr>
          <w:rFonts w:ascii="宋体" w:hAnsi="宋体" w:cs="宋体"/>
          <w:sz w:val="24"/>
        </w:rPr>
      </w:pPr>
      <w:r>
        <w:fldChar w:fldCharType="begin"/>
      </w:r>
      <w:r>
        <w:instrText xml:space="preserve"> HYPERLINK \l "_Toc6284" </w:instrText>
      </w:r>
      <w:r>
        <w:fldChar w:fldCharType="separate"/>
      </w:r>
      <w:r>
        <w:rPr>
          <w:rFonts w:hint="eastAsia" w:ascii="宋体" w:hAnsi="宋体" w:cs="宋体"/>
          <w:sz w:val="24"/>
        </w:rPr>
        <w:t>三、投标文件的编制</w:t>
      </w:r>
      <w:r>
        <w:rPr>
          <w:rFonts w:hint="eastAsia" w:ascii="宋体" w:hAnsi="宋体" w:cs="宋体"/>
          <w:sz w:val="24"/>
        </w:rPr>
        <w:tab/>
      </w:r>
      <w:r>
        <w:rPr>
          <w:rFonts w:hint="eastAsia" w:ascii="宋体" w:hAnsi="宋体" w:cs="宋体"/>
          <w:sz w:val="24"/>
        </w:rPr>
        <w:fldChar w:fldCharType="begin"/>
      </w:r>
      <w:r>
        <w:rPr>
          <w:rFonts w:hint="eastAsia" w:ascii="宋体" w:hAnsi="宋体" w:cs="宋体"/>
          <w:sz w:val="24"/>
        </w:rPr>
        <w:instrText xml:space="preserve"> PAGEREF _Toc6284 \h </w:instrText>
      </w:r>
      <w:r>
        <w:rPr>
          <w:rFonts w:hint="eastAsia" w:ascii="宋体" w:hAnsi="宋体" w:cs="宋体"/>
          <w:sz w:val="24"/>
        </w:rPr>
        <w:fldChar w:fldCharType="separate"/>
      </w:r>
      <w:r>
        <w:rPr>
          <w:rFonts w:hint="eastAsia" w:ascii="宋体" w:hAnsi="宋体" w:cs="宋体"/>
          <w:sz w:val="24"/>
        </w:rPr>
        <w:t>6</w:t>
      </w:r>
      <w:r>
        <w:rPr>
          <w:rFonts w:hint="eastAsia" w:ascii="宋体" w:hAnsi="宋体" w:cs="宋体"/>
          <w:sz w:val="24"/>
        </w:rPr>
        <w:fldChar w:fldCharType="end"/>
      </w:r>
      <w:r>
        <w:rPr>
          <w:rFonts w:hint="eastAsia" w:ascii="宋体" w:hAnsi="宋体" w:cs="宋体"/>
          <w:sz w:val="24"/>
        </w:rPr>
        <w:fldChar w:fldCharType="end"/>
      </w:r>
    </w:p>
    <w:p w14:paraId="2A24C740">
      <w:pPr>
        <w:pStyle w:val="16"/>
        <w:tabs>
          <w:tab w:val="right" w:leader="dot" w:pos="9638"/>
        </w:tabs>
        <w:spacing w:line="360" w:lineRule="auto"/>
        <w:rPr>
          <w:rFonts w:ascii="宋体" w:hAnsi="宋体" w:cs="宋体"/>
          <w:sz w:val="24"/>
        </w:rPr>
      </w:pPr>
      <w:r>
        <w:fldChar w:fldCharType="begin"/>
      </w:r>
      <w:r>
        <w:instrText xml:space="preserve"> HYPERLINK \l "_Toc3715" </w:instrText>
      </w:r>
      <w:r>
        <w:fldChar w:fldCharType="separate"/>
      </w:r>
      <w:r>
        <w:rPr>
          <w:rFonts w:hint="eastAsia" w:ascii="宋体" w:hAnsi="宋体" w:cs="宋体"/>
          <w:sz w:val="24"/>
        </w:rPr>
        <w:t>四、投标文件的递交</w:t>
      </w:r>
      <w:r>
        <w:rPr>
          <w:rFonts w:hint="eastAsia" w:ascii="宋体" w:hAnsi="宋体" w:cs="宋体"/>
          <w:sz w:val="24"/>
        </w:rPr>
        <w:tab/>
      </w:r>
      <w:r>
        <w:rPr>
          <w:rFonts w:hint="eastAsia" w:ascii="宋体" w:hAnsi="宋体" w:cs="宋体"/>
          <w:sz w:val="24"/>
        </w:rPr>
        <w:fldChar w:fldCharType="begin"/>
      </w:r>
      <w:r>
        <w:rPr>
          <w:rFonts w:hint="eastAsia" w:ascii="宋体" w:hAnsi="宋体" w:cs="宋体"/>
          <w:sz w:val="24"/>
        </w:rPr>
        <w:instrText xml:space="preserve"> PAGEREF _Toc3715 \h </w:instrText>
      </w:r>
      <w:r>
        <w:rPr>
          <w:rFonts w:hint="eastAsia" w:ascii="宋体" w:hAnsi="宋体" w:cs="宋体"/>
          <w:sz w:val="24"/>
        </w:rPr>
        <w:fldChar w:fldCharType="separate"/>
      </w:r>
      <w:r>
        <w:rPr>
          <w:rFonts w:hint="eastAsia" w:ascii="宋体" w:hAnsi="宋体" w:cs="宋体"/>
          <w:sz w:val="24"/>
        </w:rPr>
        <w:t>10</w:t>
      </w:r>
      <w:r>
        <w:rPr>
          <w:rFonts w:hint="eastAsia" w:ascii="宋体" w:hAnsi="宋体" w:cs="宋体"/>
          <w:sz w:val="24"/>
        </w:rPr>
        <w:fldChar w:fldCharType="end"/>
      </w:r>
      <w:r>
        <w:rPr>
          <w:rFonts w:hint="eastAsia" w:ascii="宋体" w:hAnsi="宋体" w:cs="宋体"/>
          <w:sz w:val="24"/>
        </w:rPr>
        <w:fldChar w:fldCharType="end"/>
      </w:r>
    </w:p>
    <w:p w14:paraId="230D6A74">
      <w:pPr>
        <w:pStyle w:val="16"/>
        <w:tabs>
          <w:tab w:val="right" w:leader="dot" w:pos="9638"/>
        </w:tabs>
        <w:spacing w:line="360" w:lineRule="auto"/>
        <w:rPr>
          <w:rFonts w:ascii="宋体" w:hAnsi="宋体" w:cs="宋体"/>
          <w:sz w:val="24"/>
        </w:rPr>
      </w:pPr>
      <w:r>
        <w:fldChar w:fldCharType="begin"/>
      </w:r>
      <w:r>
        <w:instrText xml:space="preserve"> HYPERLINK \l "_Toc7188" </w:instrText>
      </w:r>
      <w:r>
        <w:fldChar w:fldCharType="separate"/>
      </w:r>
      <w:r>
        <w:rPr>
          <w:rFonts w:hint="eastAsia" w:ascii="宋体" w:hAnsi="宋体" w:cs="宋体"/>
          <w:sz w:val="24"/>
        </w:rPr>
        <w:t>五、开标及评标</w:t>
      </w:r>
      <w:r>
        <w:rPr>
          <w:rFonts w:hint="eastAsia" w:ascii="宋体" w:hAnsi="宋体" w:cs="宋体"/>
          <w:sz w:val="24"/>
        </w:rPr>
        <w:tab/>
      </w:r>
      <w:r>
        <w:rPr>
          <w:rFonts w:hint="eastAsia" w:ascii="宋体" w:hAnsi="宋体" w:cs="宋体"/>
          <w:sz w:val="24"/>
        </w:rPr>
        <w:fldChar w:fldCharType="begin"/>
      </w:r>
      <w:r>
        <w:rPr>
          <w:rFonts w:hint="eastAsia" w:ascii="宋体" w:hAnsi="宋体" w:cs="宋体"/>
          <w:sz w:val="24"/>
        </w:rPr>
        <w:instrText xml:space="preserve"> PAGEREF _Toc7188 \h </w:instrText>
      </w:r>
      <w:r>
        <w:rPr>
          <w:rFonts w:hint="eastAsia" w:ascii="宋体" w:hAnsi="宋体" w:cs="宋体"/>
          <w:sz w:val="24"/>
        </w:rPr>
        <w:fldChar w:fldCharType="separate"/>
      </w:r>
      <w:r>
        <w:rPr>
          <w:rFonts w:hint="eastAsia" w:ascii="宋体" w:hAnsi="宋体" w:cs="宋体"/>
          <w:sz w:val="24"/>
        </w:rPr>
        <w:t>11</w:t>
      </w:r>
      <w:r>
        <w:rPr>
          <w:rFonts w:hint="eastAsia" w:ascii="宋体" w:hAnsi="宋体" w:cs="宋体"/>
          <w:sz w:val="24"/>
        </w:rPr>
        <w:fldChar w:fldCharType="end"/>
      </w:r>
      <w:r>
        <w:rPr>
          <w:rFonts w:hint="eastAsia" w:ascii="宋体" w:hAnsi="宋体" w:cs="宋体"/>
          <w:sz w:val="24"/>
        </w:rPr>
        <w:fldChar w:fldCharType="end"/>
      </w:r>
    </w:p>
    <w:p w14:paraId="5A1C45BA">
      <w:pPr>
        <w:pStyle w:val="16"/>
        <w:tabs>
          <w:tab w:val="right" w:leader="dot" w:pos="9638"/>
        </w:tabs>
        <w:spacing w:line="360" w:lineRule="auto"/>
        <w:rPr>
          <w:rFonts w:ascii="宋体" w:hAnsi="宋体" w:cs="宋体"/>
          <w:sz w:val="24"/>
        </w:rPr>
      </w:pPr>
      <w:r>
        <w:fldChar w:fldCharType="begin"/>
      </w:r>
      <w:r>
        <w:instrText xml:space="preserve"> HYPERLINK \l "_Toc8913" </w:instrText>
      </w:r>
      <w:r>
        <w:fldChar w:fldCharType="separate"/>
      </w:r>
      <w:r>
        <w:rPr>
          <w:rFonts w:hint="eastAsia" w:ascii="宋体" w:hAnsi="宋体" w:cs="宋体"/>
          <w:sz w:val="24"/>
        </w:rPr>
        <w:t>六、确定中标</w:t>
      </w:r>
      <w:r>
        <w:rPr>
          <w:rFonts w:hint="eastAsia" w:ascii="宋体" w:hAnsi="宋体" w:cs="宋体"/>
          <w:sz w:val="24"/>
        </w:rPr>
        <w:tab/>
      </w:r>
      <w:r>
        <w:rPr>
          <w:rFonts w:hint="eastAsia" w:ascii="宋体" w:hAnsi="宋体" w:cs="宋体"/>
          <w:sz w:val="24"/>
        </w:rPr>
        <w:fldChar w:fldCharType="begin"/>
      </w:r>
      <w:r>
        <w:rPr>
          <w:rFonts w:hint="eastAsia" w:ascii="宋体" w:hAnsi="宋体" w:cs="宋体"/>
          <w:sz w:val="24"/>
        </w:rPr>
        <w:instrText xml:space="preserve"> PAGEREF _Toc8913 \h </w:instrText>
      </w:r>
      <w:r>
        <w:rPr>
          <w:rFonts w:hint="eastAsia" w:ascii="宋体" w:hAnsi="宋体" w:cs="宋体"/>
          <w:sz w:val="24"/>
        </w:rPr>
        <w:fldChar w:fldCharType="separate"/>
      </w:r>
      <w:r>
        <w:rPr>
          <w:rFonts w:hint="eastAsia" w:ascii="宋体" w:hAnsi="宋体" w:cs="宋体"/>
          <w:sz w:val="24"/>
        </w:rPr>
        <w:t>18</w:t>
      </w:r>
      <w:r>
        <w:rPr>
          <w:rFonts w:hint="eastAsia" w:ascii="宋体" w:hAnsi="宋体" w:cs="宋体"/>
          <w:sz w:val="24"/>
        </w:rPr>
        <w:fldChar w:fldCharType="end"/>
      </w:r>
      <w:r>
        <w:rPr>
          <w:rFonts w:hint="eastAsia" w:ascii="宋体" w:hAnsi="宋体" w:cs="宋体"/>
          <w:sz w:val="24"/>
        </w:rPr>
        <w:fldChar w:fldCharType="end"/>
      </w:r>
    </w:p>
    <w:p w14:paraId="3A3302CD">
      <w:pPr>
        <w:pStyle w:val="16"/>
        <w:tabs>
          <w:tab w:val="right" w:leader="dot" w:pos="9638"/>
        </w:tabs>
        <w:spacing w:line="360" w:lineRule="auto"/>
        <w:rPr>
          <w:rFonts w:ascii="宋体" w:hAnsi="宋体" w:cs="宋体"/>
          <w:sz w:val="24"/>
        </w:rPr>
      </w:pPr>
      <w:r>
        <w:fldChar w:fldCharType="begin"/>
      </w:r>
      <w:r>
        <w:instrText xml:space="preserve"> HYPERLINK \l "_Toc17272" </w:instrText>
      </w:r>
      <w:r>
        <w:fldChar w:fldCharType="separate"/>
      </w:r>
      <w:r>
        <w:rPr>
          <w:rFonts w:hint="eastAsia" w:ascii="宋体" w:hAnsi="宋体" w:cs="宋体"/>
          <w:sz w:val="24"/>
        </w:rPr>
        <w:t>第二册</w:t>
      </w:r>
      <w:r>
        <w:rPr>
          <w:rFonts w:hint="eastAsia" w:ascii="宋体" w:hAnsi="宋体" w:cs="宋体"/>
          <w:sz w:val="24"/>
        </w:rPr>
        <w:tab/>
      </w:r>
      <w:r>
        <w:rPr>
          <w:rFonts w:hint="eastAsia" w:ascii="宋体" w:hAnsi="宋体" w:cs="宋体"/>
          <w:sz w:val="24"/>
        </w:rPr>
        <w:fldChar w:fldCharType="begin"/>
      </w:r>
      <w:r>
        <w:rPr>
          <w:rFonts w:hint="eastAsia" w:ascii="宋体" w:hAnsi="宋体" w:cs="宋体"/>
          <w:sz w:val="24"/>
        </w:rPr>
        <w:instrText xml:space="preserve"> PAGEREF _Toc17272 \h </w:instrText>
      </w:r>
      <w:r>
        <w:rPr>
          <w:rFonts w:hint="eastAsia" w:ascii="宋体" w:hAnsi="宋体" w:cs="宋体"/>
          <w:sz w:val="24"/>
        </w:rPr>
        <w:fldChar w:fldCharType="separate"/>
      </w:r>
      <w:r>
        <w:rPr>
          <w:rFonts w:hint="eastAsia" w:ascii="宋体" w:hAnsi="宋体" w:cs="宋体"/>
          <w:sz w:val="24"/>
        </w:rPr>
        <w:t>21</w:t>
      </w:r>
      <w:r>
        <w:rPr>
          <w:rFonts w:hint="eastAsia" w:ascii="宋体" w:hAnsi="宋体" w:cs="宋体"/>
          <w:sz w:val="24"/>
        </w:rPr>
        <w:fldChar w:fldCharType="end"/>
      </w:r>
      <w:r>
        <w:rPr>
          <w:rFonts w:hint="eastAsia" w:ascii="宋体" w:hAnsi="宋体" w:cs="宋体"/>
          <w:sz w:val="24"/>
        </w:rPr>
        <w:fldChar w:fldCharType="end"/>
      </w:r>
    </w:p>
    <w:p w14:paraId="7CAA0475">
      <w:pPr>
        <w:pStyle w:val="15"/>
        <w:tabs>
          <w:tab w:val="right" w:leader="dot" w:pos="9638"/>
        </w:tabs>
        <w:spacing w:line="360" w:lineRule="auto"/>
        <w:rPr>
          <w:rFonts w:ascii="宋体" w:hAnsi="宋体" w:cs="宋体"/>
          <w:sz w:val="24"/>
        </w:rPr>
      </w:pPr>
      <w:r>
        <w:fldChar w:fldCharType="begin"/>
      </w:r>
      <w:r>
        <w:instrText xml:space="preserve"> HYPERLINK \l "_Toc22161" </w:instrText>
      </w:r>
      <w:r>
        <w:fldChar w:fldCharType="separate"/>
      </w:r>
      <w:r>
        <w:rPr>
          <w:rFonts w:hint="eastAsia" w:ascii="宋体" w:hAnsi="宋体" w:cs="宋体"/>
          <w:sz w:val="24"/>
        </w:rPr>
        <w:t>第2章 投标邀请</w:t>
      </w:r>
      <w:r>
        <w:rPr>
          <w:rFonts w:hint="eastAsia" w:ascii="宋体" w:hAnsi="宋体" w:cs="宋体"/>
          <w:sz w:val="24"/>
        </w:rPr>
        <w:tab/>
      </w:r>
      <w:r>
        <w:rPr>
          <w:rFonts w:hint="eastAsia" w:ascii="宋体" w:hAnsi="宋体" w:cs="宋体"/>
          <w:sz w:val="24"/>
        </w:rPr>
        <w:fldChar w:fldCharType="begin"/>
      </w:r>
      <w:r>
        <w:rPr>
          <w:rFonts w:hint="eastAsia" w:ascii="宋体" w:hAnsi="宋体" w:cs="宋体"/>
          <w:sz w:val="24"/>
        </w:rPr>
        <w:instrText xml:space="preserve"> PAGEREF _Toc22161 \h </w:instrText>
      </w:r>
      <w:r>
        <w:rPr>
          <w:rFonts w:hint="eastAsia" w:ascii="宋体" w:hAnsi="宋体" w:cs="宋体"/>
          <w:sz w:val="24"/>
        </w:rPr>
        <w:fldChar w:fldCharType="separate"/>
      </w:r>
      <w:r>
        <w:rPr>
          <w:rFonts w:hint="eastAsia" w:ascii="宋体" w:hAnsi="宋体" w:cs="宋体"/>
          <w:sz w:val="24"/>
        </w:rPr>
        <w:t>22</w:t>
      </w:r>
      <w:r>
        <w:rPr>
          <w:rFonts w:hint="eastAsia" w:ascii="宋体" w:hAnsi="宋体" w:cs="宋体"/>
          <w:sz w:val="24"/>
        </w:rPr>
        <w:fldChar w:fldCharType="end"/>
      </w:r>
      <w:r>
        <w:rPr>
          <w:rFonts w:hint="eastAsia" w:ascii="宋体" w:hAnsi="宋体" w:cs="宋体"/>
          <w:sz w:val="24"/>
        </w:rPr>
        <w:fldChar w:fldCharType="end"/>
      </w:r>
    </w:p>
    <w:p w14:paraId="60380067">
      <w:pPr>
        <w:pStyle w:val="15"/>
        <w:tabs>
          <w:tab w:val="right" w:leader="dot" w:pos="9638"/>
        </w:tabs>
        <w:spacing w:line="360" w:lineRule="auto"/>
        <w:rPr>
          <w:rFonts w:ascii="宋体" w:hAnsi="宋体" w:cs="宋体"/>
          <w:sz w:val="24"/>
        </w:rPr>
      </w:pPr>
      <w:r>
        <w:fldChar w:fldCharType="begin"/>
      </w:r>
      <w:r>
        <w:instrText xml:space="preserve"> HYPERLINK \l "_Toc24878" </w:instrText>
      </w:r>
      <w:r>
        <w:fldChar w:fldCharType="separate"/>
      </w:r>
      <w:r>
        <w:rPr>
          <w:rFonts w:hint="eastAsia" w:ascii="宋体" w:hAnsi="宋体" w:cs="宋体"/>
          <w:sz w:val="24"/>
        </w:rPr>
        <w:t>第3章  投标人须知资料表</w:t>
      </w:r>
      <w:r>
        <w:rPr>
          <w:rFonts w:hint="eastAsia" w:ascii="宋体" w:hAnsi="宋体" w:cs="宋体"/>
          <w:sz w:val="24"/>
        </w:rPr>
        <w:tab/>
      </w:r>
      <w:r>
        <w:rPr>
          <w:rFonts w:hint="eastAsia" w:ascii="宋体" w:hAnsi="宋体" w:cs="宋体"/>
          <w:sz w:val="24"/>
        </w:rPr>
        <w:fldChar w:fldCharType="begin"/>
      </w:r>
      <w:r>
        <w:rPr>
          <w:rFonts w:hint="eastAsia" w:ascii="宋体" w:hAnsi="宋体" w:cs="宋体"/>
          <w:sz w:val="24"/>
        </w:rPr>
        <w:instrText xml:space="preserve"> PAGEREF _Toc24878 \h </w:instrText>
      </w:r>
      <w:r>
        <w:rPr>
          <w:rFonts w:hint="eastAsia" w:ascii="宋体" w:hAnsi="宋体" w:cs="宋体"/>
          <w:sz w:val="24"/>
        </w:rPr>
        <w:fldChar w:fldCharType="separate"/>
      </w:r>
      <w:r>
        <w:rPr>
          <w:rFonts w:hint="eastAsia" w:ascii="宋体" w:hAnsi="宋体" w:cs="宋体"/>
          <w:sz w:val="24"/>
        </w:rPr>
        <w:t>25</w:t>
      </w:r>
      <w:r>
        <w:rPr>
          <w:rFonts w:hint="eastAsia" w:ascii="宋体" w:hAnsi="宋体" w:cs="宋体"/>
          <w:sz w:val="24"/>
        </w:rPr>
        <w:fldChar w:fldCharType="end"/>
      </w:r>
      <w:r>
        <w:rPr>
          <w:rFonts w:hint="eastAsia" w:ascii="宋体" w:hAnsi="宋体" w:cs="宋体"/>
          <w:sz w:val="24"/>
        </w:rPr>
        <w:fldChar w:fldCharType="end"/>
      </w:r>
    </w:p>
    <w:p w14:paraId="75D5C1C0">
      <w:pPr>
        <w:pStyle w:val="15"/>
        <w:tabs>
          <w:tab w:val="right" w:leader="dot" w:pos="9638"/>
        </w:tabs>
        <w:spacing w:line="360" w:lineRule="auto"/>
        <w:rPr>
          <w:rFonts w:ascii="宋体" w:hAnsi="宋体" w:cs="宋体"/>
          <w:sz w:val="24"/>
        </w:rPr>
      </w:pPr>
      <w:r>
        <w:fldChar w:fldCharType="begin"/>
      </w:r>
      <w:r>
        <w:instrText xml:space="preserve"> HYPERLINK \l "_Toc15566" </w:instrText>
      </w:r>
      <w:r>
        <w:fldChar w:fldCharType="separate"/>
      </w:r>
      <w:r>
        <w:rPr>
          <w:rFonts w:hint="eastAsia" w:ascii="宋体" w:hAnsi="宋体" w:cs="宋体"/>
          <w:sz w:val="24"/>
        </w:rPr>
        <w:t>第4章 项目要求</w:t>
      </w:r>
      <w:r>
        <w:rPr>
          <w:rFonts w:hint="eastAsia" w:ascii="宋体" w:hAnsi="宋体" w:cs="宋体"/>
          <w:sz w:val="24"/>
        </w:rPr>
        <w:tab/>
      </w:r>
      <w:r>
        <w:rPr>
          <w:rFonts w:hint="eastAsia" w:ascii="宋体" w:hAnsi="宋体" w:cs="宋体"/>
          <w:sz w:val="24"/>
        </w:rPr>
        <w:fldChar w:fldCharType="begin"/>
      </w:r>
      <w:r>
        <w:rPr>
          <w:rFonts w:hint="eastAsia" w:ascii="宋体" w:hAnsi="宋体" w:cs="宋体"/>
          <w:sz w:val="24"/>
        </w:rPr>
        <w:instrText xml:space="preserve"> PAGEREF _Toc15566 \h </w:instrText>
      </w:r>
      <w:r>
        <w:rPr>
          <w:rFonts w:hint="eastAsia" w:ascii="宋体" w:hAnsi="宋体" w:cs="宋体"/>
          <w:sz w:val="24"/>
        </w:rPr>
        <w:fldChar w:fldCharType="separate"/>
      </w:r>
      <w:r>
        <w:rPr>
          <w:rFonts w:hint="eastAsia" w:ascii="宋体" w:hAnsi="宋体" w:cs="宋体"/>
          <w:sz w:val="24"/>
        </w:rPr>
        <w:t>29</w:t>
      </w:r>
      <w:r>
        <w:rPr>
          <w:rFonts w:hint="eastAsia" w:ascii="宋体" w:hAnsi="宋体" w:cs="宋体"/>
          <w:sz w:val="24"/>
        </w:rPr>
        <w:fldChar w:fldCharType="end"/>
      </w:r>
      <w:r>
        <w:rPr>
          <w:rFonts w:hint="eastAsia" w:ascii="宋体" w:hAnsi="宋体" w:cs="宋体"/>
          <w:sz w:val="24"/>
        </w:rPr>
        <w:fldChar w:fldCharType="end"/>
      </w:r>
    </w:p>
    <w:p w14:paraId="46C98710">
      <w:pPr>
        <w:pStyle w:val="15"/>
        <w:tabs>
          <w:tab w:val="right" w:leader="dot" w:pos="9638"/>
        </w:tabs>
        <w:spacing w:line="360" w:lineRule="auto"/>
        <w:rPr>
          <w:rFonts w:ascii="宋体" w:hAnsi="宋体" w:cs="宋体"/>
          <w:sz w:val="24"/>
        </w:rPr>
      </w:pPr>
      <w:r>
        <w:fldChar w:fldCharType="begin"/>
      </w:r>
      <w:r>
        <w:instrText xml:space="preserve"> HYPERLINK \l "_Toc8695" </w:instrText>
      </w:r>
      <w:r>
        <w:fldChar w:fldCharType="separate"/>
      </w:r>
      <w:r>
        <w:rPr>
          <w:rFonts w:hint="eastAsia" w:ascii="宋体" w:hAnsi="宋体" w:cs="宋体"/>
          <w:sz w:val="24"/>
        </w:rPr>
        <w:t>第5章  评标方法和标准</w:t>
      </w:r>
      <w:r>
        <w:rPr>
          <w:rFonts w:hint="eastAsia" w:ascii="宋体" w:hAnsi="宋体" w:cs="宋体"/>
          <w:sz w:val="24"/>
        </w:rPr>
        <w:tab/>
      </w:r>
      <w:r>
        <w:rPr>
          <w:rFonts w:hint="eastAsia" w:ascii="宋体" w:hAnsi="宋体" w:cs="宋体"/>
          <w:sz w:val="24"/>
        </w:rPr>
        <w:fldChar w:fldCharType="begin"/>
      </w:r>
      <w:r>
        <w:rPr>
          <w:rFonts w:hint="eastAsia" w:ascii="宋体" w:hAnsi="宋体" w:cs="宋体"/>
          <w:sz w:val="24"/>
        </w:rPr>
        <w:instrText xml:space="preserve"> PAGEREF _Toc8695 \h </w:instrText>
      </w:r>
      <w:r>
        <w:rPr>
          <w:rFonts w:hint="eastAsia" w:ascii="宋体" w:hAnsi="宋体" w:cs="宋体"/>
          <w:sz w:val="24"/>
        </w:rPr>
        <w:fldChar w:fldCharType="separate"/>
      </w:r>
      <w:r>
        <w:rPr>
          <w:rFonts w:hint="eastAsia" w:ascii="宋体" w:hAnsi="宋体" w:cs="宋体"/>
          <w:sz w:val="24"/>
        </w:rPr>
        <w:t>30</w:t>
      </w:r>
      <w:r>
        <w:rPr>
          <w:rFonts w:hint="eastAsia" w:ascii="宋体" w:hAnsi="宋体" w:cs="宋体"/>
          <w:sz w:val="24"/>
        </w:rPr>
        <w:fldChar w:fldCharType="end"/>
      </w:r>
      <w:r>
        <w:rPr>
          <w:rFonts w:hint="eastAsia" w:ascii="宋体" w:hAnsi="宋体" w:cs="宋体"/>
          <w:sz w:val="24"/>
        </w:rPr>
        <w:fldChar w:fldCharType="end"/>
      </w:r>
    </w:p>
    <w:p w14:paraId="7AD25D66">
      <w:pPr>
        <w:pStyle w:val="16"/>
        <w:tabs>
          <w:tab w:val="right" w:leader="dot" w:pos="9638"/>
        </w:tabs>
        <w:spacing w:line="360" w:lineRule="auto"/>
        <w:rPr>
          <w:rFonts w:ascii="宋体" w:hAnsi="宋体" w:cs="宋体"/>
          <w:sz w:val="24"/>
        </w:rPr>
      </w:pPr>
      <w:r>
        <w:fldChar w:fldCharType="begin"/>
      </w:r>
      <w:r>
        <w:instrText xml:space="preserve"> HYPERLINK \l "_Toc2834" </w:instrText>
      </w:r>
      <w:r>
        <w:fldChar w:fldCharType="separate"/>
      </w:r>
      <w:r>
        <w:rPr>
          <w:rFonts w:hint="eastAsia" w:ascii="宋体" w:hAnsi="宋体" w:cs="宋体"/>
          <w:sz w:val="24"/>
        </w:rPr>
        <w:t>（一）初步评审</w:t>
      </w:r>
      <w:r>
        <w:rPr>
          <w:rFonts w:hint="eastAsia" w:ascii="宋体" w:hAnsi="宋体" w:cs="宋体"/>
          <w:sz w:val="24"/>
        </w:rPr>
        <w:tab/>
      </w:r>
      <w:r>
        <w:rPr>
          <w:rFonts w:hint="eastAsia" w:ascii="宋体" w:hAnsi="宋体" w:cs="宋体"/>
          <w:sz w:val="24"/>
        </w:rPr>
        <w:fldChar w:fldCharType="begin"/>
      </w:r>
      <w:r>
        <w:rPr>
          <w:rFonts w:hint="eastAsia" w:ascii="宋体" w:hAnsi="宋体" w:cs="宋体"/>
          <w:sz w:val="24"/>
        </w:rPr>
        <w:instrText xml:space="preserve"> PAGEREF _Toc2834 \h </w:instrText>
      </w:r>
      <w:r>
        <w:rPr>
          <w:rFonts w:hint="eastAsia" w:ascii="宋体" w:hAnsi="宋体" w:cs="宋体"/>
          <w:sz w:val="24"/>
        </w:rPr>
        <w:fldChar w:fldCharType="separate"/>
      </w:r>
      <w:r>
        <w:rPr>
          <w:rFonts w:hint="eastAsia" w:ascii="宋体" w:hAnsi="宋体" w:cs="宋体"/>
          <w:sz w:val="24"/>
        </w:rPr>
        <w:t>30</w:t>
      </w:r>
      <w:r>
        <w:rPr>
          <w:rFonts w:hint="eastAsia" w:ascii="宋体" w:hAnsi="宋体" w:cs="宋体"/>
          <w:sz w:val="24"/>
        </w:rPr>
        <w:fldChar w:fldCharType="end"/>
      </w:r>
      <w:r>
        <w:rPr>
          <w:rFonts w:hint="eastAsia" w:ascii="宋体" w:hAnsi="宋体" w:cs="宋体"/>
          <w:sz w:val="24"/>
        </w:rPr>
        <w:fldChar w:fldCharType="end"/>
      </w:r>
    </w:p>
    <w:p w14:paraId="387C848E">
      <w:pPr>
        <w:pStyle w:val="16"/>
        <w:tabs>
          <w:tab w:val="right" w:leader="dot" w:pos="9638"/>
        </w:tabs>
        <w:spacing w:line="360" w:lineRule="auto"/>
        <w:rPr>
          <w:rFonts w:ascii="宋体" w:hAnsi="宋体" w:cs="宋体"/>
          <w:sz w:val="24"/>
        </w:rPr>
      </w:pPr>
      <w:r>
        <w:fldChar w:fldCharType="begin"/>
      </w:r>
      <w:r>
        <w:instrText xml:space="preserve"> HYPERLINK \l "_Toc17390" </w:instrText>
      </w:r>
      <w:r>
        <w:fldChar w:fldCharType="separate"/>
      </w:r>
      <w:r>
        <w:rPr>
          <w:rFonts w:hint="eastAsia" w:ascii="宋体" w:hAnsi="宋体" w:cs="宋体"/>
          <w:sz w:val="24"/>
        </w:rPr>
        <w:t>（二） 评分细则</w:t>
      </w:r>
      <w:r>
        <w:rPr>
          <w:rFonts w:hint="eastAsia" w:ascii="宋体" w:hAnsi="宋体" w:cs="宋体"/>
          <w:sz w:val="24"/>
        </w:rPr>
        <w:tab/>
      </w:r>
      <w:r>
        <w:rPr>
          <w:rFonts w:hint="eastAsia" w:ascii="宋体" w:hAnsi="宋体" w:cs="宋体"/>
          <w:sz w:val="24"/>
        </w:rPr>
        <w:fldChar w:fldCharType="begin"/>
      </w:r>
      <w:r>
        <w:rPr>
          <w:rFonts w:hint="eastAsia" w:ascii="宋体" w:hAnsi="宋体" w:cs="宋体"/>
          <w:sz w:val="24"/>
        </w:rPr>
        <w:instrText xml:space="preserve"> PAGEREF _Toc17390 \h </w:instrText>
      </w:r>
      <w:r>
        <w:rPr>
          <w:rFonts w:hint="eastAsia" w:ascii="宋体" w:hAnsi="宋体" w:cs="宋体"/>
          <w:sz w:val="24"/>
        </w:rPr>
        <w:fldChar w:fldCharType="separate"/>
      </w:r>
      <w:r>
        <w:rPr>
          <w:rFonts w:hint="eastAsia" w:ascii="宋体" w:hAnsi="宋体" w:cs="宋体"/>
          <w:sz w:val="24"/>
        </w:rPr>
        <w:t>31</w:t>
      </w:r>
      <w:r>
        <w:rPr>
          <w:rFonts w:hint="eastAsia" w:ascii="宋体" w:hAnsi="宋体" w:cs="宋体"/>
          <w:sz w:val="24"/>
        </w:rPr>
        <w:fldChar w:fldCharType="end"/>
      </w:r>
      <w:r>
        <w:rPr>
          <w:rFonts w:hint="eastAsia" w:ascii="宋体" w:hAnsi="宋体" w:cs="宋体"/>
          <w:sz w:val="24"/>
        </w:rPr>
        <w:fldChar w:fldCharType="end"/>
      </w:r>
    </w:p>
    <w:p w14:paraId="2FE76A8A">
      <w:pPr>
        <w:pStyle w:val="15"/>
        <w:tabs>
          <w:tab w:val="right" w:leader="dot" w:pos="9638"/>
        </w:tabs>
        <w:spacing w:line="360" w:lineRule="auto"/>
        <w:rPr>
          <w:rFonts w:ascii="宋体" w:hAnsi="宋体" w:cs="宋体"/>
          <w:sz w:val="24"/>
        </w:rPr>
      </w:pPr>
      <w:r>
        <w:fldChar w:fldCharType="begin"/>
      </w:r>
      <w:r>
        <w:instrText xml:space="preserve"> HYPERLINK \l "_Toc17158" </w:instrText>
      </w:r>
      <w:r>
        <w:fldChar w:fldCharType="separate"/>
      </w:r>
      <w:r>
        <w:rPr>
          <w:rFonts w:hint="eastAsia" w:ascii="宋体" w:hAnsi="宋体" w:cs="宋体"/>
          <w:sz w:val="24"/>
        </w:rPr>
        <w:t>第6章 投标文件格式</w:t>
      </w:r>
      <w:r>
        <w:rPr>
          <w:rFonts w:hint="eastAsia" w:ascii="宋体" w:hAnsi="宋体" w:cs="宋体"/>
          <w:sz w:val="24"/>
        </w:rPr>
        <w:tab/>
      </w:r>
      <w:r>
        <w:rPr>
          <w:rFonts w:hint="eastAsia" w:ascii="宋体" w:hAnsi="宋体" w:cs="宋体"/>
          <w:sz w:val="24"/>
        </w:rPr>
        <w:fldChar w:fldCharType="begin"/>
      </w:r>
      <w:r>
        <w:rPr>
          <w:rFonts w:hint="eastAsia" w:ascii="宋体" w:hAnsi="宋体" w:cs="宋体"/>
          <w:sz w:val="24"/>
        </w:rPr>
        <w:instrText xml:space="preserve"> PAGEREF _Toc17158 \h </w:instrText>
      </w:r>
      <w:r>
        <w:rPr>
          <w:rFonts w:hint="eastAsia" w:ascii="宋体" w:hAnsi="宋体" w:cs="宋体"/>
          <w:sz w:val="24"/>
        </w:rPr>
        <w:fldChar w:fldCharType="separate"/>
      </w:r>
      <w:r>
        <w:rPr>
          <w:rFonts w:hint="eastAsia" w:ascii="宋体" w:hAnsi="宋体" w:cs="宋体"/>
          <w:sz w:val="24"/>
        </w:rPr>
        <w:t>37</w:t>
      </w:r>
      <w:r>
        <w:rPr>
          <w:rFonts w:hint="eastAsia" w:ascii="宋体" w:hAnsi="宋体" w:cs="宋体"/>
          <w:sz w:val="24"/>
        </w:rPr>
        <w:fldChar w:fldCharType="end"/>
      </w:r>
      <w:r>
        <w:rPr>
          <w:rFonts w:hint="eastAsia" w:ascii="宋体" w:hAnsi="宋体" w:cs="宋体"/>
          <w:sz w:val="24"/>
        </w:rPr>
        <w:fldChar w:fldCharType="end"/>
      </w:r>
    </w:p>
    <w:p w14:paraId="4951D97D">
      <w:pPr>
        <w:pStyle w:val="16"/>
        <w:tabs>
          <w:tab w:val="right" w:leader="dot" w:pos="9638"/>
        </w:tabs>
        <w:spacing w:line="360" w:lineRule="auto"/>
        <w:rPr>
          <w:rFonts w:ascii="宋体" w:hAnsi="宋体" w:cs="宋体"/>
          <w:sz w:val="24"/>
        </w:rPr>
      </w:pPr>
      <w:r>
        <w:fldChar w:fldCharType="begin"/>
      </w:r>
      <w:r>
        <w:instrText xml:space="preserve"> HYPERLINK \l "_Toc30246" </w:instrText>
      </w:r>
      <w:r>
        <w:fldChar w:fldCharType="separate"/>
      </w:r>
      <w:r>
        <w:rPr>
          <w:rFonts w:hint="eastAsia" w:ascii="宋体" w:hAnsi="宋体" w:cs="宋体"/>
          <w:sz w:val="24"/>
        </w:rPr>
        <w:t>一、封面格式（参考）</w:t>
      </w:r>
      <w:r>
        <w:rPr>
          <w:rFonts w:hint="eastAsia" w:ascii="宋体" w:hAnsi="宋体" w:cs="宋体"/>
          <w:sz w:val="24"/>
        </w:rPr>
        <w:tab/>
      </w:r>
      <w:r>
        <w:rPr>
          <w:rFonts w:hint="eastAsia" w:ascii="宋体" w:hAnsi="宋体" w:cs="宋体"/>
          <w:sz w:val="24"/>
        </w:rPr>
        <w:fldChar w:fldCharType="begin"/>
      </w:r>
      <w:r>
        <w:rPr>
          <w:rFonts w:hint="eastAsia" w:ascii="宋体" w:hAnsi="宋体" w:cs="宋体"/>
          <w:sz w:val="24"/>
        </w:rPr>
        <w:instrText xml:space="preserve"> PAGEREF _Toc30246 \h </w:instrText>
      </w:r>
      <w:r>
        <w:rPr>
          <w:rFonts w:hint="eastAsia" w:ascii="宋体" w:hAnsi="宋体" w:cs="宋体"/>
          <w:sz w:val="24"/>
        </w:rPr>
        <w:fldChar w:fldCharType="separate"/>
      </w:r>
      <w:r>
        <w:rPr>
          <w:rFonts w:hint="eastAsia" w:ascii="宋体" w:hAnsi="宋体" w:cs="宋体"/>
          <w:sz w:val="24"/>
        </w:rPr>
        <w:t>37</w:t>
      </w:r>
      <w:r>
        <w:rPr>
          <w:rFonts w:hint="eastAsia" w:ascii="宋体" w:hAnsi="宋体" w:cs="宋体"/>
          <w:sz w:val="24"/>
        </w:rPr>
        <w:fldChar w:fldCharType="end"/>
      </w:r>
      <w:r>
        <w:rPr>
          <w:rFonts w:hint="eastAsia" w:ascii="宋体" w:hAnsi="宋体" w:cs="宋体"/>
          <w:sz w:val="24"/>
        </w:rPr>
        <w:fldChar w:fldCharType="end"/>
      </w:r>
    </w:p>
    <w:p w14:paraId="25BC6305">
      <w:pPr>
        <w:pStyle w:val="16"/>
        <w:tabs>
          <w:tab w:val="right" w:leader="dot" w:pos="9638"/>
        </w:tabs>
        <w:spacing w:line="360" w:lineRule="auto"/>
        <w:rPr>
          <w:rFonts w:ascii="宋体" w:hAnsi="宋体" w:cs="宋体"/>
          <w:sz w:val="24"/>
        </w:rPr>
      </w:pPr>
      <w:r>
        <w:fldChar w:fldCharType="begin"/>
      </w:r>
      <w:r>
        <w:instrText xml:space="preserve"> HYPERLINK \l "_Toc825" </w:instrText>
      </w:r>
      <w:r>
        <w:fldChar w:fldCharType="separate"/>
      </w:r>
      <w:r>
        <w:rPr>
          <w:rFonts w:hint="eastAsia" w:ascii="宋体" w:hAnsi="宋体" w:cs="宋体"/>
          <w:sz w:val="24"/>
        </w:rPr>
        <w:t>二、商务部分格式</w:t>
      </w:r>
      <w:r>
        <w:rPr>
          <w:rFonts w:hint="eastAsia" w:ascii="宋体" w:hAnsi="宋体" w:cs="宋体"/>
          <w:sz w:val="24"/>
        </w:rPr>
        <w:tab/>
      </w:r>
      <w:r>
        <w:rPr>
          <w:rFonts w:hint="eastAsia" w:ascii="宋体" w:hAnsi="宋体" w:cs="宋体"/>
          <w:sz w:val="24"/>
        </w:rPr>
        <w:fldChar w:fldCharType="begin"/>
      </w:r>
      <w:r>
        <w:rPr>
          <w:rFonts w:hint="eastAsia" w:ascii="宋体" w:hAnsi="宋体" w:cs="宋体"/>
          <w:sz w:val="24"/>
        </w:rPr>
        <w:instrText xml:space="preserve"> PAGEREF _Toc825 \h </w:instrText>
      </w:r>
      <w:r>
        <w:rPr>
          <w:rFonts w:hint="eastAsia" w:ascii="宋体" w:hAnsi="宋体" w:cs="宋体"/>
          <w:sz w:val="24"/>
        </w:rPr>
        <w:fldChar w:fldCharType="separate"/>
      </w:r>
      <w:r>
        <w:rPr>
          <w:rFonts w:hint="eastAsia" w:ascii="宋体" w:hAnsi="宋体" w:cs="宋体"/>
          <w:sz w:val="24"/>
        </w:rPr>
        <w:t>38</w:t>
      </w:r>
      <w:r>
        <w:rPr>
          <w:rFonts w:hint="eastAsia" w:ascii="宋体" w:hAnsi="宋体" w:cs="宋体"/>
          <w:sz w:val="24"/>
        </w:rPr>
        <w:fldChar w:fldCharType="end"/>
      </w:r>
      <w:r>
        <w:rPr>
          <w:rFonts w:hint="eastAsia" w:ascii="宋体" w:hAnsi="宋体" w:cs="宋体"/>
          <w:sz w:val="24"/>
        </w:rPr>
        <w:fldChar w:fldCharType="end"/>
      </w:r>
    </w:p>
    <w:p w14:paraId="2B8DD431">
      <w:pPr>
        <w:pStyle w:val="16"/>
        <w:tabs>
          <w:tab w:val="right" w:leader="dot" w:pos="9638"/>
        </w:tabs>
        <w:spacing w:line="360" w:lineRule="auto"/>
        <w:rPr>
          <w:rFonts w:ascii="宋体" w:hAnsi="宋体" w:cs="宋体"/>
          <w:sz w:val="24"/>
        </w:rPr>
      </w:pPr>
      <w:r>
        <w:fldChar w:fldCharType="begin"/>
      </w:r>
      <w:r>
        <w:instrText xml:space="preserve"> HYPERLINK \l "_Toc11207" </w:instrText>
      </w:r>
      <w:r>
        <w:fldChar w:fldCharType="separate"/>
      </w:r>
      <w:r>
        <w:rPr>
          <w:rFonts w:hint="eastAsia" w:ascii="宋体" w:hAnsi="宋体" w:cs="宋体"/>
          <w:sz w:val="24"/>
        </w:rPr>
        <w:t>三、资格证明文件（参考）</w:t>
      </w:r>
      <w:r>
        <w:rPr>
          <w:rFonts w:hint="eastAsia" w:ascii="宋体" w:hAnsi="宋体" w:cs="宋体"/>
          <w:sz w:val="24"/>
        </w:rPr>
        <w:tab/>
      </w:r>
      <w:r>
        <w:rPr>
          <w:rFonts w:hint="eastAsia" w:ascii="宋体" w:hAnsi="宋体" w:cs="宋体"/>
          <w:sz w:val="24"/>
        </w:rPr>
        <w:fldChar w:fldCharType="begin"/>
      </w:r>
      <w:r>
        <w:rPr>
          <w:rFonts w:hint="eastAsia" w:ascii="宋体" w:hAnsi="宋体" w:cs="宋体"/>
          <w:sz w:val="24"/>
        </w:rPr>
        <w:instrText xml:space="preserve"> PAGEREF _Toc11207 \h </w:instrText>
      </w:r>
      <w:r>
        <w:rPr>
          <w:rFonts w:hint="eastAsia" w:ascii="宋体" w:hAnsi="宋体" w:cs="宋体"/>
          <w:sz w:val="24"/>
        </w:rPr>
        <w:fldChar w:fldCharType="separate"/>
      </w:r>
      <w:r>
        <w:rPr>
          <w:rFonts w:hint="eastAsia" w:ascii="宋体" w:hAnsi="宋体" w:cs="宋体"/>
          <w:sz w:val="24"/>
        </w:rPr>
        <w:t>62</w:t>
      </w:r>
      <w:r>
        <w:rPr>
          <w:rFonts w:hint="eastAsia" w:ascii="宋体" w:hAnsi="宋体" w:cs="宋体"/>
          <w:sz w:val="24"/>
        </w:rPr>
        <w:fldChar w:fldCharType="end"/>
      </w:r>
      <w:r>
        <w:rPr>
          <w:rFonts w:hint="eastAsia" w:ascii="宋体" w:hAnsi="宋体" w:cs="宋体"/>
          <w:sz w:val="24"/>
        </w:rPr>
        <w:fldChar w:fldCharType="end"/>
      </w:r>
    </w:p>
    <w:p w14:paraId="0C507EFF">
      <w:pPr>
        <w:pStyle w:val="16"/>
        <w:tabs>
          <w:tab w:val="right" w:leader="dot" w:pos="9638"/>
        </w:tabs>
        <w:spacing w:line="360" w:lineRule="auto"/>
        <w:rPr>
          <w:rFonts w:ascii="宋体" w:hAnsi="宋体" w:cs="宋体"/>
          <w:sz w:val="24"/>
        </w:rPr>
      </w:pPr>
      <w:r>
        <w:fldChar w:fldCharType="begin"/>
      </w:r>
      <w:r>
        <w:instrText xml:space="preserve"> HYPERLINK \l "_Toc18508" </w:instrText>
      </w:r>
      <w:r>
        <w:fldChar w:fldCharType="separate"/>
      </w:r>
      <w:r>
        <w:rPr>
          <w:rFonts w:hint="eastAsia" w:ascii="宋体" w:hAnsi="宋体" w:cs="宋体"/>
          <w:sz w:val="24"/>
        </w:rPr>
        <w:t>四、技术部分格式</w:t>
      </w:r>
      <w:r>
        <w:rPr>
          <w:rFonts w:hint="eastAsia" w:ascii="宋体" w:hAnsi="宋体" w:cs="宋体"/>
          <w:sz w:val="24"/>
        </w:rPr>
        <w:tab/>
      </w:r>
      <w:r>
        <w:rPr>
          <w:rFonts w:hint="eastAsia" w:ascii="宋体" w:hAnsi="宋体" w:cs="宋体"/>
          <w:sz w:val="24"/>
        </w:rPr>
        <w:fldChar w:fldCharType="begin"/>
      </w:r>
      <w:r>
        <w:rPr>
          <w:rFonts w:hint="eastAsia" w:ascii="宋体" w:hAnsi="宋体" w:cs="宋体"/>
          <w:sz w:val="24"/>
        </w:rPr>
        <w:instrText xml:space="preserve"> PAGEREF _Toc18508 \h </w:instrText>
      </w:r>
      <w:r>
        <w:rPr>
          <w:rFonts w:hint="eastAsia" w:ascii="宋体" w:hAnsi="宋体" w:cs="宋体"/>
          <w:sz w:val="24"/>
        </w:rPr>
        <w:fldChar w:fldCharType="separate"/>
      </w:r>
      <w:r>
        <w:rPr>
          <w:rFonts w:hint="eastAsia" w:ascii="宋体" w:hAnsi="宋体" w:cs="宋体"/>
          <w:sz w:val="24"/>
        </w:rPr>
        <w:t>68</w:t>
      </w:r>
      <w:r>
        <w:rPr>
          <w:rFonts w:hint="eastAsia" w:ascii="宋体" w:hAnsi="宋体" w:cs="宋体"/>
          <w:sz w:val="24"/>
        </w:rPr>
        <w:fldChar w:fldCharType="end"/>
      </w:r>
      <w:r>
        <w:rPr>
          <w:rFonts w:hint="eastAsia" w:ascii="宋体" w:hAnsi="宋体" w:cs="宋体"/>
          <w:sz w:val="24"/>
        </w:rPr>
        <w:fldChar w:fldCharType="end"/>
      </w:r>
    </w:p>
    <w:p w14:paraId="4F8D9842">
      <w:pPr>
        <w:pStyle w:val="15"/>
        <w:tabs>
          <w:tab w:val="right" w:leader="dot" w:pos="9638"/>
        </w:tabs>
        <w:spacing w:line="360" w:lineRule="auto"/>
        <w:rPr>
          <w:rFonts w:ascii="宋体" w:hAnsi="宋体" w:cs="宋体"/>
          <w:sz w:val="24"/>
        </w:rPr>
      </w:pPr>
      <w:r>
        <w:fldChar w:fldCharType="begin"/>
      </w:r>
      <w:r>
        <w:instrText xml:space="preserve"> HYPERLINK \l "_Toc8972" </w:instrText>
      </w:r>
      <w:r>
        <w:fldChar w:fldCharType="separate"/>
      </w:r>
      <w:r>
        <w:rPr>
          <w:rFonts w:hint="eastAsia" w:ascii="宋体" w:hAnsi="宋体" w:cs="宋体"/>
          <w:sz w:val="24"/>
        </w:rPr>
        <w:t>第7章  政府采购合同格式</w:t>
      </w:r>
      <w:r>
        <w:rPr>
          <w:rFonts w:hint="eastAsia" w:ascii="宋体" w:hAnsi="宋体" w:cs="宋体"/>
          <w:sz w:val="24"/>
        </w:rPr>
        <w:tab/>
      </w:r>
      <w:r>
        <w:rPr>
          <w:rFonts w:hint="eastAsia" w:ascii="宋体" w:hAnsi="宋体" w:cs="宋体"/>
          <w:sz w:val="24"/>
        </w:rPr>
        <w:fldChar w:fldCharType="begin"/>
      </w:r>
      <w:r>
        <w:rPr>
          <w:rFonts w:hint="eastAsia" w:ascii="宋体" w:hAnsi="宋体" w:cs="宋体"/>
          <w:sz w:val="24"/>
        </w:rPr>
        <w:instrText xml:space="preserve"> PAGEREF _Toc8972 \h </w:instrText>
      </w:r>
      <w:r>
        <w:rPr>
          <w:rFonts w:hint="eastAsia" w:ascii="宋体" w:hAnsi="宋体" w:cs="宋体"/>
          <w:sz w:val="24"/>
        </w:rPr>
        <w:fldChar w:fldCharType="separate"/>
      </w:r>
      <w:r>
        <w:rPr>
          <w:rFonts w:hint="eastAsia" w:ascii="宋体" w:hAnsi="宋体" w:cs="宋体"/>
          <w:sz w:val="24"/>
        </w:rPr>
        <w:t>69</w:t>
      </w:r>
      <w:r>
        <w:rPr>
          <w:rFonts w:hint="eastAsia" w:ascii="宋体" w:hAnsi="宋体" w:cs="宋体"/>
          <w:sz w:val="24"/>
        </w:rPr>
        <w:fldChar w:fldCharType="end"/>
      </w:r>
      <w:r>
        <w:rPr>
          <w:rFonts w:hint="eastAsia" w:ascii="宋体" w:hAnsi="宋体" w:cs="宋体"/>
          <w:sz w:val="24"/>
        </w:rPr>
        <w:fldChar w:fldCharType="end"/>
      </w:r>
    </w:p>
    <w:p w14:paraId="745893E0">
      <w:pPr>
        <w:spacing w:line="360" w:lineRule="auto"/>
        <w:rPr>
          <w:rFonts w:ascii="宋体" w:hAnsi="宋体" w:cs="宋体"/>
          <w:sz w:val="24"/>
        </w:rPr>
      </w:pPr>
      <w:r>
        <w:rPr>
          <w:rFonts w:hint="eastAsia" w:ascii="宋体" w:hAnsi="宋体" w:cs="宋体"/>
          <w:sz w:val="24"/>
        </w:rPr>
        <w:fldChar w:fldCharType="end"/>
      </w:r>
      <w:bookmarkStart w:id="5" w:name="_Toc515647756"/>
    </w:p>
    <w:p w14:paraId="74C9674E">
      <w:pPr>
        <w:pStyle w:val="9"/>
        <w:rPr>
          <w:rFonts w:ascii="宋体" w:hAnsi="宋体" w:cs="宋体"/>
        </w:rPr>
      </w:pPr>
    </w:p>
    <w:p w14:paraId="0809EDF3">
      <w:pPr>
        <w:pStyle w:val="17"/>
        <w:rPr>
          <w:rFonts w:ascii="宋体" w:hAnsi="宋体" w:eastAsia="宋体" w:cs="宋体"/>
          <w:sz w:val="24"/>
          <w:szCs w:val="24"/>
        </w:rPr>
      </w:pPr>
    </w:p>
    <w:p w14:paraId="1E3C9A2D">
      <w:pPr>
        <w:rPr>
          <w:rFonts w:ascii="宋体" w:hAnsi="宋体" w:cs="宋体"/>
          <w:sz w:val="24"/>
        </w:rPr>
      </w:pPr>
    </w:p>
    <w:p w14:paraId="5E5DA124">
      <w:pPr>
        <w:pStyle w:val="9"/>
      </w:pPr>
    </w:p>
    <w:p w14:paraId="213F5F96">
      <w:pPr>
        <w:pStyle w:val="2"/>
        <w:spacing w:line="360" w:lineRule="auto"/>
        <w:rPr>
          <w:rFonts w:hAnsi="宋体" w:cs="宋体"/>
          <w:sz w:val="28"/>
          <w:szCs w:val="18"/>
        </w:rPr>
      </w:pPr>
      <w:bookmarkStart w:id="6" w:name="_Toc4454"/>
      <w:r>
        <w:rPr>
          <w:rFonts w:hint="eastAsia" w:hAnsi="宋体" w:cs="宋体"/>
          <w:sz w:val="28"/>
          <w:szCs w:val="18"/>
        </w:rPr>
        <w:t>备注：投标单位须以系统下载的本招标文件内容为准进行制作投标文件。</w:t>
      </w:r>
    </w:p>
    <w:p w14:paraId="56BB6140">
      <w:pPr>
        <w:pStyle w:val="2"/>
        <w:spacing w:line="360" w:lineRule="auto"/>
        <w:rPr>
          <w:rFonts w:hAnsi="宋体" w:cs="宋体"/>
        </w:rPr>
      </w:pPr>
      <w:r>
        <w:rPr>
          <w:rFonts w:hint="eastAsia" w:hAnsi="宋体" w:cs="宋体"/>
        </w:rPr>
        <w:t>第1章 投标人须知</w:t>
      </w:r>
      <w:bookmarkEnd w:id="2"/>
      <w:bookmarkEnd w:id="3"/>
      <w:bookmarkEnd w:id="4"/>
      <w:bookmarkEnd w:id="5"/>
      <w:bookmarkEnd w:id="6"/>
    </w:p>
    <w:p w14:paraId="46271C47">
      <w:pPr>
        <w:pStyle w:val="3"/>
        <w:spacing w:line="360" w:lineRule="auto"/>
        <w:rPr>
          <w:rFonts w:ascii="宋体" w:hAnsi="宋体" w:cs="宋体"/>
        </w:rPr>
      </w:pPr>
      <w:bookmarkStart w:id="7" w:name="_Toc520356143"/>
      <w:bookmarkStart w:id="8" w:name="_Toc515647757"/>
      <w:bookmarkStart w:id="9" w:name="_Toc216582805"/>
      <w:bookmarkStart w:id="10" w:name="_Toc21215"/>
      <w:bookmarkStart w:id="11" w:name="_Toc32034"/>
      <w:bookmarkStart w:id="12" w:name="_Toc21015"/>
      <w:r>
        <w:rPr>
          <w:rFonts w:hint="eastAsia" w:ascii="宋体" w:hAnsi="宋体" w:cs="宋体"/>
        </w:rPr>
        <w:t>一</w:t>
      </w:r>
      <w:bookmarkEnd w:id="7"/>
      <w:bookmarkEnd w:id="8"/>
      <w:bookmarkEnd w:id="9"/>
      <w:r>
        <w:rPr>
          <w:rFonts w:hint="eastAsia" w:ascii="宋体" w:hAnsi="宋体" w:cs="宋体"/>
        </w:rPr>
        <w:t>、总 则</w:t>
      </w:r>
      <w:bookmarkEnd w:id="10"/>
      <w:bookmarkEnd w:id="11"/>
      <w:bookmarkEnd w:id="12"/>
    </w:p>
    <w:p w14:paraId="5CAE09F4">
      <w:pPr>
        <w:pStyle w:val="5"/>
        <w:spacing w:before="0" w:after="0" w:line="360" w:lineRule="auto"/>
        <w:rPr>
          <w:rFonts w:hAnsi="宋体" w:cs="宋体"/>
        </w:rPr>
      </w:pPr>
      <w:bookmarkStart w:id="13" w:name="_Toc520356144"/>
      <w:bookmarkStart w:id="14" w:name="_Toc32623"/>
      <w:bookmarkStart w:id="15" w:name="_Toc32189"/>
      <w:bookmarkStart w:id="16" w:name="_Toc7541"/>
      <w:bookmarkStart w:id="17" w:name="_Toc27399"/>
      <w:bookmarkStart w:id="18" w:name="_Toc10347"/>
      <w:bookmarkStart w:id="19" w:name="_Toc32196"/>
      <w:bookmarkStart w:id="20" w:name="_Toc515647758"/>
      <w:r>
        <w:rPr>
          <w:rFonts w:hint="eastAsia" w:hAnsi="宋体" w:cs="宋体"/>
        </w:rPr>
        <w:t>1.采购人、采购代理机构及</w:t>
      </w:r>
      <w:bookmarkEnd w:id="13"/>
      <w:r>
        <w:rPr>
          <w:rFonts w:hint="eastAsia" w:hAnsi="宋体" w:cs="宋体"/>
        </w:rPr>
        <w:t>投标人</w:t>
      </w:r>
      <w:bookmarkEnd w:id="14"/>
      <w:bookmarkEnd w:id="15"/>
      <w:bookmarkEnd w:id="16"/>
      <w:bookmarkEnd w:id="17"/>
      <w:bookmarkEnd w:id="18"/>
      <w:bookmarkEnd w:id="19"/>
      <w:bookmarkEnd w:id="20"/>
    </w:p>
    <w:p w14:paraId="410276E7">
      <w:pPr>
        <w:numPr>
          <w:ilvl w:val="1"/>
          <w:numId w:val="1"/>
        </w:numPr>
        <w:tabs>
          <w:tab w:val="left" w:pos="0"/>
          <w:tab w:val="clear" w:pos="900"/>
        </w:tabs>
        <w:spacing w:line="360" w:lineRule="auto"/>
        <w:ind w:hanging="898"/>
        <w:rPr>
          <w:rFonts w:ascii="宋体" w:hAnsi="宋体" w:cs="宋体"/>
          <w:sz w:val="24"/>
        </w:rPr>
      </w:pPr>
      <w:r>
        <w:rPr>
          <w:rFonts w:hint="eastAsia" w:ascii="宋体" w:hAnsi="宋体" w:cs="宋体"/>
          <w:sz w:val="24"/>
        </w:rPr>
        <w:t>采购人：是指依法开展政府采购活动的国家机关、事业单位、团体组织。</w:t>
      </w:r>
    </w:p>
    <w:p w14:paraId="613C6FC5">
      <w:pPr>
        <w:tabs>
          <w:tab w:val="left" w:pos="0"/>
        </w:tabs>
        <w:spacing w:line="360" w:lineRule="auto"/>
        <w:ind w:left="900"/>
        <w:rPr>
          <w:rFonts w:ascii="宋体" w:hAnsi="宋体" w:cs="宋体"/>
          <w:sz w:val="24"/>
        </w:rPr>
      </w:pPr>
      <w:r>
        <w:rPr>
          <w:rFonts w:hint="eastAsia" w:ascii="宋体" w:hAnsi="宋体" w:cs="宋体"/>
          <w:sz w:val="24"/>
        </w:rPr>
        <w:t>本项目的采购人见</w:t>
      </w:r>
      <w:r>
        <w:rPr>
          <w:rFonts w:hint="eastAsia" w:ascii="宋体" w:hAnsi="宋体" w:cs="宋体"/>
          <w:sz w:val="24"/>
          <w:u w:val="single"/>
        </w:rPr>
        <w:t>投标人须知资料表</w:t>
      </w:r>
      <w:r>
        <w:rPr>
          <w:rFonts w:hint="eastAsia" w:ascii="宋体" w:hAnsi="宋体" w:cs="宋体"/>
          <w:sz w:val="24"/>
        </w:rPr>
        <w:t>。</w:t>
      </w:r>
    </w:p>
    <w:p w14:paraId="4130026D">
      <w:pPr>
        <w:numPr>
          <w:ilvl w:val="1"/>
          <w:numId w:val="1"/>
        </w:numPr>
        <w:tabs>
          <w:tab w:val="left" w:pos="0"/>
          <w:tab w:val="clear" w:pos="900"/>
        </w:tabs>
        <w:spacing w:line="360" w:lineRule="auto"/>
        <w:ind w:hanging="898"/>
        <w:rPr>
          <w:rFonts w:ascii="宋体" w:hAnsi="宋体" w:cs="宋体"/>
          <w:sz w:val="24"/>
        </w:rPr>
      </w:pPr>
      <w:r>
        <w:rPr>
          <w:rFonts w:hint="eastAsia" w:ascii="宋体" w:hAnsi="宋体" w:cs="宋体"/>
          <w:sz w:val="24"/>
        </w:rPr>
        <w:t>采购代理机构：是指采购代理机构或从事采购代理业务的社会中介机构。本项目的采购代理机构见</w:t>
      </w:r>
      <w:r>
        <w:rPr>
          <w:rFonts w:hint="eastAsia" w:ascii="宋体" w:hAnsi="宋体" w:cs="宋体"/>
          <w:sz w:val="24"/>
          <w:u w:val="single"/>
        </w:rPr>
        <w:t>投标人须知资料表</w:t>
      </w:r>
      <w:r>
        <w:rPr>
          <w:rFonts w:hint="eastAsia" w:ascii="宋体" w:hAnsi="宋体" w:cs="宋体"/>
          <w:sz w:val="24"/>
        </w:rPr>
        <w:t>。</w:t>
      </w:r>
    </w:p>
    <w:p w14:paraId="27328538">
      <w:pPr>
        <w:numPr>
          <w:ilvl w:val="1"/>
          <w:numId w:val="1"/>
        </w:numPr>
        <w:spacing w:line="360" w:lineRule="auto"/>
        <w:ind w:hangingChars="375"/>
        <w:rPr>
          <w:rFonts w:ascii="宋体" w:hAnsi="宋体" w:cs="宋体"/>
          <w:sz w:val="24"/>
        </w:rPr>
      </w:pPr>
      <w:r>
        <w:rPr>
          <w:rFonts w:hint="eastAsia" w:ascii="宋体" w:hAnsi="宋体" w:cs="宋体"/>
          <w:sz w:val="24"/>
        </w:rPr>
        <w:t>投标人：是指响应招标、参加投标竞争的法人、其他组织或者自然人。</w:t>
      </w:r>
    </w:p>
    <w:p w14:paraId="73D4B2E1">
      <w:pPr>
        <w:spacing w:line="360" w:lineRule="auto"/>
        <w:ind w:left="832" w:leftChars="396" w:firstLine="60" w:firstLineChars="25"/>
        <w:rPr>
          <w:rFonts w:ascii="宋体" w:hAnsi="宋体" w:cs="宋体"/>
          <w:sz w:val="24"/>
        </w:rPr>
      </w:pPr>
      <w:r>
        <w:rPr>
          <w:rFonts w:hint="eastAsia" w:ascii="宋体" w:hAnsi="宋体" w:cs="宋体"/>
          <w:sz w:val="24"/>
        </w:rPr>
        <w:t>潜在投标人：以招标文件规定的方式获取本项目招标文件的法人、其他组织或者自然人。</w:t>
      </w:r>
    </w:p>
    <w:p w14:paraId="2D9F2250">
      <w:pPr>
        <w:spacing w:line="360" w:lineRule="auto"/>
        <w:ind w:firstLine="840" w:firstLineChars="350"/>
        <w:rPr>
          <w:rFonts w:ascii="宋体" w:hAnsi="宋体" w:cs="宋体"/>
          <w:sz w:val="24"/>
        </w:rPr>
      </w:pPr>
      <w:r>
        <w:rPr>
          <w:rFonts w:hint="eastAsia" w:ascii="宋体" w:hAnsi="宋体" w:cs="宋体"/>
          <w:sz w:val="24"/>
        </w:rPr>
        <w:t>本项目的投标人须满足以下条件：</w:t>
      </w:r>
    </w:p>
    <w:p w14:paraId="1B82BA93">
      <w:pPr>
        <w:spacing w:line="360" w:lineRule="auto"/>
        <w:ind w:left="850" w:hanging="849" w:hangingChars="354"/>
        <w:rPr>
          <w:rFonts w:ascii="宋体" w:hAnsi="宋体" w:cs="宋体"/>
          <w:sz w:val="24"/>
        </w:rPr>
      </w:pPr>
      <w:r>
        <w:rPr>
          <w:rFonts w:hint="eastAsia" w:ascii="宋体" w:hAnsi="宋体" w:cs="宋体"/>
          <w:sz w:val="24"/>
        </w:rPr>
        <w:t>1.3.1</w:t>
      </w:r>
      <w:r>
        <w:rPr>
          <w:rFonts w:hint="eastAsia" w:ascii="宋体" w:hAnsi="宋体" w:cs="宋体"/>
          <w:sz w:val="24"/>
        </w:rPr>
        <w:tab/>
      </w:r>
      <w:r>
        <w:rPr>
          <w:rFonts w:hint="eastAsia" w:ascii="宋体" w:hAnsi="宋体" w:cs="宋体"/>
          <w:b/>
          <w:bCs/>
          <w:sz w:val="24"/>
        </w:rPr>
        <w:t>在中华人民共和国境内注册，能够独立承担民事责任的供应商</w:t>
      </w:r>
      <w:r>
        <w:rPr>
          <w:rFonts w:hint="eastAsia" w:ascii="宋体" w:hAnsi="宋体" w:cs="宋体"/>
          <w:sz w:val="24"/>
        </w:rPr>
        <w:t>。</w:t>
      </w:r>
    </w:p>
    <w:p w14:paraId="700A201D">
      <w:pPr>
        <w:spacing w:line="360" w:lineRule="auto"/>
        <w:ind w:left="900" w:hanging="900" w:hangingChars="375"/>
        <w:rPr>
          <w:rFonts w:ascii="宋体" w:hAnsi="宋体" w:cs="宋体"/>
          <w:sz w:val="24"/>
        </w:rPr>
      </w:pPr>
      <w:r>
        <w:rPr>
          <w:rFonts w:hint="eastAsia" w:ascii="宋体" w:hAnsi="宋体" w:cs="宋体"/>
          <w:sz w:val="24"/>
        </w:rPr>
        <w:t>1.3.2  具备《中华人民共和国政府采购法》第二十二条关于投标人条件的规定，遵守本项目采购人本级和上级财政部门政府采购的有关规定。</w:t>
      </w:r>
    </w:p>
    <w:p w14:paraId="05AD9744">
      <w:pPr>
        <w:spacing w:line="360" w:lineRule="auto"/>
        <w:ind w:left="900" w:hanging="900" w:hangingChars="375"/>
        <w:rPr>
          <w:rFonts w:ascii="宋体" w:hAnsi="宋体" w:cs="宋体"/>
          <w:sz w:val="24"/>
        </w:rPr>
      </w:pPr>
      <w:r>
        <w:rPr>
          <w:rFonts w:hint="eastAsia" w:ascii="宋体" w:hAnsi="宋体" w:cs="宋体"/>
          <w:sz w:val="24"/>
        </w:rPr>
        <w:t>1.3.3  以招标文件规定的方式获得了本项目的招标文件。</w:t>
      </w:r>
    </w:p>
    <w:p w14:paraId="08625109">
      <w:pPr>
        <w:spacing w:line="360" w:lineRule="auto"/>
        <w:ind w:left="900" w:hanging="900" w:hangingChars="375"/>
        <w:rPr>
          <w:rFonts w:ascii="宋体" w:hAnsi="宋体" w:cs="宋体"/>
          <w:sz w:val="24"/>
        </w:rPr>
      </w:pPr>
      <w:r>
        <w:rPr>
          <w:rFonts w:hint="eastAsia" w:ascii="宋体" w:hAnsi="宋体" w:cs="宋体"/>
          <w:sz w:val="24"/>
        </w:rPr>
        <w:t>1.3.4  符合</w:t>
      </w:r>
      <w:r>
        <w:rPr>
          <w:rFonts w:hint="eastAsia" w:ascii="宋体" w:hAnsi="宋体" w:cs="宋体"/>
          <w:sz w:val="24"/>
          <w:u w:val="single"/>
        </w:rPr>
        <w:t>投标人须知资料表</w:t>
      </w:r>
      <w:r>
        <w:rPr>
          <w:rFonts w:hint="eastAsia" w:ascii="宋体" w:hAnsi="宋体" w:cs="宋体"/>
          <w:sz w:val="24"/>
        </w:rPr>
        <w:t>中规定的其他要求。</w:t>
      </w:r>
    </w:p>
    <w:p w14:paraId="64F5DCA4">
      <w:pPr>
        <w:spacing w:line="360" w:lineRule="auto"/>
        <w:ind w:left="840" w:hanging="840" w:hangingChars="350"/>
        <w:rPr>
          <w:rFonts w:ascii="宋体" w:hAnsi="宋体" w:cs="宋体"/>
          <w:sz w:val="24"/>
        </w:rPr>
      </w:pPr>
      <w:r>
        <w:rPr>
          <w:rFonts w:hint="eastAsia" w:ascii="宋体" w:hAnsi="宋体" w:cs="宋体"/>
          <w:sz w:val="24"/>
        </w:rPr>
        <w:t>1.3.5  若</w:t>
      </w:r>
      <w:r>
        <w:rPr>
          <w:rFonts w:hint="eastAsia" w:ascii="宋体" w:hAnsi="宋体" w:cs="宋体"/>
          <w:sz w:val="24"/>
          <w:u w:val="single"/>
        </w:rPr>
        <w:t>投标人须知资料表</w:t>
      </w:r>
      <w:r>
        <w:rPr>
          <w:rFonts w:hint="eastAsia" w:ascii="宋体" w:hAnsi="宋体" w:cs="宋体"/>
          <w:sz w:val="24"/>
        </w:rPr>
        <w:t>中写明专门面向中小企业采购的，如投标人为非中小企业且所投产品为非中小企业产品，其投标将被认定为</w:t>
      </w:r>
      <w:r>
        <w:rPr>
          <w:rFonts w:hint="eastAsia" w:ascii="宋体" w:hAnsi="宋体" w:cs="宋体"/>
          <w:b/>
          <w:bCs/>
          <w:sz w:val="24"/>
        </w:rPr>
        <w:t>投标无效</w:t>
      </w:r>
      <w:r>
        <w:rPr>
          <w:rFonts w:hint="eastAsia" w:ascii="宋体" w:hAnsi="宋体" w:cs="宋体"/>
          <w:sz w:val="24"/>
        </w:rPr>
        <w:t>。</w:t>
      </w:r>
    </w:p>
    <w:p w14:paraId="386B7B2D">
      <w:pPr>
        <w:spacing w:line="360" w:lineRule="auto"/>
        <w:ind w:left="900" w:hanging="900" w:hangingChars="375"/>
        <w:rPr>
          <w:rFonts w:ascii="宋体" w:hAnsi="宋体" w:cs="宋体"/>
          <w:sz w:val="24"/>
        </w:rPr>
      </w:pPr>
      <w:r>
        <w:rPr>
          <w:rFonts w:hint="eastAsia" w:ascii="宋体" w:hAnsi="宋体" w:cs="宋体"/>
          <w:sz w:val="24"/>
        </w:rPr>
        <w:t>1.4    如</w:t>
      </w:r>
      <w:r>
        <w:rPr>
          <w:rFonts w:hint="eastAsia" w:ascii="宋体" w:hAnsi="宋体" w:cs="宋体"/>
          <w:sz w:val="24"/>
          <w:u w:val="single"/>
        </w:rPr>
        <w:t>投标人须知资料表</w:t>
      </w:r>
      <w:r>
        <w:rPr>
          <w:rFonts w:hint="eastAsia" w:ascii="宋体" w:hAnsi="宋体" w:cs="宋体"/>
          <w:sz w:val="24"/>
        </w:rPr>
        <w:t>中允许联合体投标，对联合体规定如下：</w:t>
      </w:r>
    </w:p>
    <w:p w14:paraId="6CA93B4C">
      <w:pPr>
        <w:spacing w:line="360" w:lineRule="auto"/>
        <w:ind w:left="900" w:hanging="900" w:hangingChars="375"/>
        <w:rPr>
          <w:rFonts w:ascii="宋体" w:hAnsi="宋体" w:cs="宋体"/>
          <w:sz w:val="24"/>
        </w:rPr>
      </w:pPr>
      <w:r>
        <w:rPr>
          <w:rFonts w:hint="eastAsia" w:ascii="宋体" w:hAnsi="宋体" w:cs="宋体"/>
          <w:sz w:val="24"/>
        </w:rPr>
        <w:t>1.4.1  两个以上投标人可以组成一个投标联合体，以一个投标人的身份投标。</w:t>
      </w:r>
    </w:p>
    <w:p w14:paraId="3B135635">
      <w:pPr>
        <w:spacing w:line="360" w:lineRule="auto"/>
        <w:ind w:left="900" w:hanging="900" w:hangingChars="375"/>
        <w:rPr>
          <w:rFonts w:ascii="宋体" w:hAnsi="宋体" w:cs="宋体"/>
          <w:sz w:val="24"/>
        </w:rPr>
      </w:pPr>
      <w:r>
        <w:rPr>
          <w:rFonts w:hint="eastAsia" w:ascii="宋体" w:hAnsi="宋体" w:cs="宋体"/>
          <w:sz w:val="24"/>
        </w:rPr>
        <w:t>1.4.2  联合体各方均应符合本须知1.3.2规定。</w:t>
      </w:r>
    </w:p>
    <w:p w14:paraId="664F3839">
      <w:pPr>
        <w:spacing w:line="360" w:lineRule="auto"/>
        <w:ind w:left="840" w:hanging="840" w:hangingChars="350"/>
        <w:rPr>
          <w:rFonts w:ascii="宋体" w:hAnsi="宋体" w:cs="宋体"/>
          <w:sz w:val="24"/>
        </w:rPr>
      </w:pPr>
      <w:r>
        <w:rPr>
          <w:rFonts w:hint="eastAsia" w:ascii="宋体" w:hAnsi="宋体" w:cs="宋体"/>
          <w:sz w:val="24"/>
        </w:rPr>
        <w:t>1.4.3  采购人根据采购项目对投标人的特殊要求，联合体中至少应当有一方符合相关规定。</w:t>
      </w:r>
    </w:p>
    <w:p w14:paraId="5EBEAF2D">
      <w:pPr>
        <w:spacing w:line="360" w:lineRule="auto"/>
        <w:ind w:left="840" w:hanging="840" w:hangingChars="350"/>
        <w:rPr>
          <w:rFonts w:ascii="宋体" w:hAnsi="宋体" w:cs="宋体"/>
          <w:sz w:val="24"/>
        </w:rPr>
      </w:pPr>
      <w:r>
        <w:rPr>
          <w:rFonts w:hint="eastAsia" w:ascii="宋体" w:hAnsi="宋体" w:cs="宋体"/>
          <w:sz w:val="24"/>
        </w:rPr>
        <w:t>1.4.4  联合体各方应签订共同投标协议，明确约定联合体各方承担的工作和相应的责任，并将共同投标协议连同作为投标文件第一部分的内容提交，否则投标将被认定为</w:t>
      </w:r>
      <w:r>
        <w:rPr>
          <w:rFonts w:hint="eastAsia" w:ascii="宋体" w:hAnsi="宋体" w:cs="宋体"/>
          <w:b/>
          <w:sz w:val="24"/>
        </w:rPr>
        <w:t>投标无效</w:t>
      </w:r>
      <w:r>
        <w:rPr>
          <w:rFonts w:hint="eastAsia" w:ascii="宋体" w:hAnsi="宋体" w:cs="宋体"/>
          <w:sz w:val="24"/>
        </w:rPr>
        <w:t>。</w:t>
      </w:r>
    </w:p>
    <w:p w14:paraId="312B1C05">
      <w:pPr>
        <w:spacing w:line="360" w:lineRule="auto"/>
        <w:ind w:left="840" w:hanging="840" w:hangingChars="350"/>
        <w:rPr>
          <w:rFonts w:ascii="宋体" w:hAnsi="宋体" w:cs="宋体"/>
          <w:sz w:val="24"/>
        </w:rPr>
      </w:pPr>
      <w:r>
        <w:rPr>
          <w:rFonts w:hint="eastAsia" w:ascii="宋体" w:hAnsi="宋体" w:cs="宋体"/>
          <w:sz w:val="24"/>
        </w:rPr>
        <w:t>1.4.5  大中型企业、其他自然人、法人或者其他组织与小型、微型企业组成联合体共同参加投标，共同投标协议中应写明小型、微型企业的协议合同金额占到共同投标协议投标总金额的比例。</w:t>
      </w:r>
    </w:p>
    <w:p w14:paraId="0C61127A">
      <w:pPr>
        <w:spacing w:line="360" w:lineRule="auto"/>
        <w:ind w:left="840" w:hanging="840" w:hangingChars="350"/>
        <w:rPr>
          <w:rFonts w:ascii="宋体" w:hAnsi="宋体" w:cs="宋体"/>
          <w:sz w:val="24"/>
        </w:rPr>
      </w:pPr>
      <w:r>
        <w:rPr>
          <w:rFonts w:hint="eastAsia" w:ascii="宋体" w:hAnsi="宋体" w:cs="宋体"/>
          <w:sz w:val="24"/>
        </w:rPr>
        <w:t>1.4.6  以联合体形式参加政府采购活动的，联合体各方不得再单独参加或者与其他投标人另外组成联合体参加本项目投标，否则相关投标将被认定为</w:t>
      </w:r>
      <w:r>
        <w:rPr>
          <w:rFonts w:hint="eastAsia" w:ascii="宋体" w:hAnsi="宋体" w:cs="宋体"/>
          <w:b/>
          <w:bCs/>
          <w:sz w:val="24"/>
        </w:rPr>
        <w:t>投标无效</w:t>
      </w:r>
      <w:r>
        <w:rPr>
          <w:rFonts w:hint="eastAsia" w:ascii="宋体" w:hAnsi="宋体" w:cs="宋体"/>
          <w:sz w:val="24"/>
        </w:rPr>
        <w:t>。</w:t>
      </w:r>
    </w:p>
    <w:p w14:paraId="7F80ED26">
      <w:pPr>
        <w:spacing w:line="360" w:lineRule="auto"/>
        <w:ind w:left="900" w:hanging="900" w:hangingChars="375"/>
        <w:rPr>
          <w:rFonts w:ascii="宋体" w:hAnsi="宋体" w:cs="宋体"/>
          <w:sz w:val="24"/>
        </w:rPr>
      </w:pPr>
      <w:r>
        <w:rPr>
          <w:rFonts w:hint="eastAsia" w:ascii="宋体" w:hAnsi="宋体" w:cs="宋体"/>
          <w:sz w:val="24"/>
        </w:rPr>
        <w:t>1.4.7  对联合体投标的其他资格要求见</w:t>
      </w:r>
      <w:r>
        <w:rPr>
          <w:rFonts w:hint="eastAsia" w:ascii="宋体" w:hAnsi="宋体" w:cs="宋体"/>
          <w:sz w:val="24"/>
          <w:u w:val="single"/>
        </w:rPr>
        <w:t>投标人须知资料表</w:t>
      </w:r>
      <w:r>
        <w:rPr>
          <w:rFonts w:hint="eastAsia" w:ascii="宋体" w:hAnsi="宋体" w:cs="宋体"/>
          <w:sz w:val="24"/>
        </w:rPr>
        <w:t>。</w:t>
      </w:r>
    </w:p>
    <w:p w14:paraId="2AB816DC">
      <w:pPr>
        <w:spacing w:line="360" w:lineRule="auto"/>
        <w:ind w:left="840" w:hanging="840" w:hangingChars="350"/>
        <w:rPr>
          <w:rFonts w:ascii="宋体" w:hAnsi="宋体" w:cs="宋体"/>
          <w:sz w:val="24"/>
        </w:rPr>
      </w:pPr>
      <w:r>
        <w:rPr>
          <w:rFonts w:hint="eastAsia" w:ascii="宋体" w:hAnsi="宋体" w:cs="宋体"/>
          <w:sz w:val="24"/>
        </w:rPr>
        <w:t>1.5    单位负责人为同一人或者存在直接控股、管理关系的不同供应商，不得参加同一合同项下的政府采购活动，否则其相关投标均将被认定为</w:t>
      </w:r>
      <w:r>
        <w:rPr>
          <w:rFonts w:hint="eastAsia" w:ascii="宋体" w:hAnsi="宋体" w:cs="宋体"/>
          <w:b/>
          <w:sz w:val="24"/>
        </w:rPr>
        <w:t>投标无效</w:t>
      </w:r>
    </w:p>
    <w:p w14:paraId="473DB1CC">
      <w:pPr>
        <w:spacing w:line="360" w:lineRule="auto"/>
        <w:ind w:left="840" w:hanging="840" w:hangingChars="350"/>
        <w:rPr>
          <w:rFonts w:ascii="宋体" w:hAnsi="宋体" w:cs="宋体"/>
          <w:sz w:val="24"/>
        </w:rPr>
      </w:pPr>
      <w:r>
        <w:rPr>
          <w:rFonts w:hint="eastAsia" w:ascii="宋体" w:hAnsi="宋体" w:cs="宋体"/>
          <w:sz w:val="24"/>
        </w:rPr>
        <w:t>1.6    为本项目提供过整体设计、规范编制或者项目管理、监理、检测等服务的供应商，不得再参加本项目上述服务以外的其他采购活动。否则其投标将被认定为</w:t>
      </w:r>
      <w:r>
        <w:rPr>
          <w:rFonts w:hint="eastAsia" w:ascii="宋体" w:hAnsi="宋体" w:cs="宋体"/>
          <w:b/>
          <w:sz w:val="24"/>
        </w:rPr>
        <w:t>投标无效</w:t>
      </w:r>
      <w:r>
        <w:rPr>
          <w:rFonts w:hint="eastAsia" w:ascii="宋体" w:hAnsi="宋体" w:cs="宋体"/>
          <w:sz w:val="24"/>
        </w:rPr>
        <w:t>。</w:t>
      </w:r>
    </w:p>
    <w:p w14:paraId="054EA768">
      <w:pPr>
        <w:spacing w:line="360" w:lineRule="auto"/>
        <w:ind w:left="840" w:hanging="840" w:hangingChars="350"/>
        <w:rPr>
          <w:rFonts w:ascii="宋体" w:hAnsi="宋体" w:cs="宋体"/>
          <w:sz w:val="24"/>
        </w:rPr>
      </w:pPr>
      <w:r>
        <w:rPr>
          <w:rFonts w:hint="eastAsia" w:ascii="宋体" w:hAnsi="宋体" w:cs="宋体"/>
          <w:sz w:val="24"/>
        </w:rPr>
        <w:t>1.7    投标人在投标过程中不得向采购人提供或给予影响其正常决策行为的任何有价值物品或服务。一经发现，其投标将被认定为</w:t>
      </w:r>
      <w:r>
        <w:rPr>
          <w:rFonts w:hint="eastAsia" w:ascii="宋体" w:hAnsi="宋体" w:cs="宋体"/>
          <w:b/>
          <w:sz w:val="24"/>
        </w:rPr>
        <w:t>投标无效</w:t>
      </w:r>
      <w:r>
        <w:rPr>
          <w:rFonts w:hint="eastAsia" w:ascii="宋体" w:hAnsi="宋体" w:cs="宋体"/>
          <w:sz w:val="24"/>
        </w:rPr>
        <w:t>。</w:t>
      </w:r>
    </w:p>
    <w:p w14:paraId="34D0043F">
      <w:pPr>
        <w:spacing w:line="360" w:lineRule="auto"/>
        <w:ind w:left="840" w:hanging="840" w:hangingChars="350"/>
        <w:rPr>
          <w:rFonts w:ascii="宋体" w:hAnsi="宋体" w:cs="宋体"/>
          <w:sz w:val="24"/>
        </w:rPr>
      </w:pPr>
      <w:r>
        <w:rPr>
          <w:rFonts w:hint="eastAsia" w:ascii="宋体" w:hAnsi="宋体" w:cs="宋体"/>
          <w:sz w:val="24"/>
        </w:rPr>
        <w:t>1.8    各投标人须对本项目指定一个项目负责人，对本项目所有事宜全程负责。未经采购人同意中途不得更换项目负责人。</w:t>
      </w:r>
    </w:p>
    <w:p w14:paraId="52C4DEEE">
      <w:pPr>
        <w:pStyle w:val="5"/>
        <w:spacing w:before="0" w:after="0" w:line="360" w:lineRule="auto"/>
        <w:rPr>
          <w:rFonts w:hAnsi="宋体" w:cs="宋体"/>
        </w:rPr>
      </w:pPr>
      <w:bookmarkStart w:id="21" w:name="_Toc515647759"/>
      <w:bookmarkStart w:id="22" w:name="_Toc32496"/>
      <w:bookmarkStart w:id="23" w:name="_Toc6838"/>
      <w:bookmarkStart w:id="24" w:name="_Toc25107"/>
      <w:bookmarkStart w:id="25" w:name="_Toc5286"/>
      <w:bookmarkStart w:id="26" w:name="_Toc12139"/>
      <w:bookmarkStart w:id="27" w:name="_Toc15219"/>
      <w:r>
        <w:rPr>
          <w:rFonts w:hint="eastAsia" w:hAnsi="宋体" w:cs="宋体"/>
        </w:rPr>
        <w:t>2.资金来源</w:t>
      </w:r>
      <w:bookmarkEnd w:id="21"/>
      <w:bookmarkEnd w:id="22"/>
      <w:bookmarkEnd w:id="23"/>
      <w:bookmarkEnd w:id="24"/>
      <w:bookmarkEnd w:id="25"/>
      <w:bookmarkEnd w:id="26"/>
      <w:bookmarkEnd w:id="27"/>
    </w:p>
    <w:p w14:paraId="7E775C0C">
      <w:pPr>
        <w:spacing w:line="360" w:lineRule="auto"/>
        <w:ind w:left="900" w:hanging="900" w:hangingChars="375"/>
        <w:rPr>
          <w:rFonts w:ascii="宋体" w:hAnsi="宋体" w:cs="宋体"/>
          <w:sz w:val="24"/>
        </w:rPr>
      </w:pPr>
      <w:r>
        <w:rPr>
          <w:rFonts w:hint="eastAsia" w:ascii="宋体" w:hAnsi="宋体" w:cs="宋体"/>
          <w:sz w:val="24"/>
        </w:rPr>
        <w:t>2.1</w:t>
      </w:r>
      <w:r>
        <w:rPr>
          <w:rFonts w:hint="eastAsia" w:ascii="宋体" w:hAnsi="宋体" w:cs="宋体"/>
          <w:sz w:val="24"/>
        </w:rPr>
        <w:tab/>
      </w:r>
      <w:r>
        <w:rPr>
          <w:rFonts w:hint="eastAsia" w:ascii="宋体" w:hAnsi="宋体" w:cs="宋体"/>
          <w:sz w:val="24"/>
        </w:rPr>
        <w:t>本项目的采购人已获得足以支付本次招标后所签订的合同项下的资金（包括财政性资金和本项目采购中无法与财政性资金分割的非财政性资金，预采购项目除外）。</w:t>
      </w:r>
    </w:p>
    <w:p w14:paraId="0C8A3743">
      <w:pPr>
        <w:spacing w:line="360" w:lineRule="auto"/>
        <w:ind w:left="900" w:hanging="900" w:hangingChars="375"/>
        <w:rPr>
          <w:rFonts w:ascii="宋体" w:hAnsi="宋体" w:cs="宋体"/>
          <w:sz w:val="24"/>
        </w:rPr>
      </w:pPr>
      <w:r>
        <w:rPr>
          <w:rFonts w:hint="eastAsia" w:ascii="宋体" w:hAnsi="宋体" w:cs="宋体"/>
          <w:sz w:val="24"/>
        </w:rPr>
        <w:t>2.2    项目预算金额和分项或分包最高限价</w:t>
      </w:r>
      <w:r>
        <w:rPr>
          <w:rFonts w:hint="eastAsia" w:ascii="宋体" w:hAnsi="宋体" w:cs="宋体"/>
          <w:sz w:val="24"/>
          <w:u w:val="single"/>
        </w:rPr>
        <w:t>见投标人须知资料表</w:t>
      </w:r>
      <w:r>
        <w:rPr>
          <w:rFonts w:hint="eastAsia" w:ascii="宋体" w:hAnsi="宋体" w:cs="宋体"/>
          <w:sz w:val="24"/>
        </w:rPr>
        <w:t>。</w:t>
      </w:r>
    </w:p>
    <w:p w14:paraId="6EAA9EDF">
      <w:pPr>
        <w:spacing w:line="360" w:lineRule="auto"/>
        <w:ind w:left="900" w:hanging="900" w:hangingChars="375"/>
        <w:rPr>
          <w:rFonts w:ascii="宋体" w:hAnsi="宋体" w:cs="宋体"/>
          <w:sz w:val="24"/>
        </w:rPr>
      </w:pPr>
      <w:r>
        <w:rPr>
          <w:rFonts w:hint="eastAsia" w:ascii="宋体" w:hAnsi="宋体" w:cs="宋体"/>
          <w:sz w:val="24"/>
        </w:rPr>
        <w:t>2.3    投标人报价超过招标文件规定的预算金额或者分项、分包最高限价的，其投标将被认定为</w:t>
      </w:r>
      <w:r>
        <w:rPr>
          <w:rFonts w:hint="eastAsia" w:ascii="宋体" w:hAnsi="宋体" w:cs="宋体"/>
          <w:b/>
          <w:bCs/>
          <w:sz w:val="24"/>
        </w:rPr>
        <w:t>投标无效</w:t>
      </w:r>
      <w:r>
        <w:rPr>
          <w:rFonts w:hint="eastAsia" w:ascii="宋体" w:hAnsi="宋体" w:cs="宋体"/>
          <w:sz w:val="24"/>
        </w:rPr>
        <w:t>。</w:t>
      </w:r>
    </w:p>
    <w:p w14:paraId="43CCFE56">
      <w:pPr>
        <w:pStyle w:val="5"/>
        <w:spacing w:before="0" w:after="0" w:line="360" w:lineRule="auto"/>
        <w:rPr>
          <w:rFonts w:hAnsi="宋体" w:cs="宋体"/>
        </w:rPr>
      </w:pPr>
      <w:bookmarkStart w:id="28" w:name="_Toc14720"/>
      <w:bookmarkStart w:id="29" w:name="_Toc515647760"/>
      <w:bookmarkStart w:id="30" w:name="_Toc20526"/>
      <w:bookmarkStart w:id="31" w:name="_Toc29344"/>
      <w:bookmarkStart w:id="32" w:name="_Toc15936"/>
      <w:bookmarkStart w:id="33" w:name="_Toc12124"/>
      <w:bookmarkStart w:id="34" w:name="_Toc520356145"/>
      <w:bookmarkStart w:id="35" w:name="_Toc9910"/>
      <w:r>
        <w:rPr>
          <w:rFonts w:hint="eastAsia" w:hAnsi="宋体" w:cs="宋体"/>
        </w:rPr>
        <w:t>3.投标费用</w:t>
      </w:r>
      <w:bookmarkEnd w:id="28"/>
      <w:bookmarkEnd w:id="29"/>
      <w:bookmarkEnd w:id="30"/>
      <w:bookmarkEnd w:id="31"/>
      <w:bookmarkEnd w:id="32"/>
      <w:bookmarkEnd w:id="33"/>
      <w:bookmarkEnd w:id="34"/>
      <w:bookmarkEnd w:id="35"/>
    </w:p>
    <w:p w14:paraId="754D4C56">
      <w:pPr>
        <w:spacing w:line="360" w:lineRule="auto"/>
        <w:ind w:left="900" w:hanging="900" w:hangingChars="375"/>
        <w:rPr>
          <w:rFonts w:ascii="宋体" w:hAnsi="宋体" w:cs="宋体"/>
          <w:sz w:val="24"/>
        </w:rPr>
      </w:pPr>
      <w:r>
        <w:rPr>
          <w:rFonts w:hint="eastAsia" w:ascii="宋体" w:hAnsi="宋体" w:cs="宋体"/>
          <w:sz w:val="24"/>
        </w:rPr>
        <w:tab/>
      </w:r>
      <w:r>
        <w:rPr>
          <w:rFonts w:hint="eastAsia" w:ascii="宋体" w:hAnsi="宋体" w:cs="宋体"/>
          <w:sz w:val="24"/>
        </w:rPr>
        <w:t>不论投标的结果如何，投标人应承担所有与准备和参加投标有关的费用。</w:t>
      </w:r>
    </w:p>
    <w:p w14:paraId="100B77BF">
      <w:pPr>
        <w:pStyle w:val="5"/>
        <w:spacing w:before="0" w:after="0" w:line="360" w:lineRule="auto"/>
        <w:rPr>
          <w:rFonts w:hAnsi="宋体" w:cs="宋体"/>
        </w:rPr>
      </w:pPr>
      <w:bookmarkStart w:id="36" w:name="_Toc5601"/>
      <w:bookmarkStart w:id="37" w:name="_Toc28332"/>
      <w:bookmarkStart w:id="38" w:name="_Toc32110"/>
      <w:bookmarkStart w:id="39" w:name="_Toc17871"/>
      <w:bookmarkStart w:id="40" w:name="_Toc6116"/>
      <w:bookmarkStart w:id="41" w:name="_Toc4463"/>
      <w:bookmarkStart w:id="42" w:name="_Toc515647761"/>
      <w:r>
        <w:rPr>
          <w:rFonts w:hint="eastAsia" w:hAnsi="宋体" w:cs="宋体"/>
        </w:rPr>
        <w:t>4.适用法律</w:t>
      </w:r>
      <w:bookmarkEnd w:id="36"/>
      <w:bookmarkEnd w:id="37"/>
      <w:bookmarkEnd w:id="38"/>
      <w:bookmarkEnd w:id="39"/>
      <w:bookmarkEnd w:id="40"/>
      <w:bookmarkEnd w:id="41"/>
      <w:bookmarkEnd w:id="42"/>
    </w:p>
    <w:p w14:paraId="3F4871D4">
      <w:pPr>
        <w:spacing w:line="360" w:lineRule="auto"/>
        <w:ind w:left="900" w:hanging="900" w:hangingChars="375"/>
        <w:rPr>
          <w:rFonts w:ascii="宋体" w:hAnsi="宋体" w:cs="宋体"/>
          <w:sz w:val="24"/>
        </w:rPr>
      </w:pPr>
      <w:r>
        <w:rPr>
          <w:rFonts w:hint="eastAsia" w:ascii="宋体" w:hAnsi="宋体" w:cs="宋体"/>
          <w:sz w:val="24"/>
        </w:rPr>
        <w:t xml:space="preserve">       本项目采购人、采购代理机构、投标人、评标委员会的相关行为均受《中华人民共和国政府采购法》、《中华人民共和国政府采购法实施条例》及本项目本级和上级财政部门政府采购有关规定的约束和保护。</w:t>
      </w:r>
    </w:p>
    <w:p w14:paraId="28FEE26F">
      <w:pPr>
        <w:pStyle w:val="3"/>
        <w:spacing w:line="360" w:lineRule="auto"/>
        <w:rPr>
          <w:rFonts w:ascii="宋体" w:hAnsi="宋体" w:cs="宋体"/>
        </w:rPr>
      </w:pPr>
      <w:bookmarkStart w:id="43" w:name="_Toc216582806"/>
      <w:bookmarkStart w:id="44" w:name="_Toc520356146"/>
      <w:bookmarkStart w:id="45" w:name="_Toc21566"/>
      <w:bookmarkStart w:id="46" w:name="_Toc4365"/>
      <w:bookmarkStart w:id="47" w:name="_Toc20560"/>
      <w:bookmarkStart w:id="48" w:name="_Toc515647762"/>
      <w:r>
        <w:rPr>
          <w:rFonts w:hint="eastAsia" w:ascii="宋体" w:hAnsi="宋体" w:cs="宋体"/>
        </w:rPr>
        <w:t>二、招标文件</w:t>
      </w:r>
      <w:bookmarkEnd w:id="43"/>
      <w:bookmarkEnd w:id="44"/>
      <w:bookmarkEnd w:id="45"/>
      <w:bookmarkEnd w:id="46"/>
      <w:bookmarkEnd w:id="47"/>
      <w:bookmarkEnd w:id="48"/>
    </w:p>
    <w:p w14:paraId="4D4847D3">
      <w:pPr>
        <w:pStyle w:val="5"/>
        <w:spacing w:before="0" w:after="0" w:line="360" w:lineRule="auto"/>
        <w:rPr>
          <w:rFonts w:hAnsi="宋体" w:cs="宋体"/>
        </w:rPr>
      </w:pPr>
      <w:bookmarkStart w:id="49" w:name="_Toc20400"/>
      <w:bookmarkStart w:id="50" w:name="_Toc9988"/>
      <w:bookmarkStart w:id="51" w:name="_Toc25743"/>
      <w:bookmarkStart w:id="52" w:name="_Toc14084"/>
      <w:bookmarkStart w:id="53" w:name="_Toc9781"/>
      <w:bookmarkStart w:id="54" w:name="_Toc515647763"/>
      <w:bookmarkStart w:id="55" w:name="_Toc30274"/>
      <w:bookmarkStart w:id="56" w:name="_Toc520356147"/>
      <w:r>
        <w:rPr>
          <w:rFonts w:hint="eastAsia" w:hAnsi="宋体" w:cs="宋体"/>
        </w:rPr>
        <w:t>5.招标文件构成</w:t>
      </w:r>
      <w:bookmarkEnd w:id="49"/>
      <w:bookmarkEnd w:id="50"/>
      <w:bookmarkEnd w:id="51"/>
      <w:bookmarkEnd w:id="52"/>
      <w:bookmarkEnd w:id="53"/>
      <w:bookmarkEnd w:id="54"/>
      <w:bookmarkEnd w:id="55"/>
      <w:bookmarkEnd w:id="56"/>
    </w:p>
    <w:p w14:paraId="36D85D64">
      <w:pPr>
        <w:spacing w:line="360" w:lineRule="auto"/>
        <w:ind w:left="900" w:hanging="900" w:hangingChars="375"/>
        <w:rPr>
          <w:rFonts w:ascii="宋体" w:hAnsi="宋体" w:cs="宋体"/>
          <w:sz w:val="24"/>
        </w:rPr>
      </w:pPr>
      <w:r>
        <w:rPr>
          <w:rFonts w:hint="eastAsia" w:ascii="宋体" w:hAnsi="宋体" w:cs="宋体"/>
          <w:sz w:val="24"/>
        </w:rPr>
        <w:t>5.1</w:t>
      </w:r>
      <w:r>
        <w:rPr>
          <w:rFonts w:hint="eastAsia" w:ascii="宋体" w:hAnsi="宋体" w:cs="宋体"/>
          <w:sz w:val="24"/>
        </w:rPr>
        <w:tab/>
      </w:r>
      <w:r>
        <w:rPr>
          <w:rFonts w:hint="eastAsia" w:ascii="宋体" w:hAnsi="宋体" w:cs="宋体"/>
          <w:sz w:val="24"/>
        </w:rPr>
        <w:t>招标文件是用以阐明所需货物及服务、招标程序和合同格式的规范性文件。招标文件分为2册共7章，内容如下：</w:t>
      </w:r>
    </w:p>
    <w:p w14:paraId="0BCD45B2">
      <w:pPr>
        <w:spacing w:line="360" w:lineRule="auto"/>
        <w:ind w:left="1079" w:leftChars="428" w:hanging="180" w:hangingChars="75"/>
        <w:rPr>
          <w:rFonts w:ascii="宋体" w:hAnsi="宋体" w:cs="宋体"/>
          <w:sz w:val="24"/>
        </w:rPr>
      </w:pPr>
      <w:r>
        <w:rPr>
          <w:rFonts w:hint="eastAsia" w:ascii="宋体" w:hAnsi="宋体" w:cs="宋体"/>
          <w:sz w:val="24"/>
        </w:rPr>
        <w:t>第一册</w:t>
      </w:r>
    </w:p>
    <w:p w14:paraId="2B0BB63A">
      <w:pPr>
        <w:numPr>
          <w:ilvl w:val="0"/>
          <w:numId w:val="2"/>
        </w:numPr>
        <w:spacing w:line="360" w:lineRule="auto"/>
        <w:ind w:left="1081" w:leftChars="429" w:hanging="180"/>
        <w:rPr>
          <w:rFonts w:ascii="宋体" w:hAnsi="宋体" w:cs="宋体"/>
          <w:sz w:val="24"/>
        </w:rPr>
      </w:pPr>
      <w:r>
        <w:rPr>
          <w:rFonts w:hint="eastAsia" w:ascii="宋体" w:hAnsi="宋体" w:cs="宋体"/>
          <w:sz w:val="24"/>
        </w:rPr>
        <w:t xml:space="preserve"> 投标人须知</w:t>
      </w:r>
    </w:p>
    <w:p w14:paraId="0249AEF6">
      <w:pPr>
        <w:spacing w:line="360" w:lineRule="auto"/>
        <w:ind w:left="1081" w:leftChars="429" w:hanging="180"/>
        <w:rPr>
          <w:rFonts w:ascii="宋体" w:hAnsi="宋体" w:cs="宋体"/>
          <w:sz w:val="24"/>
        </w:rPr>
      </w:pPr>
      <w:r>
        <w:rPr>
          <w:rFonts w:hint="eastAsia" w:ascii="宋体" w:hAnsi="宋体" w:cs="宋体"/>
          <w:sz w:val="24"/>
        </w:rPr>
        <w:t>第二册</w:t>
      </w:r>
    </w:p>
    <w:p w14:paraId="58E8A945">
      <w:pPr>
        <w:numPr>
          <w:ilvl w:val="0"/>
          <w:numId w:val="2"/>
        </w:numPr>
        <w:spacing w:line="360" w:lineRule="auto"/>
        <w:ind w:left="1081" w:leftChars="429" w:hanging="180"/>
        <w:rPr>
          <w:rFonts w:ascii="宋体" w:hAnsi="宋体" w:cs="宋体"/>
          <w:sz w:val="24"/>
        </w:rPr>
      </w:pPr>
      <w:r>
        <w:rPr>
          <w:rFonts w:hint="eastAsia" w:ascii="宋体" w:hAnsi="宋体" w:cs="宋体"/>
          <w:sz w:val="24"/>
        </w:rPr>
        <w:t xml:space="preserve"> 投标邀请</w:t>
      </w:r>
    </w:p>
    <w:p w14:paraId="40D7854F">
      <w:pPr>
        <w:numPr>
          <w:ilvl w:val="0"/>
          <w:numId w:val="2"/>
        </w:numPr>
        <w:spacing w:line="360" w:lineRule="auto"/>
        <w:ind w:left="1081" w:leftChars="429" w:hanging="180"/>
        <w:rPr>
          <w:rFonts w:ascii="宋体" w:hAnsi="宋体" w:cs="宋体"/>
          <w:sz w:val="24"/>
        </w:rPr>
      </w:pPr>
      <w:r>
        <w:rPr>
          <w:rFonts w:hint="eastAsia" w:ascii="宋体" w:hAnsi="宋体" w:cs="宋体"/>
          <w:sz w:val="24"/>
        </w:rPr>
        <w:t xml:space="preserve"> 投标人须知资料表</w:t>
      </w:r>
    </w:p>
    <w:p w14:paraId="40E9EE3B">
      <w:pPr>
        <w:numPr>
          <w:ilvl w:val="0"/>
          <w:numId w:val="2"/>
        </w:numPr>
        <w:spacing w:line="360" w:lineRule="auto"/>
        <w:ind w:left="1081" w:leftChars="429" w:hanging="180"/>
        <w:rPr>
          <w:rFonts w:ascii="宋体" w:hAnsi="宋体" w:cs="宋体"/>
          <w:sz w:val="24"/>
        </w:rPr>
      </w:pPr>
      <w:r>
        <w:rPr>
          <w:rFonts w:hint="eastAsia" w:ascii="宋体" w:hAnsi="宋体" w:cs="宋体"/>
          <w:sz w:val="24"/>
        </w:rPr>
        <w:t xml:space="preserve"> 服务需求</w:t>
      </w:r>
    </w:p>
    <w:p w14:paraId="39A14D63">
      <w:pPr>
        <w:numPr>
          <w:ilvl w:val="0"/>
          <w:numId w:val="2"/>
        </w:numPr>
        <w:spacing w:line="360" w:lineRule="auto"/>
        <w:ind w:left="1081" w:leftChars="429" w:hanging="180"/>
        <w:rPr>
          <w:rFonts w:ascii="宋体" w:hAnsi="宋体" w:cs="宋体"/>
          <w:sz w:val="24"/>
        </w:rPr>
      </w:pPr>
      <w:r>
        <w:rPr>
          <w:rFonts w:hint="eastAsia" w:ascii="宋体" w:hAnsi="宋体" w:cs="宋体"/>
          <w:sz w:val="24"/>
        </w:rPr>
        <w:t xml:space="preserve"> 评标方法和标准</w:t>
      </w:r>
    </w:p>
    <w:p w14:paraId="6D810357">
      <w:pPr>
        <w:numPr>
          <w:ilvl w:val="0"/>
          <w:numId w:val="2"/>
        </w:numPr>
        <w:spacing w:line="360" w:lineRule="auto"/>
        <w:ind w:left="1081" w:leftChars="429" w:hanging="180"/>
        <w:rPr>
          <w:rFonts w:ascii="宋体" w:hAnsi="宋体" w:cs="宋体"/>
          <w:sz w:val="24"/>
        </w:rPr>
      </w:pPr>
      <w:r>
        <w:rPr>
          <w:rFonts w:hint="eastAsia" w:ascii="宋体" w:hAnsi="宋体" w:cs="宋体"/>
          <w:sz w:val="24"/>
        </w:rPr>
        <w:t xml:space="preserve"> 投标文件格式</w:t>
      </w:r>
    </w:p>
    <w:p w14:paraId="59A97357">
      <w:pPr>
        <w:numPr>
          <w:ilvl w:val="0"/>
          <w:numId w:val="2"/>
        </w:numPr>
        <w:spacing w:line="360" w:lineRule="auto"/>
        <w:ind w:left="1081" w:leftChars="429" w:hanging="180"/>
        <w:rPr>
          <w:rFonts w:ascii="宋体" w:hAnsi="宋体" w:cs="宋体"/>
          <w:sz w:val="24"/>
        </w:rPr>
      </w:pPr>
      <w:r>
        <w:rPr>
          <w:rFonts w:hint="eastAsia" w:ascii="宋体" w:hAnsi="宋体" w:cs="宋体"/>
          <w:sz w:val="24"/>
        </w:rPr>
        <w:t>政府采购合同格式</w:t>
      </w:r>
    </w:p>
    <w:p w14:paraId="52BBE3ED">
      <w:pPr>
        <w:spacing w:line="360" w:lineRule="auto"/>
        <w:ind w:left="900" w:hanging="900" w:hangingChars="375"/>
        <w:rPr>
          <w:rFonts w:ascii="宋体" w:hAnsi="宋体" w:cs="宋体"/>
          <w:sz w:val="24"/>
        </w:rPr>
      </w:pPr>
      <w:r>
        <w:rPr>
          <w:rFonts w:hint="eastAsia" w:ascii="宋体" w:hAnsi="宋体" w:cs="宋体"/>
          <w:sz w:val="24"/>
        </w:rPr>
        <w:t>5.2</w:t>
      </w:r>
      <w:r>
        <w:rPr>
          <w:rFonts w:hint="eastAsia" w:ascii="宋体" w:hAnsi="宋体" w:cs="宋体"/>
          <w:sz w:val="24"/>
        </w:rPr>
        <w:tab/>
      </w:r>
      <w:r>
        <w:rPr>
          <w:rFonts w:hint="eastAsia" w:ascii="宋体" w:hAnsi="宋体" w:cs="宋体"/>
          <w:sz w:val="24"/>
        </w:rPr>
        <w:t>招标文件中有不一致的，有澄清的部分以最终的澄清更正内容为准；未澄清的，以投标须知资料表为准；投标须知资料表不涉及的内容，以编排在后的描述为准。</w:t>
      </w:r>
    </w:p>
    <w:p w14:paraId="7B252455">
      <w:pPr>
        <w:spacing w:line="360" w:lineRule="auto"/>
        <w:ind w:left="900" w:hanging="900" w:hangingChars="375"/>
        <w:rPr>
          <w:rFonts w:ascii="宋体" w:hAnsi="宋体" w:cs="宋体"/>
          <w:sz w:val="24"/>
        </w:rPr>
      </w:pPr>
      <w:r>
        <w:rPr>
          <w:rFonts w:hint="eastAsia" w:ascii="宋体" w:hAnsi="宋体" w:cs="宋体"/>
          <w:sz w:val="24"/>
        </w:rPr>
        <w:t>5.3    投标人应认真阅读招标文件所有的事项、条款和技术规范等。如投标人没有按照招标文件要求提交全部资料，或者投标文件没有对招标文件在各方面都做出实质性响应，可能导致其投标被认定为</w:t>
      </w:r>
      <w:r>
        <w:rPr>
          <w:rFonts w:hint="eastAsia" w:ascii="宋体" w:hAnsi="宋体" w:cs="宋体"/>
          <w:b/>
          <w:sz w:val="24"/>
        </w:rPr>
        <w:t>投标无效，该风险由投标人承担。</w:t>
      </w:r>
    </w:p>
    <w:p w14:paraId="1C4D9357">
      <w:pPr>
        <w:spacing w:line="360" w:lineRule="auto"/>
        <w:rPr>
          <w:rFonts w:ascii="宋体" w:hAnsi="宋体" w:cs="宋体"/>
          <w:sz w:val="24"/>
        </w:rPr>
      </w:pPr>
      <w:r>
        <w:rPr>
          <w:rFonts w:hint="eastAsia" w:ascii="宋体" w:hAnsi="宋体" w:cs="宋体"/>
          <w:sz w:val="24"/>
        </w:rPr>
        <w:t>5.4    招标文件以中文编印，且以中文为准。</w:t>
      </w:r>
    </w:p>
    <w:p w14:paraId="5C52A5A9">
      <w:pPr>
        <w:spacing w:line="360" w:lineRule="auto"/>
        <w:ind w:left="840" w:hanging="840" w:hangingChars="350"/>
        <w:rPr>
          <w:rFonts w:ascii="宋体" w:hAnsi="宋体" w:cs="宋体"/>
          <w:sz w:val="24"/>
        </w:rPr>
      </w:pPr>
      <w:r>
        <w:rPr>
          <w:rFonts w:hint="eastAsia" w:ascii="宋体" w:hAnsi="宋体" w:cs="宋体"/>
          <w:sz w:val="24"/>
        </w:rPr>
        <w:t>5.5    除非有特殊要求，招标文件不单独提供招标货物使用地的自然环境、气候条件、公用设施等情况，投标人被视为熟悉上述与履行合同有关的一切情况。</w:t>
      </w:r>
    </w:p>
    <w:p w14:paraId="24A86298">
      <w:pPr>
        <w:spacing w:line="360" w:lineRule="auto"/>
        <w:ind w:left="900" w:hanging="900" w:hangingChars="375"/>
        <w:rPr>
          <w:rFonts w:ascii="宋体" w:hAnsi="宋体" w:cs="宋体"/>
          <w:sz w:val="24"/>
        </w:rPr>
      </w:pPr>
      <w:r>
        <w:rPr>
          <w:rFonts w:hint="eastAsia" w:ascii="宋体" w:hAnsi="宋体" w:cs="宋体"/>
          <w:sz w:val="24"/>
        </w:rPr>
        <w:t>5.6    现场考察或者答疑会及相关事项见</w:t>
      </w:r>
      <w:r>
        <w:rPr>
          <w:rFonts w:hint="eastAsia" w:ascii="宋体" w:hAnsi="宋体" w:cs="宋体"/>
          <w:sz w:val="24"/>
          <w:u w:val="single"/>
        </w:rPr>
        <w:t>投标须知资料表</w:t>
      </w:r>
      <w:r>
        <w:rPr>
          <w:rFonts w:hint="eastAsia" w:ascii="宋体" w:hAnsi="宋体" w:cs="宋体"/>
          <w:sz w:val="24"/>
        </w:rPr>
        <w:t>。</w:t>
      </w:r>
    </w:p>
    <w:p w14:paraId="147631FC">
      <w:pPr>
        <w:spacing w:line="360" w:lineRule="auto"/>
        <w:ind w:left="840" w:hanging="840" w:hangingChars="350"/>
        <w:rPr>
          <w:rFonts w:ascii="宋体" w:hAnsi="宋体" w:cs="宋体"/>
          <w:sz w:val="24"/>
        </w:rPr>
      </w:pPr>
      <w:r>
        <w:rPr>
          <w:rFonts w:hint="eastAsia" w:ascii="宋体" w:hAnsi="宋体" w:cs="宋体"/>
          <w:sz w:val="24"/>
        </w:rPr>
        <w:t>5.6.1  招标文件第二册第</w:t>
      </w:r>
      <w:r>
        <w:rPr>
          <w:rFonts w:hint="eastAsia" w:ascii="宋体" w:hAnsi="宋体" w:cs="宋体"/>
          <w:b/>
          <w:sz w:val="24"/>
        </w:rPr>
        <w:t>三</w:t>
      </w:r>
      <w:r>
        <w:rPr>
          <w:rFonts w:hint="eastAsia" w:ascii="宋体" w:hAnsi="宋体" w:cs="宋体"/>
          <w:sz w:val="24"/>
        </w:rPr>
        <w:t>部分“投标人须知资料表”规定组织踏勘现场的，采购人按规定的时间、地点组织投标人踏勘项目现场，踏勘现场所发生的费用由投标人承担。</w:t>
      </w:r>
    </w:p>
    <w:p w14:paraId="66058C94">
      <w:pPr>
        <w:spacing w:line="360" w:lineRule="auto"/>
        <w:ind w:left="840" w:hanging="840" w:hangingChars="350"/>
        <w:rPr>
          <w:rFonts w:ascii="宋体" w:hAnsi="宋体" w:cs="宋体"/>
          <w:sz w:val="24"/>
        </w:rPr>
      </w:pPr>
      <w:r>
        <w:rPr>
          <w:rFonts w:hint="eastAsia" w:ascii="宋体" w:hAnsi="宋体" w:cs="宋体"/>
          <w:sz w:val="24"/>
        </w:rPr>
        <w:t>5.6.2 采购人向投标人提供的有关现场的资料和数据，是采购人现有的能使投标人利用的资料，采购人对投标人由此而做出的推论、理解和结论概不负责。</w:t>
      </w:r>
    </w:p>
    <w:p w14:paraId="073CB7DD">
      <w:pPr>
        <w:spacing w:line="360" w:lineRule="auto"/>
        <w:ind w:left="840" w:hanging="840" w:hangingChars="350"/>
        <w:rPr>
          <w:rFonts w:ascii="宋体" w:hAnsi="宋体" w:cs="宋体"/>
          <w:sz w:val="24"/>
        </w:rPr>
      </w:pPr>
      <w:r>
        <w:rPr>
          <w:rFonts w:hint="eastAsia" w:ascii="宋体" w:hAnsi="宋体" w:cs="宋体"/>
          <w:sz w:val="24"/>
        </w:rPr>
        <w:t>5.6.3 投标人经过采购人的允许，可进入项目现场踏勘，对供货（或施工）现场及其范围环境进行考察，以获取有关编制投标文件和签署实施合同所需的各项资料，但投标人及其人员不得因此使采购人及其人员承担有关的责任和蒙受损失。投标人并应对由此次踏勘现场而造成的死亡、人身伤害、财产损失、损害以及任何其它损失、损害和引起的费用和开支承担责任。</w:t>
      </w:r>
    </w:p>
    <w:p w14:paraId="206E83E3">
      <w:pPr>
        <w:spacing w:line="360" w:lineRule="auto"/>
        <w:rPr>
          <w:rFonts w:ascii="宋体" w:hAnsi="宋体" w:cs="宋体"/>
          <w:sz w:val="24"/>
        </w:rPr>
      </w:pPr>
      <w:r>
        <w:rPr>
          <w:rFonts w:hint="eastAsia" w:ascii="宋体" w:hAnsi="宋体" w:cs="宋体"/>
          <w:sz w:val="24"/>
        </w:rPr>
        <w:t>5.7    不论招标过程和投标结果如何，投标人的投标文件（含电子版）均不退还。</w:t>
      </w:r>
    </w:p>
    <w:p w14:paraId="0E1186B9">
      <w:pPr>
        <w:spacing w:line="360" w:lineRule="auto"/>
        <w:ind w:left="840" w:hanging="840" w:hangingChars="350"/>
        <w:rPr>
          <w:rFonts w:ascii="宋体" w:hAnsi="宋体" w:cs="宋体"/>
          <w:sz w:val="24"/>
        </w:rPr>
      </w:pPr>
      <w:r>
        <w:rPr>
          <w:rFonts w:hint="eastAsia" w:ascii="宋体" w:hAnsi="宋体" w:cs="宋体"/>
          <w:sz w:val="24"/>
        </w:rPr>
        <w:t>5.8    除招标文件中另有规定外，招标文件所使用的时间单位“天”、“日”均指日历天，且所有时刻均为北京时间。</w:t>
      </w:r>
    </w:p>
    <w:p w14:paraId="6D1E2A57">
      <w:pPr>
        <w:spacing w:line="360" w:lineRule="auto"/>
        <w:ind w:left="840" w:hanging="840" w:hangingChars="350"/>
        <w:rPr>
          <w:rFonts w:ascii="宋体" w:hAnsi="宋体" w:cs="宋体"/>
          <w:sz w:val="24"/>
        </w:rPr>
      </w:pPr>
      <w:r>
        <w:rPr>
          <w:rFonts w:hint="eastAsia" w:ascii="宋体" w:hAnsi="宋体" w:cs="宋体"/>
          <w:sz w:val="24"/>
        </w:rPr>
        <w:t>5.9    参与招标投标活动的各方应对招标文件和投标文件中的商业和技术等秘密保密，违者应对由此造成的后果承担法律责任。</w:t>
      </w:r>
    </w:p>
    <w:p w14:paraId="077C4DC3">
      <w:pPr>
        <w:spacing w:line="360" w:lineRule="auto"/>
        <w:ind w:left="840" w:hanging="840" w:hangingChars="350"/>
        <w:rPr>
          <w:rFonts w:ascii="宋体" w:hAnsi="宋体" w:cs="宋体"/>
          <w:sz w:val="24"/>
        </w:rPr>
      </w:pPr>
      <w:r>
        <w:rPr>
          <w:rFonts w:hint="eastAsia" w:ascii="宋体" w:hAnsi="宋体" w:cs="宋体"/>
          <w:sz w:val="24"/>
        </w:rPr>
        <w:t>5.10   投标人应自行承担其准备和参加投标活动发生的所有费用。不论投标结果如何，采购人及采购代理机构在任何情况下无义务也无责任承担这些费用。</w:t>
      </w:r>
    </w:p>
    <w:p w14:paraId="7DB99CEA">
      <w:pPr>
        <w:pStyle w:val="5"/>
        <w:spacing w:before="0" w:after="0" w:line="360" w:lineRule="auto"/>
        <w:rPr>
          <w:rFonts w:hAnsi="宋体" w:cs="宋体"/>
        </w:rPr>
      </w:pPr>
      <w:bookmarkStart w:id="57" w:name="_Toc520356148"/>
      <w:bookmarkStart w:id="58" w:name="_Toc515904805"/>
      <w:bookmarkStart w:id="59" w:name="_Toc7931"/>
      <w:bookmarkStart w:id="60" w:name="_Toc30544"/>
      <w:bookmarkStart w:id="61" w:name="_Toc8465"/>
      <w:bookmarkStart w:id="62" w:name="_Toc31035"/>
      <w:bookmarkStart w:id="63" w:name="_Toc26044"/>
      <w:bookmarkStart w:id="64" w:name="_Toc9232"/>
      <w:r>
        <w:rPr>
          <w:rFonts w:hint="eastAsia" w:hAnsi="宋体" w:cs="宋体"/>
        </w:rPr>
        <w:t>6.招标文件的澄清</w:t>
      </w:r>
      <w:bookmarkEnd w:id="57"/>
      <w:bookmarkEnd w:id="58"/>
      <w:r>
        <w:rPr>
          <w:rFonts w:hint="eastAsia" w:hAnsi="宋体" w:cs="宋体"/>
        </w:rPr>
        <w:t>与修改</w:t>
      </w:r>
      <w:bookmarkEnd w:id="59"/>
      <w:bookmarkEnd w:id="60"/>
      <w:bookmarkEnd w:id="61"/>
      <w:bookmarkEnd w:id="62"/>
      <w:bookmarkEnd w:id="63"/>
      <w:bookmarkEnd w:id="64"/>
    </w:p>
    <w:p w14:paraId="17524809">
      <w:pPr>
        <w:spacing w:line="360" w:lineRule="auto"/>
        <w:rPr>
          <w:rFonts w:ascii="宋体" w:hAnsi="宋体" w:cs="宋体"/>
          <w:sz w:val="24"/>
        </w:rPr>
      </w:pPr>
      <w:r>
        <w:rPr>
          <w:rFonts w:hint="eastAsia" w:ascii="宋体" w:hAnsi="宋体" w:cs="宋体"/>
          <w:kern w:val="0"/>
          <w:sz w:val="24"/>
        </w:rPr>
        <w:t>6.1</w:t>
      </w:r>
      <w:bookmarkStart w:id="65" w:name="_Toc520356149"/>
      <w:bookmarkStart w:id="66" w:name="_Ref467378678"/>
      <w:bookmarkStart w:id="67" w:name="_Toc515904806"/>
      <w:r>
        <w:rPr>
          <w:rFonts w:hint="eastAsia" w:ascii="宋体" w:hAnsi="宋体" w:cs="宋体"/>
          <w:sz w:val="24"/>
        </w:rPr>
        <w:t>采购人可主动地或在解答投标人提出的澄清问题时对招标文件澄清或修改。采购代理机构将以发布澄清（更正）公告的方式，澄清或修改招标文件</w:t>
      </w:r>
      <w:r>
        <w:rPr>
          <w:rFonts w:hint="eastAsia" w:ascii="宋体" w:hAnsi="宋体" w:cs="宋体"/>
          <w:b/>
          <w:sz w:val="24"/>
        </w:rPr>
        <w:t>，澄清或修改内容作为招标文件的组成部分</w:t>
      </w:r>
      <w:r>
        <w:rPr>
          <w:rFonts w:hint="eastAsia" w:ascii="宋体" w:hAnsi="宋体" w:cs="宋体"/>
          <w:sz w:val="24"/>
        </w:rPr>
        <w:t>。</w:t>
      </w:r>
    </w:p>
    <w:p w14:paraId="43DE8043">
      <w:pPr>
        <w:pStyle w:val="4"/>
        <w:spacing w:line="360" w:lineRule="auto"/>
        <w:ind w:firstLine="0"/>
        <w:rPr>
          <w:rFonts w:hAnsi="宋体" w:cs="宋体"/>
        </w:rPr>
      </w:pPr>
      <w:r>
        <w:rPr>
          <w:rFonts w:hint="eastAsia" w:hAnsi="宋体" w:cs="宋体"/>
          <w:szCs w:val="24"/>
        </w:rPr>
        <w:t>6.2</w:t>
      </w:r>
      <w:r>
        <w:rPr>
          <w:rFonts w:hint="eastAsia" w:hAnsi="宋体" w:cs="宋体"/>
          <w:szCs w:val="24"/>
        </w:rPr>
        <w:tab/>
      </w:r>
      <w:r>
        <w:rPr>
          <w:rFonts w:hint="eastAsia" w:hAnsi="宋体" w:cs="宋体"/>
        </w:rPr>
        <w:t>澄清或者修改的内容可能影响投标</w:t>
      </w:r>
      <w:r>
        <w:rPr>
          <w:rFonts w:hint="eastAsia" w:hAnsi="宋体" w:cs="宋体"/>
          <w:b/>
        </w:rPr>
        <w:t>文件编制</w:t>
      </w:r>
      <w:r>
        <w:rPr>
          <w:rFonts w:hint="eastAsia" w:hAnsi="宋体" w:cs="宋体"/>
        </w:rPr>
        <w:t>的，采购代理机构将应当在投标截止时间至少15日前，以书面或公告等形式通知所有获取招标文件的潜在投标人，并对其具有约束力。投标人在收到上述通知后，应</w:t>
      </w:r>
      <w:r>
        <w:rPr>
          <w:rFonts w:hint="eastAsia" w:hAnsi="宋体" w:cs="宋体"/>
          <w:b/>
        </w:rPr>
        <w:t>以书面形式</w:t>
      </w:r>
      <w:r>
        <w:rPr>
          <w:rFonts w:hint="eastAsia" w:hAnsi="宋体" w:cs="宋体"/>
        </w:rPr>
        <w:t>向采购代理机构确认。投标人未回复的，视同</w:t>
      </w:r>
      <w:r>
        <w:rPr>
          <w:rFonts w:hint="eastAsia" w:hAnsi="宋体" w:cs="宋体"/>
          <w:szCs w:val="24"/>
        </w:rPr>
        <w:t>已知晓澄清或者修改的内容。</w:t>
      </w:r>
      <w:r>
        <w:rPr>
          <w:rFonts w:hint="eastAsia" w:hAnsi="宋体" w:cs="宋体"/>
        </w:rPr>
        <w:t>该澄清或者修改的内容为招标文件的组成部分。</w:t>
      </w:r>
    </w:p>
    <w:p w14:paraId="09272E54">
      <w:pPr>
        <w:pStyle w:val="4"/>
        <w:spacing w:line="360" w:lineRule="auto"/>
        <w:ind w:firstLine="0"/>
        <w:rPr>
          <w:rFonts w:hAnsi="宋体" w:cs="宋体"/>
          <w:szCs w:val="24"/>
        </w:rPr>
      </w:pPr>
      <w:r>
        <w:rPr>
          <w:rFonts w:hint="eastAsia" w:hAnsi="宋体" w:cs="宋体"/>
          <w:szCs w:val="24"/>
        </w:rPr>
        <w:t xml:space="preserve">    因潜在投标人原因或通讯线路故障导致逾期送达或无法送达，采购代理机构不因此承担任何责任，有关的招标采购活动可以继续有效进行。</w:t>
      </w:r>
    </w:p>
    <w:p w14:paraId="0E8D5F0F">
      <w:pPr>
        <w:spacing w:line="360" w:lineRule="auto"/>
        <w:rPr>
          <w:rFonts w:ascii="宋体" w:hAnsi="宋体" w:cs="宋体"/>
          <w:kern w:val="0"/>
          <w:sz w:val="24"/>
        </w:rPr>
      </w:pPr>
      <w:r>
        <w:rPr>
          <w:rFonts w:hint="eastAsia" w:ascii="宋体" w:hAnsi="宋体" w:cs="宋体"/>
          <w:kern w:val="0"/>
          <w:sz w:val="24"/>
        </w:rPr>
        <w:t>6.3   投标人认为招标文件存在歧视性条款或不合理要求等需要澄清的，应在规定时间内一次性全部提出。如在规定时间内，投标人对招标文件中的各项条款未提出异议，即认为同意和接受招标文件。</w:t>
      </w:r>
    </w:p>
    <w:p w14:paraId="39F0DA2C">
      <w:pPr>
        <w:pStyle w:val="5"/>
        <w:tabs>
          <w:tab w:val="left" w:pos="900"/>
        </w:tabs>
        <w:spacing w:before="0" w:after="0" w:line="360" w:lineRule="auto"/>
        <w:rPr>
          <w:rFonts w:hAnsi="宋体" w:cs="宋体"/>
        </w:rPr>
      </w:pPr>
      <w:bookmarkStart w:id="68" w:name="_Toc25635"/>
      <w:bookmarkStart w:id="69" w:name="_Toc9015"/>
      <w:bookmarkStart w:id="70" w:name="_Toc12821"/>
      <w:bookmarkStart w:id="71" w:name="_Toc14569"/>
      <w:bookmarkStart w:id="72" w:name="_Toc14808"/>
      <w:bookmarkStart w:id="73" w:name="_Toc9548"/>
      <w:r>
        <w:rPr>
          <w:rFonts w:hint="eastAsia" w:hAnsi="宋体" w:cs="宋体"/>
        </w:rPr>
        <w:t>7</w:t>
      </w:r>
      <w:bookmarkEnd w:id="65"/>
      <w:bookmarkEnd w:id="66"/>
      <w:bookmarkEnd w:id="67"/>
      <w:r>
        <w:rPr>
          <w:rFonts w:hint="eastAsia" w:hAnsi="宋体" w:cs="宋体"/>
        </w:rPr>
        <w:t>.投标截止时间的顺延</w:t>
      </w:r>
      <w:bookmarkEnd w:id="68"/>
      <w:bookmarkEnd w:id="69"/>
      <w:bookmarkEnd w:id="70"/>
      <w:bookmarkEnd w:id="71"/>
      <w:bookmarkEnd w:id="72"/>
      <w:bookmarkEnd w:id="73"/>
    </w:p>
    <w:p w14:paraId="49C78F5C">
      <w:pPr>
        <w:spacing w:line="360" w:lineRule="auto"/>
        <w:rPr>
          <w:rFonts w:ascii="宋体" w:hAnsi="宋体" w:cs="宋体"/>
          <w:sz w:val="24"/>
        </w:rPr>
      </w:pPr>
      <w:r>
        <w:rPr>
          <w:rFonts w:hint="eastAsia" w:ascii="宋体" w:hAnsi="宋体" w:cs="宋体"/>
          <w:sz w:val="24"/>
        </w:rPr>
        <w:tab/>
      </w:r>
      <w:r>
        <w:rPr>
          <w:rFonts w:hint="eastAsia" w:ascii="宋体" w:hAnsi="宋体" w:cs="宋体"/>
          <w:sz w:val="24"/>
        </w:rPr>
        <w:t>为使投标人准备投标时有足够的时间对招标文件的澄清或者修改部分进行研究，采购人将依法决定是否顺延投标截止时间。</w:t>
      </w:r>
    </w:p>
    <w:p w14:paraId="02826B6B">
      <w:pPr>
        <w:spacing w:line="360" w:lineRule="auto"/>
        <w:ind w:left="900" w:hanging="900" w:hangingChars="375"/>
        <w:rPr>
          <w:rFonts w:ascii="宋体" w:hAnsi="宋体" w:cs="宋体"/>
          <w:sz w:val="24"/>
        </w:rPr>
      </w:pPr>
    </w:p>
    <w:p w14:paraId="7B15A438">
      <w:pPr>
        <w:pStyle w:val="3"/>
        <w:spacing w:line="360" w:lineRule="auto"/>
        <w:rPr>
          <w:rFonts w:ascii="宋体" w:hAnsi="宋体" w:cs="宋体"/>
        </w:rPr>
      </w:pPr>
      <w:bookmarkStart w:id="74" w:name="_Toc516367020"/>
      <w:bookmarkStart w:id="75" w:name="_Toc6284"/>
      <w:bookmarkStart w:id="76" w:name="_Toc216582807"/>
      <w:bookmarkStart w:id="77" w:name="_Toc30808"/>
      <w:bookmarkStart w:id="78" w:name="_Toc520356150"/>
      <w:bookmarkStart w:id="79" w:name="_Toc515647766"/>
      <w:bookmarkStart w:id="80" w:name="_Toc7636"/>
      <w:r>
        <w:rPr>
          <w:rFonts w:hint="eastAsia" w:ascii="宋体" w:hAnsi="宋体" w:cs="宋体"/>
        </w:rPr>
        <w:t>三、投标文件</w:t>
      </w:r>
      <w:bookmarkEnd w:id="74"/>
      <w:r>
        <w:rPr>
          <w:rFonts w:hint="eastAsia" w:ascii="宋体" w:hAnsi="宋体" w:cs="宋体"/>
        </w:rPr>
        <w:t>的编制</w:t>
      </w:r>
      <w:bookmarkEnd w:id="75"/>
      <w:bookmarkEnd w:id="76"/>
      <w:bookmarkEnd w:id="77"/>
      <w:bookmarkEnd w:id="78"/>
      <w:bookmarkEnd w:id="79"/>
      <w:bookmarkEnd w:id="80"/>
    </w:p>
    <w:p w14:paraId="1ADC425D">
      <w:pPr>
        <w:pStyle w:val="5"/>
        <w:spacing w:before="0" w:after="0" w:line="360" w:lineRule="auto"/>
        <w:rPr>
          <w:rFonts w:hAnsi="宋体" w:cs="宋体"/>
        </w:rPr>
      </w:pPr>
      <w:bookmarkStart w:id="81" w:name="_Toc4243"/>
      <w:bookmarkStart w:id="82" w:name="_Toc23279"/>
      <w:bookmarkStart w:id="83" w:name="_Toc550"/>
      <w:bookmarkStart w:id="84" w:name="_Toc2396"/>
      <w:bookmarkStart w:id="85" w:name="_Toc516367021"/>
      <w:bookmarkStart w:id="86" w:name="_Toc7786"/>
      <w:bookmarkStart w:id="87" w:name="_Toc3553"/>
      <w:bookmarkStart w:id="88" w:name="_Toc520356151"/>
      <w:bookmarkStart w:id="89" w:name="_Toc515647767"/>
      <w:r>
        <w:rPr>
          <w:rFonts w:hint="eastAsia" w:hAnsi="宋体" w:cs="宋体"/>
        </w:rPr>
        <w:t>8. 编制要求</w:t>
      </w:r>
      <w:bookmarkEnd w:id="81"/>
      <w:bookmarkEnd w:id="82"/>
      <w:bookmarkEnd w:id="83"/>
      <w:bookmarkEnd w:id="84"/>
    </w:p>
    <w:p w14:paraId="5DA42EFF">
      <w:pPr>
        <w:spacing w:line="360" w:lineRule="auto"/>
        <w:ind w:left="1"/>
        <w:rPr>
          <w:rFonts w:ascii="宋体" w:hAnsi="宋体" w:cs="宋体"/>
          <w:sz w:val="24"/>
        </w:rPr>
      </w:pPr>
      <w:r>
        <w:rPr>
          <w:rFonts w:hint="eastAsia" w:ascii="宋体" w:hAnsi="宋体" w:cs="宋体"/>
          <w:sz w:val="24"/>
        </w:rPr>
        <w:t>8.1    供应商应仔细阅读招标文件的所有内容，按照招标文件的要求及格式编制投标文件，并保证其真实性。若供应商没有按照招标文件要求提交全部实质性要求资料或对实质性要求未作响应是供应商的风险，其投标将会被拒绝。</w:t>
      </w:r>
    </w:p>
    <w:p w14:paraId="24FD53A9">
      <w:pPr>
        <w:spacing w:line="360" w:lineRule="auto"/>
        <w:rPr>
          <w:rFonts w:ascii="宋体" w:hAnsi="宋体" w:cs="宋体"/>
          <w:sz w:val="24"/>
        </w:rPr>
      </w:pPr>
      <w:r>
        <w:rPr>
          <w:rFonts w:hint="eastAsia" w:ascii="宋体" w:hAnsi="宋体" w:cs="宋体"/>
          <w:sz w:val="24"/>
        </w:rPr>
        <w:t>8.2    供应商对多个分包进行投标的，应以分包为单位编制投标文件，每一包投标文件均需满足本招标文件对投标文件的签署、盖章要求。</w:t>
      </w:r>
    </w:p>
    <w:p w14:paraId="5D24F66B">
      <w:pPr>
        <w:spacing w:line="360" w:lineRule="auto"/>
        <w:ind w:left="900" w:hanging="900" w:hangingChars="375"/>
        <w:rPr>
          <w:rFonts w:ascii="宋体" w:hAnsi="宋体" w:cs="宋体"/>
          <w:sz w:val="24"/>
        </w:rPr>
      </w:pPr>
      <w:r>
        <w:rPr>
          <w:rFonts w:hint="eastAsia" w:ascii="宋体" w:hAnsi="宋体" w:cs="宋体"/>
          <w:sz w:val="24"/>
        </w:rPr>
        <w:t>8.3 封面设置</w:t>
      </w:r>
    </w:p>
    <w:p w14:paraId="0B8BECFD">
      <w:pPr>
        <w:spacing w:line="360" w:lineRule="auto"/>
        <w:ind w:left="10" w:firstLine="619" w:firstLineChars="258"/>
        <w:rPr>
          <w:rFonts w:ascii="宋体" w:hAnsi="宋体" w:cs="宋体"/>
          <w:sz w:val="24"/>
        </w:rPr>
      </w:pPr>
      <w:r>
        <w:rPr>
          <w:rFonts w:hint="eastAsia" w:ascii="宋体" w:hAnsi="宋体" w:cs="宋体"/>
          <w:sz w:val="24"/>
        </w:rPr>
        <w:t>投标文件材料封面设置包括：“投标文件”、项目名称、项目编号、投标人名称。</w:t>
      </w:r>
    </w:p>
    <w:p w14:paraId="0574AD84">
      <w:pPr>
        <w:spacing w:line="360" w:lineRule="auto"/>
        <w:rPr>
          <w:rFonts w:ascii="宋体" w:hAnsi="宋体" w:cs="宋体"/>
          <w:sz w:val="24"/>
        </w:rPr>
      </w:pPr>
      <w:r>
        <w:rPr>
          <w:rFonts w:hint="eastAsia" w:ascii="宋体" w:hAnsi="宋体" w:cs="宋体"/>
          <w:sz w:val="24"/>
        </w:rPr>
        <w:t>8.4 投标人应按招标文件的要求及格式编写其投标文件；</w:t>
      </w:r>
    </w:p>
    <w:p w14:paraId="76692C88">
      <w:pPr>
        <w:spacing w:line="360" w:lineRule="auto"/>
        <w:ind w:left="900" w:hanging="900" w:hangingChars="375"/>
        <w:rPr>
          <w:rFonts w:ascii="宋体" w:hAnsi="宋体" w:cs="宋体"/>
          <w:sz w:val="24"/>
        </w:rPr>
      </w:pPr>
      <w:r>
        <w:rPr>
          <w:rFonts w:hint="eastAsia" w:ascii="宋体" w:hAnsi="宋体" w:cs="宋体"/>
          <w:sz w:val="24"/>
        </w:rPr>
        <w:t>8.5 投标人应编制投标文件目录、内容，标注连续页码。</w:t>
      </w:r>
    </w:p>
    <w:p w14:paraId="78F63C6A">
      <w:pPr>
        <w:pStyle w:val="33"/>
        <w:spacing w:line="360" w:lineRule="auto"/>
        <w:ind w:firstLine="0" w:firstLineChars="0"/>
        <w:rPr>
          <w:rFonts w:ascii="宋体" w:hAnsi="宋体" w:cs="宋体"/>
          <w:u w:val="single"/>
        </w:rPr>
      </w:pPr>
      <w:r>
        <w:rPr>
          <w:rFonts w:hint="eastAsia" w:ascii="宋体" w:hAnsi="宋体" w:cs="宋体"/>
          <w:kern w:val="2"/>
        </w:rPr>
        <w:t>8.6关于兼投不兼中要求详见：</w:t>
      </w:r>
      <w:r>
        <w:rPr>
          <w:rFonts w:hint="eastAsia" w:ascii="宋体" w:hAnsi="宋体" w:cs="宋体"/>
          <w:u w:val="single"/>
        </w:rPr>
        <w:t>投标人须知资料表。</w:t>
      </w:r>
    </w:p>
    <w:p w14:paraId="6E07A148">
      <w:pPr>
        <w:pStyle w:val="5"/>
        <w:tabs>
          <w:tab w:val="left" w:pos="900"/>
        </w:tabs>
        <w:spacing w:before="0" w:after="0" w:line="360" w:lineRule="auto"/>
        <w:rPr>
          <w:rFonts w:hAnsi="宋体" w:cs="宋体"/>
        </w:rPr>
      </w:pPr>
      <w:bookmarkStart w:id="90" w:name="_Toc1135"/>
      <w:bookmarkStart w:id="91" w:name="_Toc17448"/>
      <w:bookmarkStart w:id="92" w:name="_Toc956"/>
      <w:bookmarkStart w:id="93" w:name="_Toc9801"/>
      <w:r>
        <w:rPr>
          <w:rFonts w:hint="eastAsia" w:hAnsi="宋体" w:cs="宋体"/>
        </w:rPr>
        <w:t>9.投标范围及投标文件中标准和计量单位的使用</w:t>
      </w:r>
      <w:bookmarkEnd w:id="85"/>
      <w:bookmarkEnd w:id="86"/>
      <w:bookmarkEnd w:id="87"/>
      <w:bookmarkEnd w:id="88"/>
      <w:bookmarkEnd w:id="89"/>
      <w:bookmarkEnd w:id="90"/>
      <w:bookmarkEnd w:id="91"/>
      <w:bookmarkEnd w:id="92"/>
      <w:bookmarkEnd w:id="93"/>
    </w:p>
    <w:p w14:paraId="7C62F3AD">
      <w:pPr>
        <w:spacing w:line="360" w:lineRule="auto"/>
        <w:ind w:left="900" w:hanging="900" w:hangingChars="375"/>
        <w:rPr>
          <w:rFonts w:ascii="宋体" w:hAnsi="宋体" w:cs="宋体"/>
          <w:sz w:val="24"/>
        </w:rPr>
      </w:pPr>
      <w:r>
        <w:rPr>
          <w:rFonts w:hint="eastAsia" w:ascii="宋体" w:hAnsi="宋体" w:cs="宋体"/>
          <w:sz w:val="24"/>
        </w:rPr>
        <w:t>9.1    投标人可对招标文件中一个或几个分包进行投标，除非在</w:t>
      </w:r>
      <w:r>
        <w:rPr>
          <w:rFonts w:hint="eastAsia" w:ascii="宋体" w:hAnsi="宋体" w:cs="宋体"/>
          <w:sz w:val="24"/>
          <w:u w:val="single"/>
        </w:rPr>
        <w:t>投标须知资料表</w:t>
      </w:r>
      <w:r>
        <w:rPr>
          <w:rFonts w:hint="eastAsia" w:ascii="宋体" w:hAnsi="宋体" w:cs="宋体"/>
          <w:sz w:val="24"/>
        </w:rPr>
        <w:t>中另有规定。</w:t>
      </w:r>
    </w:p>
    <w:p w14:paraId="33AC2559">
      <w:pPr>
        <w:spacing w:line="360" w:lineRule="auto"/>
        <w:ind w:left="900" w:hanging="900" w:hangingChars="375"/>
        <w:rPr>
          <w:rFonts w:ascii="宋体" w:hAnsi="宋体" w:cs="宋体"/>
          <w:sz w:val="24"/>
        </w:rPr>
      </w:pPr>
      <w:r>
        <w:rPr>
          <w:rFonts w:hint="eastAsia" w:ascii="宋体" w:hAnsi="宋体" w:cs="宋体"/>
          <w:sz w:val="24"/>
        </w:rPr>
        <w:t>9.2    投标人应当对所投招标文件中“</w:t>
      </w:r>
      <w:r>
        <w:rPr>
          <w:rFonts w:hint="eastAsia" w:ascii="宋体" w:hAnsi="宋体" w:cs="宋体"/>
          <w:bCs/>
          <w:sz w:val="24"/>
        </w:rPr>
        <w:t>服务需求</w:t>
      </w:r>
      <w:r>
        <w:rPr>
          <w:rFonts w:hint="eastAsia" w:ascii="宋体" w:hAnsi="宋体" w:cs="宋体"/>
          <w:sz w:val="24"/>
        </w:rPr>
        <w:t>”所列的所有内容进行投标，如仅响应某一包中的部分内容，其该包投标将被认定为</w:t>
      </w:r>
      <w:r>
        <w:rPr>
          <w:rFonts w:hint="eastAsia" w:ascii="宋体" w:hAnsi="宋体" w:cs="宋体"/>
          <w:b/>
          <w:bCs/>
          <w:sz w:val="24"/>
        </w:rPr>
        <w:t>投标无效</w:t>
      </w:r>
      <w:r>
        <w:rPr>
          <w:rFonts w:hint="eastAsia" w:ascii="宋体" w:hAnsi="宋体" w:cs="宋体"/>
          <w:sz w:val="24"/>
        </w:rPr>
        <w:t>。</w:t>
      </w:r>
    </w:p>
    <w:p w14:paraId="01A5EDBA">
      <w:pPr>
        <w:spacing w:line="360" w:lineRule="auto"/>
        <w:ind w:left="900" w:hanging="900" w:hangingChars="375"/>
        <w:rPr>
          <w:rFonts w:ascii="宋体" w:hAnsi="宋体" w:cs="宋体"/>
          <w:sz w:val="24"/>
        </w:rPr>
      </w:pPr>
      <w:r>
        <w:rPr>
          <w:rFonts w:hint="eastAsia" w:ascii="宋体" w:hAnsi="宋体" w:cs="宋体"/>
          <w:sz w:val="24"/>
        </w:rPr>
        <w:t>9.3     无论招标文件是否要求，投标人所投服务（或货物）均应符合国家强制性标准。</w:t>
      </w:r>
    </w:p>
    <w:p w14:paraId="275B351E">
      <w:pPr>
        <w:spacing w:line="360" w:lineRule="auto"/>
        <w:ind w:left="900" w:hanging="900" w:hangingChars="375"/>
        <w:rPr>
          <w:rFonts w:ascii="宋体" w:hAnsi="宋体" w:cs="宋体"/>
          <w:sz w:val="24"/>
        </w:rPr>
      </w:pPr>
      <w:r>
        <w:rPr>
          <w:rFonts w:hint="eastAsia" w:ascii="宋体" w:hAnsi="宋体" w:cs="宋体"/>
          <w:sz w:val="24"/>
        </w:rPr>
        <w:t>9.4     除招标文件中有特殊要求外，投标文件中所使用的计量单位，应采用中华人民共和国法定计量单位。</w:t>
      </w:r>
    </w:p>
    <w:p w14:paraId="59CC7F77">
      <w:pPr>
        <w:spacing w:line="360" w:lineRule="auto"/>
        <w:ind w:left="900" w:hanging="900" w:hangingChars="375"/>
        <w:rPr>
          <w:rFonts w:ascii="宋体" w:hAnsi="宋体" w:cs="宋体"/>
          <w:sz w:val="24"/>
        </w:rPr>
      </w:pPr>
      <w:r>
        <w:rPr>
          <w:rFonts w:hint="eastAsia" w:ascii="宋体" w:hAnsi="宋体" w:cs="宋体"/>
          <w:sz w:val="24"/>
        </w:rPr>
        <w:t>9.5    投标文件及供应商和采购代理机构就投标而相互交换的资料和来往信件，应以中文书写。如投标人提交的支持文件和印刷的文献使用另一种语言，应附有相应内容的中文翻译本，在解释投标文件时以中文翻译本为准。</w:t>
      </w:r>
    </w:p>
    <w:p w14:paraId="79F3F288">
      <w:pPr>
        <w:spacing w:line="360" w:lineRule="auto"/>
        <w:ind w:left="900" w:hanging="900" w:hangingChars="375"/>
        <w:rPr>
          <w:rFonts w:ascii="宋体" w:hAnsi="宋体" w:cs="宋体"/>
          <w:sz w:val="24"/>
        </w:rPr>
      </w:pPr>
      <w:r>
        <w:rPr>
          <w:rFonts w:hint="eastAsia" w:ascii="宋体" w:hAnsi="宋体" w:cs="宋体"/>
          <w:sz w:val="24"/>
        </w:rPr>
        <w:t>9.6    对违反上述规定情形的，评标委员会有权决定对其投标予以拒绝。</w:t>
      </w:r>
    </w:p>
    <w:p w14:paraId="5F55B5CC">
      <w:pPr>
        <w:pStyle w:val="5"/>
        <w:tabs>
          <w:tab w:val="left" w:pos="900"/>
        </w:tabs>
        <w:spacing w:before="0" w:after="0" w:line="360" w:lineRule="auto"/>
        <w:rPr>
          <w:rFonts w:hAnsi="宋体" w:cs="宋体"/>
        </w:rPr>
      </w:pPr>
      <w:bookmarkStart w:id="94" w:name="_Toc516367022"/>
      <w:bookmarkStart w:id="95" w:name="_Ref467306195"/>
      <w:bookmarkStart w:id="96" w:name="_Ref467306676"/>
      <w:bookmarkStart w:id="97" w:name="_Toc16448"/>
      <w:bookmarkStart w:id="98" w:name="_Toc6139"/>
      <w:bookmarkStart w:id="99" w:name="_Toc28307"/>
      <w:bookmarkStart w:id="100" w:name="_Toc515647768"/>
      <w:bookmarkStart w:id="101" w:name="_Toc10364"/>
      <w:bookmarkStart w:id="102" w:name="_Toc10977"/>
      <w:bookmarkStart w:id="103" w:name="_Toc520356152"/>
      <w:bookmarkStart w:id="104" w:name="_Toc4499"/>
      <w:r>
        <w:rPr>
          <w:rFonts w:hint="eastAsia" w:hAnsi="宋体" w:cs="宋体"/>
        </w:rPr>
        <w:t>10.投标文件</w:t>
      </w:r>
      <w:bookmarkEnd w:id="94"/>
      <w:bookmarkEnd w:id="95"/>
      <w:bookmarkEnd w:id="96"/>
      <w:r>
        <w:rPr>
          <w:rFonts w:hint="eastAsia" w:hAnsi="宋体" w:cs="宋体"/>
        </w:rPr>
        <w:t>构成</w:t>
      </w:r>
      <w:bookmarkEnd w:id="97"/>
      <w:bookmarkEnd w:id="98"/>
      <w:bookmarkEnd w:id="99"/>
      <w:bookmarkEnd w:id="100"/>
      <w:bookmarkEnd w:id="101"/>
      <w:bookmarkEnd w:id="102"/>
      <w:bookmarkEnd w:id="103"/>
      <w:bookmarkEnd w:id="104"/>
    </w:p>
    <w:p w14:paraId="2476A08F">
      <w:pPr>
        <w:tabs>
          <w:tab w:val="left" w:pos="900"/>
          <w:tab w:val="left" w:pos="5580"/>
        </w:tabs>
        <w:spacing w:line="360" w:lineRule="auto"/>
        <w:ind w:left="960" w:hanging="960" w:hangingChars="400"/>
        <w:jc w:val="left"/>
        <w:rPr>
          <w:rFonts w:ascii="宋体" w:hAnsi="宋体" w:cs="宋体"/>
          <w:sz w:val="24"/>
        </w:rPr>
      </w:pPr>
      <w:bookmarkStart w:id="105" w:name="_Ref467052588"/>
      <w:bookmarkStart w:id="106" w:name="_Toc4601"/>
      <w:bookmarkStart w:id="107" w:name="_Toc10379"/>
      <w:bookmarkStart w:id="108" w:name="_Toc520356153"/>
      <w:bookmarkStart w:id="109" w:name="_Toc515647769"/>
      <w:bookmarkStart w:id="110" w:name="_Toc516367023"/>
      <w:r>
        <w:rPr>
          <w:rFonts w:hint="eastAsia" w:ascii="宋体" w:hAnsi="宋体" w:cs="宋体"/>
          <w:sz w:val="24"/>
        </w:rPr>
        <w:t>10.1    投标人应完整地按招标文件提供的投标文件格式及要求编写投标文件</w:t>
      </w:r>
      <w:bookmarkEnd w:id="105"/>
      <w:r>
        <w:rPr>
          <w:rFonts w:hint="eastAsia" w:ascii="宋体" w:hAnsi="宋体" w:cs="宋体"/>
          <w:sz w:val="24"/>
        </w:rPr>
        <w:t>。投标文件中资格审查和符合性审查涉及的事项不满足招标文件要求的，其投标将被认定为</w:t>
      </w:r>
      <w:r>
        <w:rPr>
          <w:rFonts w:hint="eastAsia" w:ascii="宋体" w:hAnsi="宋体" w:cs="宋体"/>
          <w:b/>
          <w:sz w:val="24"/>
        </w:rPr>
        <w:t>投标无效</w:t>
      </w:r>
      <w:r>
        <w:rPr>
          <w:rFonts w:hint="eastAsia" w:ascii="宋体" w:hAnsi="宋体" w:cs="宋体"/>
          <w:sz w:val="24"/>
        </w:rPr>
        <w:t>。</w:t>
      </w:r>
    </w:p>
    <w:p w14:paraId="46E62441">
      <w:pPr>
        <w:spacing w:line="360" w:lineRule="auto"/>
        <w:ind w:left="1020" w:hanging="1020" w:hangingChars="425"/>
        <w:rPr>
          <w:rFonts w:ascii="宋体" w:hAnsi="宋体" w:cs="宋体"/>
          <w:sz w:val="24"/>
        </w:rPr>
      </w:pPr>
      <w:r>
        <w:rPr>
          <w:rFonts w:hint="eastAsia" w:ascii="宋体" w:hAnsi="宋体" w:cs="宋体"/>
          <w:sz w:val="24"/>
        </w:rPr>
        <w:t>10.2    上述文件应按照招标文件的规定签署和盖公章或经公章授权的其他单位章（以下统称公章）。采用公章授权方式的，应当在投标文件第一部分附公章授权书（格式自定）。</w:t>
      </w:r>
    </w:p>
    <w:p w14:paraId="4D2037C0">
      <w:pPr>
        <w:spacing w:line="360" w:lineRule="auto"/>
        <w:ind w:left="900" w:hanging="900" w:hangingChars="375"/>
        <w:rPr>
          <w:rFonts w:ascii="宋体" w:hAnsi="宋体" w:cs="宋体"/>
          <w:sz w:val="24"/>
        </w:rPr>
      </w:pPr>
      <w:r>
        <w:rPr>
          <w:rFonts w:hint="eastAsia" w:ascii="宋体" w:hAnsi="宋体" w:cs="宋体"/>
          <w:sz w:val="24"/>
        </w:rPr>
        <w:t>10.3</w:t>
      </w:r>
      <w:r>
        <w:rPr>
          <w:rFonts w:hint="eastAsia" w:ascii="宋体" w:hAnsi="宋体" w:cs="宋体"/>
          <w:sz w:val="24"/>
        </w:rPr>
        <w:tab/>
      </w:r>
      <w:r>
        <w:rPr>
          <w:rFonts w:hint="eastAsia" w:ascii="宋体" w:hAnsi="宋体" w:cs="宋体"/>
          <w:sz w:val="24"/>
        </w:rPr>
        <w:t>投标人应提交证明文件，证明其投标内容符合招标文件规定。该证明文件是投标文件的一部分。</w:t>
      </w:r>
    </w:p>
    <w:p w14:paraId="127ED67D">
      <w:pPr>
        <w:spacing w:line="360" w:lineRule="auto"/>
        <w:ind w:left="900" w:hanging="900" w:hangingChars="375"/>
        <w:rPr>
          <w:rFonts w:ascii="宋体" w:hAnsi="宋体" w:cs="宋体"/>
          <w:sz w:val="24"/>
        </w:rPr>
      </w:pPr>
      <w:r>
        <w:rPr>
          <w:rFonts w:hint="eastAsia" w:ascii="宋体" w:hAnsi="宋体" w:cs="宋体"/>
          <w:sz w:val="24"/>
        </w:rPr>
        <w:t>10.4</w:t>
      </w:r>
      <w:r>
        <w:rPr>
          <w:rFonts w:hint="eastAsia" w:ascii="宋体" w:hAnsi="宋体" w:cs="宋体"/>
          <w:sz w:val="24"/>
        </w:rPr>
        <w:tab/>
      </w:r>
      <w:r>
        <w:rPr>
          <w:rFonts w:hint="eastAsia" w:ascii="宋体" w:hAnsi="宋体" w:cs="宋体"/>
          <w:sz w:val="24"/>
        </w:rPr>
        <w:t>上款所述的证明文件，可以是文字资料、图纸和数据等。</w:t>
      </w:r>
    </w:p>
    <w:p w14:paraId="1E4291E1">
      <w:pPr>
        <w:wordWrap w:val="0"/>
        <w:spacing w:line="360" w:lineRule="auto"/>
        <w:ind w:left="17" w:hanging="16" w:hangingChars="7"/>
        <w:rPr>
          <w:rFonts w:ascii="宋体" w:hAnsi="宋体" w:cs="宋体"/>
          <w:sz w:val="24"/>
        </w:rPr>
      </w:pPr>
      <w:r>
        <w:rPr>
          <w:rFonts w:hint="eastAsia" w:ascii="宋体" w:hAnsi="宋体" w:cs="宋体"/>
          <w:sz w:val="24"/>
        </w:rPr>
        <w:t>10.5    本项目采用电子投标，须使用用于证明投标人身份的单位电子签名的实名认证证书（CA锁）和用于投标人编制电子投标文件的投标文件制作软件。申请办理实名认证证书的方式详见</w:t>
      </w:r>
      <w:r>
        <w:rPr>
          <w:rFonts w:hint="eastAsia" w:ascii="宋体" w:hAnsi="宋体" w:cs="宋体"/>
          <w:b/>
          <w:bCs/>
          <w:sz w:val="24"/>
        </w:rPr>
        <w:t>临沂市公共资源交易中心网（http://ggzyjy.linyi.gov.cn/linyi/）</w:t>
      </w:r>
      <w:r>
        <w:rPr>
          <w:rFonts w:hint="eastAsia" w:ascii="宋体" w:hAnsi="宋体" w:cs="宋体"/>
          <w:sz w:val="24"/>
        </w:rPr>
        <w:t>主菜单“</w:t>
      </w:r>
      <w:r>
        <w:rPr>
          <w:rFonts w:hint="eastAsia" w:ascii="宋体" w:hAnsi="宋体" w:cs="宋体"/>
          <w:sz w:val="24"/>
          <w:u w:val="single"/>
        </w:rPr>
        <w:t>CA证书办理</w:t>
      </w:r>
      <w:r>
        <w:rPr>
          <w:rFonts w:hint="eastAsia" w:ascii="宋体" w:hAnsi="宋体" w:cs="宋体"/>
          <w:sz w:val="24"/>
        </w:rPr>
        <w:t>”栏目。</w:t>
      </w:r>
    </w:p>
    <w:p w14:paraId="48F001C5">
      <w:pPr>
        <w:spacing w:line="360" w:lineRule="auto"/>
        <w:ind w:left="17" w:leftChars="8" w:firstLine="549" w:firstLineChars="228"/>
        <w:rPr>
          <w:rFonts w:ascii="宋体" w:hAnsi="宋体" w:cs="宋体"/>
          <w:b/>
          <w:sz w:val="24"/>
        </w:rPr>
      </w:pPr>
      <w:r>
        <w:rPr>
          <w:rFonts w:hint="eastAsia" w:ascii="宋体" w:hAnsi="宋体" w:cs="宋体"/>
          <w:b/>
          <w:sz w:val="24"/>
        </w:rPr>
        <w:t>具体操作流程及注意事项如下：</w:t>
      </w:r>
    </w:p>
    <w:p w14:paraId="093304BF">
      <w:pPr>
        <w:spacing w:line="360" w:lineRule="auto"/>
        <w:ind w:left="17" w:leftChars="8" w:firstLine="547" w:firstLineChars="228"/>
        <w:rPr>
          <w:rFonts w:ascii="宋体" w:hAnsi="宋体" w:cs="宋体"/>
          <w:bCs/>
          <w:sz w:val="24"/>
        </w:rPr>
      </w:pPr>
      <w:r>
        <w:rPr>
          <w:rFonts w:hint="eastAsia" w:ascii="宋体" w:hAnsi="宋体" w:cs="宋体"/>
          <w:bCs/>
          <w:sz w:val="24"/>
        </w:rPr>
        <w:t>1）投标人需要使用 CA 锁登陆临沂市公共资源交易网--企业用户登录--供应商身份，在下载招标文件页面下载电子招标文件制作软件，使用该软件制作电子投标文件，并使用 CA 锁进行电子投标文件制作加解密、电子签章等，并于投标截止时间之前将加密版电子投标文件（格式为.LYTF）上传至电子招投标交易平台。</w:t>
      </w:r>
    </w:p>
    <w:p w14:paraId="267D1498">
      <w:pPr>
        <w:spacing w:line="360" w:lineRule="auto"/>
        <w:ind w:left="17" w:leftChars="8" w:firstLine="547" w:firstLineChars="228"/>
        <w:rPr>
          <w:rFonts w:ascii="宋体" w:hAnsi="宋体" w:cs="宋体"/>
          <w:bCs/>
          <w:sz w:val="24"/>
        </w:rPr>
      </w:pPr>
      <w:r>
        <w:rPr>
          <w:rFonts w:hint="eastAsia" w:ascii="宋体" w:hAnsi="宋体" w:cs="宋体"/>
          <w:bCs/>
          <w:sz w:val="24"/>
        </w:rPr>
        <w:t>2）因投标人原因造成投标文件无法解密、投标文件内容丢失、签章不完整等，后果由投标人自行承担。</w:t>
      </w:r>
    </w:p>
    <w:p w14:paraId="54425450">
      <w:pPr>
        <w:spacing w:line="360" w:lineRule="auto"/>
        <w:ind w:left="17" w:leftChars="8" w:firstLine="547" w:firstLineChars="228"/>
        <w:rPr>
          <w:rFonts w:ascii="宋体" w:hAnsi="宋体" w:cs="宋体"/>
          <w:bCs/>
          <w:sz w:val="24"/>
        </w:rPr>
      </w:pPr>
      <w:r>
        <w:rPr>
          <w:rFonts w:hint="eastAsia" w:ascii="宋体" w:hAnsi="宋体" w:cs="宋体"/>
          <w:bCs/>
          <w:sz w:val="24"/>
        </w:rPr>
        <w:t>3）投标人有多个CA锁的，请务必使用制作电子投标文件时使用的CA锁，否则将导致电子版投标文件解密失败，因此原因造成的一切后果，由投标人自负。</w:t>
      </w:r>
    </w:p>
    <w:p w14:paraId="05CDA2E1">
      <w:pPr>
        <w:spacing w:line="360" w:lineRule="auto"/>
        <w:ind w:left="17" w:leftChars="8" w:firstLine="547" w:firstLineChars="228"/>
        <w:rPr>
          <w:rFonts w:ascii="宋体" w:hAnsi="宋体" w:cs="宋体"/>
          <w:bCs/>
          <w:sz w:val="24"/>
        </w:rPr>
      </w:pPr>
      <w:r>
        <w:rPr>
          <w:rFonts w:hint="eastAsia" w:ascii="宋体" w:hAnsi="宋体" w:cs="宋体"/>
          <w:bCs/>
          <w:sz w:val="24"/>
        </w:rPr>
        <w:t>4）投标人通过临沂市公共资源交易网下载的.LYZF格式招标文件在制作完成电子版投标文件前请妥善保存，否则因丢失造成无法制作电子投标文件后果自负。</w:t>
      </w:r>
    </w:p>
    <w:p w14:paraId="4021F3FC">
      <w:pPr>
        <w:spacing w:line="360" w:lineRule="auto"/>
        <w:ind w:left="17" w:leftChars="8" w:firstLine="547" w:firstLineChars="228"/>
        <w:rPr>
          <w:rFonts w:ascii="宋体" w:hAnsi="宋体" w:cs="宋体"/>
          <w:b/>
          <w:sz w:val="24"/>
        </w:rPr>
      </w:pPr>
      <w:r>
        <w:rPr>
          <w:rFonts w:hint="eastAsia" w:ascii="宋体" w:hAnsi="宋体" w:cs="宋体"/>
          <w:bCs/>
          <w:sz w:val="24"/>
        </w:rPr>
        <w:t>5）如果本项目在开标前通过临沂市公共资源交易网发布了答疑文件，请投标人自行下载答疑文件，并依据答疑文件制作投标文件，否则会造成无法上传投标文件或产生不利影响，甚至会造成无效投标，责任由投标人自负。</w:t>
      </w:r>
    </w:p>
    <w:p w14:paraId="106A2621">
      <w:pPr>
        <w:spacing w:line="360" w:lineRule="auto"/>
        <w:ind w:left="17" w:leftChars="8" w:firstLine="547" w:firstLineChars="228"/>
        <w:rPr>
          <w:rFonts w:ascii="宋体" w:hAnsi="宋体" w:cs="宋体"/>
          <w:sz w:val="24"/>
        </w:rPr>
      </w:pPr>
      <w:r>
        <w:rPr>
          <w:rFonts w:hint="eastAsia" w:ascii="宋体" w:hAnsi="宋体" w:cs="宋体"/>
          <w:sz w:val="24"/>
        </w:rPr>
        <w:t>因投标人以下原因，投标将被拒绝：</w:t>
      </w:r>
    </w:p>
    <w:p w14:paraId="14E80BC1">
      <w:pPr>
        <w:spacing w:line="360" w:lineRule="auto"/>
        <w:ind w:left="17" w:leftChars="8" w:firstLine="547" w:firstLineChars="228"/>
        <w:rPr>
          <w:rFonts w:ascii="宋体" w:hAnsi="宋体" w:cs="宋体"/>
          <w:sz w:val="24"/>
        </w:rPr>
      </w:pPr>
      <w:r>
        <w:rPr>
          <w:rFonts w:hint="eastAsia" w:ascii="宋体" w:hAnsi="宋体" w:cs="宋体"/>
          <w:sz w:val="24"/>
        </w:rPr>
        <w:t>1)投标截止时间前，投标人未成功上传投标文件的；</w:t>
      </w:r>
    </w:p>
    <w:p w14:paraId="12CC95B6">
      <w:pPr>
        <w:spacing w:line="360" w:lineRule="auto"/>
        <w:ind w:left="17" w:leftChars="8" w:firstLine="547" w:firstLineChars="228"/>
        <w:rPr>
          <w:rFonts w:ascii="宋体" w:hAnsi="宋体" w:cs="宋体"/>
          <w:sz w:val="24"/>
        </w:rPr>
      </w:pPr>
      <w:r>
        <w:rPr>
          <w:rFonts w:hint="eastAsia" w:ascii="宋体" w:hAnsi="宋体" w:cs="宋体"/>
          <w:sz w:val="24"/>
        </w:rPr>
        <w:t>2)对已生成的电子投标文件进行破解、修改、压缩等不当操作，或自备的解密电脑环境配置不当等原因导致无法解密的；</w:t>
      </w:r>
    </w:p>
    <w:p w14:paraId="2F8BF7FB">
      <w:pPr>
        <w:spacing w:line="360" w:lineRule="auto"/>
        <w:ind w:left="17" w:leftChars="8" w:firstLine="547" w:firstLineChars="228"/>
        <w:rPr>
          <w:rFonts w:ascii="宋体" w:hAnsi="宋体" w:cs="宋体"/>
          <w:sz w:val="24"/>
        </w:rPr>
      </w:pPr>
      <w:r>
        <w:rPr>
          <w:rFonts w:hint="eastAsia" w:ascii="宋体" w:hAnsi="宋体" w:cs="宋体"/>
          <w:sz w:val="24"/>
        </w:rPr>
        <w:t>3)开标时，实名认证证书（CA锁）过期失效、密码丢失，或者投标人实名认证证书在续期后未在开标前重新制作并上传电子投标文件导致无法解密的。</w:t>
      </w:r>
    </w:p>
    <w:p w14:paraId="358D0659">
      <w:pPr>
        <w:spacing w:line="360" w:lineRule="auto"/>
        <w:ind w:left="17" w:leftChars="8" w:firstLine="547" w:firstLineChars="228"/>
        <w:rPr>
          <w:rFonts w:ascii="宋体" w:hAnsi="宋体" w:cs="宋体"/>
          <w:sz w:val="24"/>
        </w:rPr>
      </w:pPr>
      <w:r>
        <w:rPr>
          <w:rFonts w:hint="eastAsia" w:ascii="宋体" w:hAnsi="宋体" w:cs="宋体"/>
          <w:sz w:val="24"/>
        </w:rPr>
        <w:t>4)投标截止时间后，投标人未在10分钟内成功解密的。</w:t>
      </w:r>
    </w:p>
    <w:p w14:paraId="02023FFF">
      <w:pPr>
        <w:spacing w:line="360" w:lineRule="auto"/>
        <w:rPr>
          <w:rFonts w:ascii="宋体" w:hAnsi="宋体" w:cs="宋体"/>
          <w:b/>
          <w:sz w:val="24"/>
        </w:rPr>
      </w:pPr>
      <w:r>
        <w:rPr>
          <w:rFonts w:hint="eastAsia" w:ascii="宋体" w:hAnsi="宋体" w:cs="宋体"/>
          <w:b/>
          <w:sz w:val="24"/>
        </w:rPr>
        <w:t>10.6 投标人提交的投标文件应包含以下各个部分，具体组成内容见第6章投标文件格式。</w:t>
      </w:r>
    </w:p>
    <w:p w14:paraId="074DCF3A">
      <w:pPr>
        <w:spacing w:line="360" w:lineRule="auto"/>
        <w:rPr>
          <w:rFonts w:ascii="宋体" w:hAnsi="宋体" w:cs="宋体"/>
          <w:b/>
          <w:sz w:val="24"/>
        </w:rPr>
      </w:pPr>
      <w:r>
        <w:rPr>
          <w:rFonts w:hint="eastAsia" w:ascii="宋体" w:hAnsi="宋体" w:cs="宋体"/>
          <w:b/>
          <w:sz w:val="24"/>
        </w:rPr>
        <w:t>10.6.1 商务部分</w:t>
      </w:r>
    </w:p>
    <w:p w14:paraId="3F0AE325">
      <w:pPr>
        <w:topLinePunct/>
        <w:spacing w:line="440" w:lineRule="exact"/>
        <w:ind w:firstLine="480" w:firstLineChars="200"/>
        <w:rPr>
          <w:rFonts w:ascii="宋体" w:hAnsi="宋体"/>
          <w:sz w:val="24"/>
        </w:rPr>
      </w:pPr>
      <w:r>
        <w:rPr>
          <w:rFonts w:hint="eastAsia" w:ascii="宋体" w:hAnsi="宋体"/>
          <w:sz w:val="24"/>
        </w:rPr>
        <w:t>a) 商务标书目录；</w:t>
      </w:r>
    </w:p>
    <w:p w14:paraId="7ED92968">
      <w:pPr>
        <w:topLinePunct/>
        <w:spacing w:line="440" w:lineRule="exact"/>
        <w:ind w:firstLine="480" w:firstLineChars="200"/>
        <w:rPr>
          <w:rFonts w:ascii="宋体" w:hAnsi="宋体"/>
          <w:sz w:val="24"/>
        </w:rPr>
      </w:pPr>
      <w:r>
        <w:rPr>
          <w:rFonts w:hint="eastAsia" w:ascii="宋体" w:hAnsi="宋体"/>
          <w:sz w:val="24"/>
        </w:rPr>
        <w:t>b) 法定代表人或其授权委托人签署的投标函（格式见第6章）；</w:t>
      </w:r>
    </w:p>
    <w:p w14:paraId="6643BE41">
      <w:pPr>
        <w:topLinePunct/>
        <w:spacing w:line="440" w:lineRule="exact"/>
        <w:ind w:firstLine="480" w:firstLineChars="200"/>
        <w:rPr>
          <w:rFonts w:ascii="宋体" w:hAnsi="宋体"/>
          <w:sz w:val="24"/>
        </w:rPr>
      </w:pPr>
      <w:r>
        <w:rPr>
          <w:rFonts w:hint="eastAsia" w:ascii="宋体" w:hAnsi="宋体"/>
          <w:sz w:val="24"/>
        </w:rPr>
        <w:t>c) 法定代表人授权委托书（法定代表人参加本项目的投标时，无需填写法定代表人授权委托书，但须在响应文件中附法定代表人的身份证明）（格式见第6章）；</w:t>
      </w:r>
    </w:p>
    <w:p w14:paraId="30FB2ADF">
      <w:pPr>
        <w:topLinePunct/>
        <w:spacing w:line="440" w:lineRule="exact"/>
        <w:ind w:firstLine="480" w:firstLineChars="200"/>
        <w:rPr>
          <w:rFonts w:ascii="宋体" w:hAnsi="宋体"/>
          <w:b/>
          <w:sz w:val="24"/>
        </w:rPr>
      </w:pPr>
      <w:r>
        <w:rPr>
          <w:rFonts w:hint="eastAsia" w:ascii="宋体" w:hAnsi="宋体"/>
          <w:sz w:val="24"/>
        </w:rPr>
        <w:t>d) 公开报价一览表（格式见第6章）报价明细表（格式自拟）</w:t>
      </w:r>
      <w:r>
        <w:rPr>
          <w:rFonts w:hint="eastAsia" w:ascii="宋体" w:hAnsi="宋体"/>
          <w:bCs/>
          <w:sz w:val="24"/>
        </w:rPr>
        <w:t>；</w:t>
      </w:r>
    </w:p>
    <w:p w14:paraId="06A65FB9">
      <w:pPr>
        <w:topLinePunct/>
        <w:spacing w:line="440" w:lineRule="exact"/>
        <w:ind w:firstLine="480" w:firstLineChars="200"/>
        <w:rPr>
          <w:rFonts w:ascii="宋体" w:hAnsi="宋体"/>
          <w:sz w:val="24"/>
        </w:rPr>
      </w:pPr>
      <w:r>
        <w:rPr>
          <w:rFonts w:hint="eastAsia" w:ascii="宋体" w:hAnsi="宋体"/>
          <w:sz w:val="24"/>
        </w:rPr>
        <w:t>e) 供应商基本情况表（格式见第6章）；</w:t>
      </w:r>
    </w:p>
    <w:p w14:paraId="75CCA7A9">
      <w:pPr>
        <w:topLinePunct/>
        <w:spacing w:line="440" w:lineRule="exact"/>
        <w:ind w:firstLine="480" w:firstLineChars="200"/>
        <w:rPr>
          <w:rFonts w:ascii="宋体" w:hAnsi="宋体"/>
          <w:sz w:val="24"/>
        </w:rPr>
      </w:pPr>
      <w:r>
        <w:rPr>
          <w:rFonts w:hint="eastAsia" w:ascii="宋体" w:hAnsi="宋体"/>
          <w:sz w:val="24"/>
        </w:rPr>
        <w:t>f) 商务条款偏离表（格式见第6章）；</w:t>
      </w:r>
    </w:p>
    <w:p w14:paraId="172AE04A">
      <w:pPr>
        <w:spacing w:line="440" w:lineRule="exact"/>
        <w:ind w:firstLine="480" w:firstLineChars="200"/>
        <w:rPr>
          <w:rFonts w:ascii="宋体" w:hAnsi="宋体"/>
          <w:sz w:val="24"/>
        </w:rPr>
      </w:pPr>
      <w:r>
        <w:rPr>
          <w:rFonts w:hint="eastAsia" w:ascii="宋体" w:hAnsi="宋体"/>
          <w:sz w:val="24"/>
        </w:rPr>
        <w:t>g) 近年类似项目业绩一览表（格式见第6章）；</w:t>
      </w:r>
    </w:p>
    <w:p w14:paraId="00FF2BED">
      <w:pPr>
        <w:spacing w:line="440" w:lineRule="exact"/>
        <w:ind w:firstLine="480" w:firstLineChars="200"/>
        <w:rPr>
          <w:rFonts w:ascii="宋体" w:hAnsi="宋体"/>
          <w:sz w:val="24"/>
        </w:rPr>
      </w:pPr>
      <w:r>
        <w:rPr>
          <w:rFonts w:hint="eastAsia" w:ascii="宋体" w:hAnsi="宋体"/>
          <w:sz w:val="24"/>
        </w:rPr>
        <w:t>h)拟投入本项目管理机构；</w:t>
      </w:r>
    </w:p>
    <w:p w14:paraId="0B1E5397">
      <w:pPr>
        <w:topLinePunct/>
        <w:spacing w:line="440" w:lineRule="exact"/>
        <w:ind w:firstLine="480" w:firstLineChars="200"/>
        <w:rPr>
          <w:rFonts w:ascii="宋体" w:hAnsi="宋体"/>
          <w:sz w:val="24"/>
        </w:rPr>
      </w:pPr>
      <w:r>
        <w:rPr>
          <w:rFonts w:hint="eastAsia" w:ascii="宋体" w:hAnsi="宋体"/>
          <w:sz w:val="24"/>
        </w:rPr>
        <w:t>i) 临沂市政府采购供应商反商业贿赂承诺书（格式见第6章）；</w:t>
      </w:r>
    </w:p>
    <w:p w14:paraId="6E494563">
      <w:pPr>
        <w:topLinePunct/>
        <w:spacing w:line="440" w:lineRule="exact"/>
        <w:ind w:firstLine="480" w:firstLineChars="200"/>
        <w:rPr>
          <w:rFonts w:ascii="宋体" w:hAnsi="宋体"/>
          <w:sz w:val="24"/>
        </w:rPr>
      </w:pPr>
      <w:r>
        <w:rPr>
          <w:rFonts w:hint="eastAsia" w:ascii="宋体" w:hAnsi="宋体"/>
          <w:sz w:val="24"/>
        </w:rPr>
        <w:t>j)供应商认为需要提交的其他相关证明文件。</w:t>
      </w:r>
    </w:p>
    <w:p w14:paraId="6090CF08">
      <w:pPr>
        <w:tabs>
          <w:tab w:val="left" w:pos="420"/>
        </w:tabs>
        <w:topLinePunct/>
        <w:spacing w:line="440" w:lineRule="exact"/>
        <w:ind w:firstLine="482" w:firstLineChars="200"/>
        <w:rPr>
          <w:rFonts w:ascii="宋体" w:hAnsi="宋体" w:cs="宋体"/>
          <w:b/>
          <w:sz w:val="24"/>
        </w:rPr>
      </w:pPr>
      <w:r>
        <w:rPr>
          <w:rFonts w:hint="eastAsia" w:ascii="宋体" w:hAnsi="宋体" w:cs="宋体"/>
          <w:b/>
          <w:sz w:val="24"/>
        </w:rPr>
        <w:t>10.6.2 资信部分（资格后审资料）</w:t>
      </w:r>
    </w:p>
    <w:p w14:paraId="78FEFD3D">
      <w:pPr>
        <w:topLinePunct/>
        <w:spacing w:line="440" w:lineRule="exact"/>
        <w:ind w:firstLine="482" w:firstLineChars="200"/>
        <w:rPr>
          <w:rFonts w:ascii="宋体" w:hAnsi="宋体" w:cs="宋体"/>
          <w:b/>
          <w:sz w:val="24"/>
          <w:u w:val="single"/>
        </w:rPr>
      </w:pPr>
      <w:r>
        <w:rPr>
          <w:rFonts w:hint="eastAsia" w:ascii="宋体" w:hAnsi="宋体" w:cs="宋体"/>
          <w:b/>
          <w:sz w:val="24"/>
          <w:u w:val="single"/>
        </w:rPr>
        <w:t>资格审查资料（详见供应商须知资料表）</w:t>
      </w:r>
    </w:p>
    <w:p w14:paraId="7F35F3DE">
      <w:pPr>
        <w:topLinePunct/>
        <w:spacing w:line="440" w:lineRule="exact"/>
        <w:ind w:firstLine="482" w:firstLineChars="200"/>
        <w:rPr>
          <w:rFonts w:ascii="宋体" w:hAnsi="宋体" w:cs="宋体"/>
          <w:b/>
          <w:sz w:val="24"/>
          <w:u w:val="single"/>
        </w:rPr>
      </w:pPr>
      <w:r>
        <w:rPr>
          <w:rFonts w:hint="eastAsia" w:ascii="宋体" w:hAnsi="宋体" w:cs="宋体"/>
          <w:b/>
          <w:sz w:val="24"/>
          <w:u w:val="single"/>
        </w:rPr>
        <w:t>10.6.2.1 供应商须对提交的资格证明真实性、有效性、完整性负责，并保证无不诚信记录。资格证明的字迹、印章、资料必须完整、清晰，否则其响应文件将会被拒绝。</w:t>
      </w:r>
    </w:p>
    <w:p w14:paraId="178875B7">
      <w:pPr>
        <w:spacing w:line="360" w:lineRule="auto"/>
        <w:rPr>
          <w:rFonts w:ascii="宋体" w:hAnsi="宋体" w:cs="宋体"/>
          <w:sz w:val="24"/>
        </w:rPr>
      </w:pPr>
    </w:p>
    <w:p w14:paraId="757145B8">
      <w:pPr>
        <w:spacing w:line="360" w:lineRule="auto"/>
        <w:rPr>
          <w:rFonts w:ascii="宋体" w:hAnsi="宋体" w:cs="宋体"/>
          <w:b/>
          <w:sz w:val="24"/>
        </w:rPr>
      </w:pPr>
      <w:r>
        <w:rPr>
          <w:rFonts w:hint="eastAsia" w:ascii="宋体" w:hAnsi="宋体" w:cs="宋体"/>
          <w:b/>
          <w:sz w:val="24"/>
        </w:rPr>
        <w:t>10.6.3 技术部分</w:t>
      </w:r>
    </w:p>
    <w:p w14:paraId="22F33685">
      <w:pPr>
        <w:topLinePunct/>
        <w:adjustRightInd w:val="0"/>
        <w:snapToGrid w:val="0"/>
        <w:spacing w:line="440" w:lineRule="exact"/>
        <w:ind w:firstLine="480" w:firstLineChars="200"/>
        <w:rPr>
          <w:rFonts w:ascii="宋体" w:hAnsi="宋体"/>
          <w:sz w:val="24"/>
        </w:rPr>
      </w:pPr>
      <w:bookmarkStart w:id="111" w:name="_Hlk104386878"/>
      <w:r>
        <w:rPr>
          <w:rFonts w:hint="eastAsia" w:ascii="宋体" w:hAnsi="宋体"/>
          <w:sz w:val="24"/>
        </w:rPr>
        <w:t>a) 技术标书目录；</w:t>
      </w:r>
    </w:p>
    <w:p w14:paraId="2F37C0F2">
      <w:pPr>
        <w:topLinePunct/>
        <w:adjustRightInd w:val="0"/>
        <w:snapToGrid w:val="0"/>
        <w:spacing w:line="440" w:lineRule="exact"/>
        <w:ind w:firstLine="480" w:firstLineChars="200"/>
        <w:rPr>
          <w:rFonts w:ascii="宋体" w:hAnsi="宋体"/>
          <w:sz w:val="24"/>
        </w:rPr>
      </w:pPr>
      <w:r>
        <w:rPr>
          <w:rFonts w:ascii="宋体" w:hAnsi="宋体"/>
          <w:sz w:val="24"/>
        </w:rPr>
        <w:t>b</w:t>
      </w:r>
      <w:r>
        <w:rPr>
          <w:rFonts w:hint="eastAsia" w:ascii="宋体" w:hAnsi="宋体"/>
          <w:sz w:val="24"/>
        </w:rPr>
        <w:t>) 技术条款偏离表（格式见第6章）；</w:t>
      </w:r>
    </w:p>
    <w:p w14:paraId="29E1FB24">
      <w:pPr>
        <w:spacing w:line="440" w:lineRule="exact"/>
        <w:ind w:firstLine="480" w:firstLineChars="200"/>
        <w:rPr>
          <w:rFonts w:ascii="宋体" w:hAnsi="宋体"/>
          <w:sz w:val="24"/>
        </w:rPr>
      </w:pPr>
      <w:r>
        <w:rPr>
          <w:rFonts w:hint="eastAsia" w:ascii="宋体" w:hAnsi="宋体"/>
          <w:sz w:val="24"/>
        </w:rPr>
        <w:t>c) 方案等；</w:t>
      </w:r>
    </w:p>
    <w:p w14:paraId="3D9F8F65">
      <w:pPr>
        <w:spacing w:line="480" w:lineRule="exact"/>
        <w:ind w:firstLine="480" w:firstLineChars="200"/>
        <w:rPr>
          <w:rFonts w:ascii="宋体" w:hAnsi="宋体" w:cs="宋体"/>
          <w:sz w:val="24"/>
          <w:u w:val="single"/>
        </w:rPr>
      </w:pPr>
      <w:r>
        <w:rPr>
          <w:rFonts w:hint="eastAsia" w:ascii="宋体" w:hAnsi="宋体" w:cs="宋体"/>
          <w:bCs/>
          <w:sz w:val="24"/>
        </w:rPr>
        <w:t>d)</w:t>
      </w:r>
      <w:r>
        <w:rPr>
          <w:rFonts w:hint="eastAsia" w:ascii="宋体" w:hAnsi="宋体"/>
          <w:sz w:val="24"/>
        </w:rPr>
        <w:t>供应商认为需要提交的其他资料及招标文件</w:t>
      </w:r>
      <w:r>
        <w:rPr>
          <w:rFonts w:hint="eastAsia" w:ascii="宋体" w:hAnsi="宋体" w:cs="宋体"/>
          <w:bCs/>
          <w:sz w:val="24"/>
        </w:rPr>
        <w:t>中要求的其他材料。</w:t>
      </w:r>
    </w:p>
    <w:bookmarkEnd w:id="111"/>
    <w:p w14:paraId="6238E83F">
      <w:pPr>
        <w:spacing w:line="480" w:lineRule="exact"/>
        <w:rPr>
          <w:rFonts w:ascii="宋体" w:hAnsi="宋体" w:cs="宋体"/>
          <w:b/>
          <w:sz w:val="24"/>
        </w:rPr>
      </w:pPr>
      <w:r>
        <w:rPr>
          <w:rFonts w:hint="eastAsia" w:ascii="宋体" w:hAnsi="宋体" w:cs="宋体"/>
          <w:b/>
          <w:sz w:val="24"/>
        </w:rPr>
        <w:t>10.6.3.1 本次投标不允许供应商复制粘贴招标文件的技术要求作为其投标文件的响应情况。</w:t>
      </w:r>
    </w:p>
    <w:p w14:paraId="4B7FC7AF">
      <w:pPr>
        <w:spacing w:line="480" w:lineRule="exact"/>
        <w:rPr>
          <w:rFonts w:ascii="宋体" w:hAnsi="宋体" w:cs="宋体"/>
          <w:b/>
          <w:sz w:val="24"/>
        </w:rPr>
      </w:pPr>
      <w:r>
        <w:rPr>
          <w:rFonts w:hint="eastAsia" w:ascii="宋体" w:hAnsi="宋体" w:cs="宋体"/>
          <w:b/>
          <w:sz w:val="24"/>
        </w:rPr>
        <w:t>10.6.3.2 投标人必须对所提供知识产权方面的一切产权关系负全部责任，由此而引起的法律纠纷及费用，投标人须全部承担。</w:t>
      </w:r>
    </w:p>
    <w:p w14:paraId="1B72E275">
      <w:pPr>
        <w:widowControl/>
        <w:spacing w:line="480" w:lineRule="exact"/>
        <w:jc w:val="left"/>
        <w:rPr>
          <w:rFonts w:ascii="宋体" w:hAnsi="宋体" w:cs="宋体"/>
          <w:b/>
          <w:sz w:val="24"/>
        </w:rPr>
      </w:pPr>
      <w:r>
        <w:rPr>
          <w:rFonts w:hint="eastAsia" w:ascii="宋体" w:hAnsi="宋体" w:cs="宋体"/>
          <w:b/>
          <w:sz w:val="24"/>
        </w:rPr>
        <w:t>10.6.4关于质保期的特别说明</w:t>
      </w:r>
      <w:r>
        <w:rPr>
          <w:rFonts w:hint="eastAsia" w:ascii="宋体" w:hAnsi="宋体" w:cs="宋体"/>
          <w:b/>
          <w:bCs/>
          <w:kern w:val="0"/>
          <w:sz w:val="24"/>
          <w:lang w:bidi="ar"/>
        </w:rPr>
        <w:t>（本项目不适用）</w:t>
      </w:r>
    </w:p>
    <w:p w14:paraId="38D25D8C">
      <w:pPr>
        <w:spacing w:line="480" w:lineRule="exact"/>
        <w:rPr>
          <w:rFonts w:ascii="宋体" w:hAnsi="宋体" w:cs="宋体"/>
          <w:b/>
          <w:sz w:val="24"/>
        </w:rPr>
      </w:pPr>
      <w:r>
        <w:rPr>
          <w:rFonts w:hint="eastAsia" w:ascii="宋体" w:hAnsi="宋体" w:cs="宋体"/>
          <w:b/>
          <w:sz w:val="24"/>
        </w:rPr>
        <w:t>10.6.4.1 本次招标项目质保期见</w:t>
      </w:r>
      <w:r>
        <w:rPr>
          <w:rFonts w:hint="eastAsia" w:ascii="宋体" w:hAnsi="宋体" w:cs="宋体"/>
          <w:b/>
          <w:sz w:val="24"/>
          <w:u w:val="single"/>
        </w:rPr>
        <w:t>投标人须知附表</w:t>
      </w:r>
      <w:r>
        <w:rPr>
          <w:rFonts w:hint="eastAsia" w:ascii="宋体" w:hAnsi="宋体" w:cs="宋体"/>
          <w:b/>
          <w:sz w:val="24"/>
        </w:rPr>
        <w:t>或第4章服务需求及说明。</w:t>
      </w:r>
    </w:p>
    <w:bookmarkEnd w:id="106"/>
    <w:bookmarkEnd w:id="107"/>
    <w:bookmarkEnd w:id="108"/>
    <w:bookmarkEnd w:id="109"/>
    <w:bookmarkEnd w:id="110"/>
    <w:p w14:paraId="0A7AAD72">
      <w:pPr>
        <w:pStyle w:val="5"/>
        <w:spacing w:before="0" w:after="0" w:line="480" w:lineRule="exact"/>
        <w:rPr>
          <w:rFonts w:hAnsi="宋体" w:cs="宋体"/>
        </w:rPr>
      </w:pPr>
      <w:bookmarkStart w:id="112" w:name="_Toc520356155"/>
      <w:bookmarkStart w:id="113" w:name="_Toc23231"/>
      <w:bookmarkStart w:id="114" w:name="_Toc11666"/>
      <w:bookmarkStart w:id="115" w:name="_Toc515647770"/>
      <w:bookmarkStart w:id="116" w:name="_Toc14795"/>
      <w:bookmarkStart w:id="117" w:name="_Toc12287"/>
      <w:bookmarkStart w:id="118" w:name="_Toc2248"/>
      <w:bookmarkStart w:id="119" w:name="_Toc9163"/>
      <w:r>
        <w:rPr>
          <w:rFonts w:hint="eastAsia" w:hAnsi="宋体" w:cs="宋体"/>
        </w:rPr>
        <w:t>11.投标报价</w:t>
      </w:r>
      <w:bookmarkEnd w:id="112"/>
      <w:bookmarkEnd w:id="113"/>
      <w:bookmarkEnd w:id="114"/>
      <w:bookmarkEnd w:id="115"/>
      <w:bookmarkEnd w:id="116"/>
      <w:bookmarkEnd w:id="117"/>
      <w:bookmarkEnd w:id="118"/>
      <w:bookmarkEnd w:id="119"/>
    </w:p>
    <w:p w14:paraId="44CCF6B1">
      <w:pPr>
        <w:spacing w:line="480" w:lineRule="exact"/>
        <w:ind w:left="900" w:hanging="900" w:hangingChars="375"/>
        <w:rPr>
          <w:rFonts w:ascii="宋体" w:hAnsi="宋体" w:cs="宋体"/>
          <w:sz w:val="24"/>
        </w:rPr>
      </w:pPr>
      <w:r>
        <w:rPr>
          <w:rFonts w:hint="eastAsia" w:ascii="宋体" w:hAnsi="宋体" w:cs="宋体"/>
          <w:sz w:val="24"/>
        </w:rPr>
        <w:t>11.1</w:t>
      </w:r>
      <w:r>
        <w:rPr>
          <w:rFonts w:hint="eastAsia" w:ascii="宋体" w:hAnsi="宋体" w:cs="宋体"/>
          <w:sz w:val="24"/>
        </w:rPr>
        <w:tab/>
      </w:r>
      <w:r>
        <w:rPr>
          <w:rFonts w:hint="eastAsia" w:ascii="宋体" w:hAnsi="宋体" w:cs="宋体"/>
          <w:sz w:val="24"/>
        </w:rPr>
        <w:t>投标人的报价应当包括满足本次招标全部采购需求所应提供的服务，以及伴随的货物和工程。所有投标均</w:t>
      </w:r>
      <w:r>
        <w:rPr>
          <w:rFonts w:hint="eastAsia" w:ascii="宋体" w:hAnsi="宋体" w:cs="宋体"/>
          <w:b/>
          <w:bCs/>
          <w:sz w:val="24"/>
        </w:rPr>
        <w:t>以人民币</w:t>
      </w:r>
      <w:r>
        <w:rPr>
          <w:rFonts w:hint="eastAsia" w:ascii="宋体" w:hAnsi="宋体" w:cs="宋体"/>
          <w:sz w:val="24"/>
        </w:rPr>
        <w:t>报价，投标人的投标报价应遵守《中华人民共和国价格法》。</w:t>
      </w:r>
    </w:p>
    <w:p w14:paraId="32014A64">
      <w:pPr>
        <w:spacing w:line="480" w:lineRule="exact"/>
        <w:ind w:left="900" w:hanging="900" w:hangingChars="375"/>
        <w:rPr>
          <w:rFonts w:ascii="宋体" w:hAnsi="宋体" w:cs="宋体"/>
          <w:sz w:val="24"/>
        </w:rPr>
      </w:pPr>
      <w:r>
        <w:rPr>
          <w:rFonts w:hint="eastAsia" w:ascii="宋体" w:hAnsi="宋体" w:cs="宋体"/>
          <w:sz w:val="24"/>
        </w:rPr>
        <w:t>11.2</w:t>
      </w:r>
      <w:r>
        <w:rPr>
          <w:rFonts w:hint="eastAsia" w:ascii="宋体" w:hAnsi="宋体" w:cs="宋体"/>
          <w:sz w:val="24"/>
        </w:rPr>
        <w:tab/>
      </w:r>
      <w:r>
        <w:rPr>
          <w:rFonts w:hint="eastAsia" w:ascii="宋体" w:hAnsi="宋体" w:cs="宋体"/>
          <w:sz w:val="24"/>
        </w:rPr>
        <w:t>投标人应在投标分项报价表上标明分项服务及相关货物的价格（如适用）和总价，并由法定代表人或其委托代理人签署。</w:t>
      </w:r>
    </w:p>
    <w:p w14:paraId="4949B1CD">
      <w:pPr>
        <w:spacing w:line="480" w:lineRule="exact"/>
        <w:ind w:left="900" w:hanging="900" w:hangingChars="375"/>
        <w:rPr>
          <w:rFonts w:ascii="宋体" w:hAnsi="宋体" w:cs="宋体"/>
          <w:sz w:val="24"/>
        </w:rPr>
      </w:pPr>
      <w:r>
        <w:rPr>
          <w:rFonts w:hint="eastAsia" w:ascii="宋体" w:hAnsi="宋体" w:cs="宋体"/>
          <w:sz w:val="24"/>
        </w:rPr>
        <w:t>11.3   供应商所报的各分项投标报价在合同履行过程中是固定不变的，不得以任何理由予以变更。</w:t>
      </w:r>
    </w:p>
    <w:p w14:paraId="16A35374">
      <w:pPr>
        <w:spacing w:line="480" w:lineRule="exact"/>
        <w:ind w:left="900" w:hanging="900" w:hangingChars="375"/>
        <w:rPr>
          <w:rFonts w:ascii="宋体" w:hAnsi="宋体" w:cs="宋体"/>
          <w:sz w:val="24"/>
        </w:rPr>
      </w:pPr>
      <w:r>
        <w:rPr>
          <w:rFonts w:hint="eastAsia" w:ascii="宋体" w:hAnsi="宋体" w:cs="宋体"/>
          <w:sz w:val="24"/>
        </w:rPr>
        <w:t>11.4   采购人不接受具有附加条件的报价或多个方案的报价。</w:t>
      </w:r>
    </w:p>
    <w:p w14:paraId="01478EA0">
      <w:pPr>
        <w:spacing w:line="480" w:lineRule="exact"/>
        <w:ind w:left="900" w:hanging="900" w:hangingChars="375"/>
        <w:rPr>
          <w:rFonts w:ascii="宋体" w:hAnsi="宋体" w:cs="宋体"/>
          <w:sz w:val="24"/>
        </w:rPr>
      </w:pPr>
      <w:r>
        <w:rPr>
          <w:rFonts w:hint="eastAsia" w:ascii="宋体" w:hAnsi="宋体" w:cs="宋体"/>
          <w:sz w:val="24"/>
        </w:rPr>
        <w:t>11.5   除投标人须知附表另有规定外，投标人不得递交备选投标方案。允许投标人递交备选投标方案的，只有中标人所递交的备选投标方案方可予以考虑。评标委员会认为中标人的备选投标方案优于其按照招标文件要求编制的投标方案的，采购人可以接受该备选投标方案。</w:t>
      </w:r>
    </w:p>
    <w:p w14:paraId="0CB8F478">
      <w:pPr>
        <w:topLinePunct/>
        <w:spacing w:line="440" w:lineRule="exact"/>
        <w:jc w:val="left"/>
        <w:rPr>
          <w:rFonts w:ascii="宋体" w:hAnsi="宋体" w:cs="宋体"/>
          <w:sz w:val="24"/>
        </w:rPr>
      </w:pPr>
      <w:r>
        <w:rPr>
          <w:rFonts w:hint="eastAsia" w:ascii="宋体" w:hAnsi="宋体" w:cs="宋体"/>
          <w:kern w:val="0"/>
          <w:sz w:val="24"/>
          <w:lang w:bidi="ar"/>
        </w:rPr>
        <w:t xml:space="preserve">11.6   </w:t>
      </w:r>
      <w:r>
        <w:rPr>
          <w:rFonts w:hint="eastAsia" w:ascii="宋体" w:hAnsi="宋体" w:cs="宋体"/>
          <w:sz w:val="24"/>
        </w:rPr>
        <w:t xml:space="preserve">各供应商报价时必须在预算及招标控制价以内报价，否则做无效报价处理。 </w:t>
      </w:r>
    </w:p>
    <w:p w14:paraId="46988DB2">
      <w:pPr>
        <w:topLinePunct/>
        <w:spacing w:line="440" w:lineRule="exact"/>
        <w:ind w:left="788" w:leftChars="375"/>
        <w:rPr>
          <w:rFonts w:ascii="宋体" w:hAnsi="宋体" w:cs="宋体"/>
          <w:sz w:val="24"/>
        </w:rPr>
      </w:pPr>
      <w:r>
        <w:rPr>
          <w:rFonts w:hint="eastAsia" w:ascii="宋体" w:hAnsi="宋体" w:cs="宋体"/>
          <w:sz w:val="24"/>
        </w:rPr>
        <w:t xml:space="preserve">报价应是服务周期内，供应商满足采购人及相关规范要求下所提供的所有可能发生的全部服务所需费用的价格。 </w:t>
      </w:r>
    </w:p>
    <w:p w14:paraId="0B53B8F6">
      <w:pPr>
        <w:topLinePunct/>
        <w:spacing w:line="440" w:lineRule="exact"/>
        <w:ind w:left="788" w:leftChars="375"/>
        <w:rPr>
          <w:rFonts w:ascii="宋体" w:hAnsi="宋体" w:cs="宋体"/>
          <w:sz w:val="24"/>
        </w:rPr>
      </w:pPr>
      <w:r>
        <w:rPr>
          <w:rFonts w:hint="eastAsia" w:ascii="宋体" w:hAnsi="宋体" w:cs="宋体"/>
          <w:sz w:val="24"/>
        </w:rPr>
        <w:t>供应商应根据本招标文件的要求，结合自身的实际情况，报价应包括采购范围内的全部内容。</w:t>
      </w:r>
      <w:r>
        <w:rPr>
          <w:rFonts w:ascii="宋体" w:hAnsi="宋体" w:cs="宋体"/>
          <w:sz w:val="24"/>
        </w:rPr>
        <w:t>包括完成该项目所需的</w:t>
      </w:r>
      <w:r>
        <w:rPr>
          <w:rFonts w:hint="eastAsia" w:ascii="宋体" w:hAnsi="宋体" w:cs="宋体"/>
          <w:sz w:val="24"/>
        </w:rPr>
        <w:t>人工费、材料费、验收、车辆、差旅、机械、保险、利润、税金、规费、通讯、配合协调所需费用、办公设备费用、</w:t>
      </w:r>
      <w:r>
        <w:rPr>
          <w:rFonts w:ascii="宋体" w:hAnsi="宋体" w:cs="宋体"/>
          <w:sz w:val="24"/>
        </w:rPr>
        <w:t>政策性文件规定、合同包含的所有风险、责任等成交供应商为本项目服务至项目竣工验收等所有为完成本项目所需的全部费用。</w:t>
      </w:r>
    </w:p>
    <w:p w14:paraId="563D599D">
      <w:pPr>
        <w:topLinePunct/>
        <w:spacing w:line="440" w:lineRule="exact"/>
        <w:ind w:left="788" w:leftChars="375"/>
        <w:rPr>
          <w:sz w:val="23"/>
          <w:szCs w:val="23"/>
        </w:rPr>
      </w:pPr>
      <w:r>
        <w:rPr>
          <w:rFonts w:hint="eastAsia" w:ascii="宋体" w:hAnsi="宋体" w:cs="宋体"/>
          <w:sz w:val="24"/>
        </w:rPr>
        <w:t>报价为本项目全过程费</w:t>
      </w:r>
      <w:r>
        <w:rPr>
          <w:rFonts w:hint="eastAsia" w:ascii="宋体" w:hAnsi="宋体"/>
          <w:sz w:val="24"/>
        </w:rPr>
        <w:t>用。报价人应充分考虑本项目合同实施期间可能发生的一切费用，并承担由此而带来的风险。凡供应商在报价中未列明但又为服务必备的项目或遗漏项目，招标人将一律视为已包括在其报价中，在合同执行中将不予考虑。</w:t>
      </w:r>
    </w:p>
    <w:p w14:paraId="41BB16B1">
      <w:pPr>
        <w:spacing w:line="360" w:lineRule="auto"/>
        <w:ind w:left="960" w:firstLine="420" w:firstLineChars="200"/>
      </w:pPr>
    </w:p>
    <w:p w14:paraId="7BB03D8E">
      <w:pPr>
        <w:spacing w:line="360" w:lineRule="auto"/>
        <w:rPr>
          <w:rFonts w:ascii="宋体" w:hAnsi="宋体" w:cs="宋体"/>
          <w:sz w:val="24"/>
        </w:rPr>
      </w:pPr>
      <w:r>
        <w:rPr>
          <w:rFonts w:hint="eastAsia" w:ascii="宋体" w:hAnsi="宋体" w:cs="宋体"/>
          <w:sz w:val="24"/>
        </w:rPr>
        <w:t>11.7  电子版投标文件</w:t>
      </w:r>
    </w:p>
    <w:p w14:paraId="0D783FF8">
      <w:pPr>
        <w:spacing w:line="360" w:lineRule="auto"/>
        <w:ind w:left="718" w:leftChars="342" w:firstLine="122" w:firstLineChars="51"/>
        <w:rPr>
          <w:rFonts w:ascii="宋体" w:hAnsi="宋体" w:cs="宋体"/>
          <w:sz w:val="24"/>
        </w:rPr>
      </w:pPr>
      <w:r>
        <w:rPr>
          <w:rFonts w:hint="eastAsia" w:ascii="宋体" w:hAnsi="宋体" w:cs="宋体"/>
          <w:sz w:val="24"/>
        </w:rPr>
        <w:t>●电子版投标文件内容为上述10.6.1、10.6.2、10.6.3、10.6.4条款要求内容加密电子投标文件（LYTF）通过电子交易系统上传。</w:t>
      </w:r>
    </w:p>
    <w:p w14:paraId="0000CFED">
      <w:pPr>
        <w:pStyle w:val="5"/>
        <w:spacing w:before="0" w:after="0" w:line="360" w:lineRule="auto"/>
        <w:rPr>
          <w:rFonts w:hAnsi="宋体" w:cs="宋体"/>
        </w:rPr>
      </w:pPr>
      <w:bookmarkStart w:id="120" w:name="_Toc14584"/>
      <w:bookmarkStart w:id="121" w:name="_Toc17788"/>
      <w:bookmarkStart w:id="122" w:name="_Toc520356156"/>
      <w:bookmarkStart w:id="123" w:name="_Toc10020"/>
      <w:bookmarkStart w:id="124" w:name="_Ref467306513"/>
      <w:bookmarkStart w:id="125" w:name="_Toc9434"/>
      <w:bookmarkStart w:id="126" w:name="_Toc11514"/>
      <w:bookmarkStart w:id="127" w:name="_Toc515647771"/>
      <w:bookmarkStart w:id="128" w:name="_Toc15092"/>
      <w:r>
        <w:rPr>
          <w:rFonts w:hint="eastAsia" w:hAnsi="宋体" w:cs="宋体"/>
        </w:rPr>
        <w:t>12.投标保证金</w:t>
      </w:r>
      <w:bookmarkEnd w:id="120"/>
      <w:bookmarkEnd w:id="121"/>
      <w:bookmarkEnd w:id="122"/>
      <w:bookmarkEnd w:id="123"/>
      <w:bookmarkEnd w:id="124"/>
      <w:bookmarkEnd w:id="125"/>
      <w:bookmarkEnd w:id="126"/>
      <w:bookmarkEnd w:id="127"/>
      <w:bookmarkEnd w:id="128"/>
    </w:p>
    <w:p w14:paraId="28331F61">
      <w:pPr>
        <w:spacing w:line="360" w:lineRule="auto"/>
        <w:ind w:left="720" w:hanging="720" w:hangingChars="300"/>
        <w:rPr>
          <w:rFonts w:ascii="宋体" w:hAnsi="宋体" w:cs="宋体"/>
          <w:b/>
          <w:sz w:val="24"/>
        </w:rPr>
      </w:pPr>
      <w:bookmarkStart w:id="129" w:name="_Toc515647772"/>
      <w:bookmarkStart w:id="130" w:name="_Toc32569"/>
      <w:bookmarkStart w:id="131" w:name="_Toc520356157"/>
      <w:bookmarkStart w:id="132" w:name="_Toc23590"/>
      <w:r>
        <w:rPr>
          <w:rFonts w:hint="eastAsia" w:ascii="宋体" w:hAnsi="宋体" w:cs="宋体"/>
          <w:sz w:val="24"/>
        </w:rPr>
        <w:t>12.1</w:t>
      </w:r>
      <w:r>
        <w:rPr>
          <w:rFonts w:hint="eastAsia" w:ascii="宋体" w:hAnsi="宋体" w:cs="宋体"/>
          <w:sz w:val="24"/>
        </w:rPr>
        <w:tab/>
      </w:r>
      <w:r>
        <w:rPr>
          <w:rFonts w:hint="eastAsia" w:ascii="宋体" w:hAnsi="宋体" w:cs="宋体"/>
          <w:b/>
          <w:sz w:val="24"/>
        </w:rPr>
        <w:t>根据鲁财采【2019】40号的规定，本项目不向诚信记录良好的投标人收取投标保证金。</w:t>
      </w:r>
    </w:p>
    <w:p w14:paraId="1F5DE488">
      <w:pPr>
        <w:spacing w:line="360" w:lineRule="auto"/>
        <w:ind w:left="900" w:hanging="900" w:hangingChars="375"/>
        <w:rPr>
          <w:rFonts w:ascii="宋体" w:hAnsi="宋体" w:cs="宋体"/>
          <w:sz w:val="24"/>
        </w:rPr>
      </w:pPr>
      <w:r>
        <w:rPr>
          <w:rFonts w:hint="eastAsia" w:ascii="宋体" w:hAnsi="宋体" w:cs="宋体"/>
          <w:sz w:val="24"/>
        </w:rPr>
        <w:t>12.2</w:t>
      </w:r>
      <w:r>
        <w:rPr>
          <w:rFonts w:hint="eastAsia" w:ascii="宋体" w:hAnsi="宋体" w:cs="宋体"/>
          <w:sz w:val="24"/>
        </w:rPr>
        <w:tab/>
      </w:r>
      <w:r>
        <w:rPr>
          <w:rStyle w:val="34"/>
          <w:rFonts w:hint="default" w:cs="宋体"/>
          <w:color w:val="auto"/>
          <w:sz w:val="24"/>
        </w:rPr>
        <w:t>投标人在投标过程及中标后如有违反法律法规的情形，采购人或采购代理机构将如实上报政府采购监管部门。</w:t>
      </w:r>
    </w:p>
    <w:p w14:paraId="61375263">
      <w:pPr>
        <w:pStyle w:val="5"/>
        <w:spacing w:before="0" w:after="0" w:line="360" w:lineRule="auto"/>
        <w:rPr>
          <w:rFonts w:hAnsi="宋体" w:cs="宋体"/>
        </w:rPr>
      </w:pPr>
      <w:bookmarkStart w:id="133" w:name="_Toc31161"/>
      <w:bookmarkStart w:id="134" w:name="_Toc9949"/>
      <w:bookmarkStart w:id="135" w:name="_Toc15818"/>
      <w:bookmarkStart w:id="136" w:name="_Toc4102"/>
      <w:r>
        <w:rPr>
          <w:rFonts w:hint="eastAsia" w:hAnsi="宋体" w:cs="宋体"/>
        </w:rPr>
        <w:t>13.投标有效期</w:t>
      </w:r>
      <w:bookmarkEnd w:id="129"/>
      <w:bookmarkEnd w:id="130"/>
      <w:bookmarkEnd w:id="131"/>
      <w:bookmarkEnd w:id="132"/>
      <w:bookmarkEnd w:id="133"/>
      <w:bookmarkEnd w:id="134"/>
      <w:bookmarkEnd w:id="135"/>
      <w:bookmarkEnd w:id="136"/>
    </w:p>
    <w:p w14:paraId="36F600A5">
      <w:pPr>
        <w:spacing w:line="360" w:lineRule="auto"/>
        <w:ind w:left="900" w:hanging="900" w:hangingChars="375"/>
        <w:rPr>
          <w:rFonts w:ascii="宋体" w:hAnsi="宋体" w:cs="宋体"/>
          <w:sz w:val="24"/>
        </w:rPr>
      </w:pPr>
      <w:r>
        <w:rPr>
          <w:rFonts w:hint="eastAsia" w:ascii="宋体" w:hAnsi="宋体" w:cs="宋体"/>
          <w:sz w:val="24"/>
        </w:rPr>
        <w:t>13.1</w:t>
      </w:r>
      <w:r>
        <w:rPr>
          <w:rFonts w:hint="eastAsia" w:ascii="宋体" w:hAnsi="宋体" w:cs="宋体"/>
          <w:sz w:val="24"/>
        </w:rPr>
        <w:tab/>
      </w:r>
      <w:r>
        <w:rPr>
          <w:rFonts w:hint="eastAsia" w:ascii="宋体" w:hAnsi="宋体" w:cs="宋体"/>
          <w:sz w:val="24"/>
        </w:rPr>
        <w:t>投标应在</w:t>
      </w:r>
      <w:r>
        <w:rPr>
          <w:rFonts w:hint="eastAsia" w:ascii="宋体" w:hAnsi="宋体" w:cs="宋体"/>
          <w:sz w:val="24"/>
          <w:u w:val="single"/>
        </w:rPr>
        <w:t>投标人须知资料表</w:t>
      </w:r>
      <w:r>
        <w:rPr>
          <w:rFonts w:hint="eastAsia" w:ascii="宋体" w:hAnsi="宋体" w:cs="宋体"/>
          <w:sz w:val="24"/>
        </w:rPr>
        <w:t>中规定时间内保持有效。投标有效期不满足要求的投标，其投标将被认定为</w:t>
      </w:r>
      <w:r>
        <w:rPr>
          <w:rFonts w:hint="eastAsia" w:ascii="宋体" w:hAnsi="宋体" w:cs="宋体"/>
          <w:b/>
          <w:bCs/>
          <w:sz w:val="24"/>
        </w:rPr>
        <w:t>投标无效</w:t>
      </w:r>
      <w:r>
        <w:rPr>
          <w:rFonts w:hint="eastAsia" w:ascii="宋体" w:hAnsi="宋体" w:cs="宋体"/>
          <w:sz w:val="24"/>
        </w:rPr>
        <w:t>。</w:t>
      </w:r>
    </w:p>
    <w:p w14:paraId="2A4E6B10">
      <w:pPr>
        <w:spacing w:line="360" w:lineRule="auto"/>
        <w:ind w:left="900" w:hanging="900" w:hangingChars="375"/>
        <w:rPr>
          <w:rFonts w:ascii="宋体" w:hAnsi="宋体" w:cs="宋体"/>
          <w:sz w:val="24"/>
        </w:rPr>
      </w:pPr>
      <w:r>
        <w:rPr>
          <w:rFonts w:hint="eastAsia" w:ascii="宋体" w:hAnsi="宋体" w:cs="宋体"/>
          <w:sz w:val="24"/>
        </w:rPr>
        <w:t>13.2</w:t>
      </w:r>
      <w:r>
        <w:rPr>
          <w:rFonts w:hint="eastAsia" w:ascii="宋体" w:hAnsi="宋体" w:cs="宋体"/>
          <w:sz w:val="24"/>
        </w:rPr>
        <w:tab/>
      </w:r>
      <w:r>
        <w:rPr>
          <w:rFonts w:hint="eastAsia" w:ascii="宋体" w:hAnsi="宋体" w:cs="宋体"/>
          <w:sz w:val="24"/>
        </w:rPr>
        <w:t>因特殊原因，采购人或采购代理机构可以在原投标有效期截止之前，要求投标人延长投标文件的有效期。接受该要求的投标人将不会被要求和允许修正其投标。投标人也可以拒绝延长投标有效期的要求，且不承担任何责任。上述要求和答复都应以书面形式提交。</w:t>
      </w:r>
    </w:p>
    <w:p w14:paraId="5FE2DCB5">
      <w:pPr>
        <w:pStyle w:val="5"/>
        <w:spacing w:before="0" w:line="360" w:lineRule="auto"/>
        <w:rPr>
          <w:rFonts w:hAnsi="宋体" w:cs="宋体"/>
        </w:rPr>
      </w:pPr>
      <w:bookmarkStart w:id="137" w:name="_Toc17074"/>
      <w:bookmarkStart w:id="138" w:name="_Toc520356158"/>
      <w:bookmarkStart w:id="139" w:name="_Toc515647773"/>
      <w:bookmarkStart w:id="140" w:name="_Toc493"/>
      <w:bookmarkStart w:id="141" w:name="_Toc13666"/>
      <w:bookmarkStart w:id="142" w:name="_Toc3929"/>
      <w:bookmarkStart w:id="143" w:name="_Toc17437"/>
      <w:bookmarkStart w:id="144" w:name="_Toc13318"/>
      <w:r>
        <w:rPr>
          <w:rFonts w:hint="eastAsia" w:hAnsi="宋体" w:cs="宋体"/>
        </w:rPr>
        <w:t>14.</w:t>
      </w:r>
      <w:bookmarkEnd w:id="137"/>
      <w:bookmarkEnd w:id="138"/>
      <w:bookmarkEnd w:id="139"/>
      <w:bookmarkEnd w:id="140"/>
      <w:r>
        <w:rPr>
          <w:rFonts w:hint="eastAsia" w:hAnsi="宋体" w:cs="宋体"/>
        </w:rPr>
        <w:t xml:space="preserve"> 投标文件的签署及规定</w:t>
      </w:r>
      <w:bookmarkEnd w:id="141"/>
      <w:bookmarkEnd w:id="142"/>
      <w:bookmarkEnd w:id="143"/>
      <w:bookmarkEnd w:id="144"/>
    </w:p>
    <w:p w14:paraId="3EEC5DCD">
      <w:pPr>
        <w:spacing w:line="360" w:lineRule="auto"/>
        <w:rPr>
          <w:rFonts w:ascii="宋体" w:hAnsi="宋体" w:cs="宋体"/>
          <w:sz w:val="24"/>
        </w:rPr>
      </w:pPr>
      <w:r>
        <w:rPr>
          <w:rFonts w:hint="eastAsia" w:ascii="宋体" w:hAnsi="宋体" w:cs="宋体"/>
          <w:sz w:val="24"/>
        </w:rPr>
        <w:t xml:space="preserve">14.1 </w:t>
      </w:r>
      <w:r>
        <w:rPr>
          <w:rFonts w:hint="eastAsia" w:ascii="宋体" w:hAnsi="宋体" w:cs="宋体"/>
          <w:bCs/>
          <w:sz w:val="24"/>
        </w:rPr>
        <w:t>电子标</w:t>
      </w:r>
    </w:p>
    <w:p w14:paraId="7ED210CA">
      <w:pPr>
        <w:spacing w:line="360" w:lineRule="auto"/>
        <w:rPr>
          <w:rFonts w:ascii="宋体" w:hAnsi="宋体" w:cs="宋体"/>
          <w:sz w:val="24"/>
        </w:rPr>
      </w:pPr>
      <w:r>
        <w:rPr>
          <w:rFonts w:hint="eastAsia" w:ascii="宋体" w:hAnsi="宋体" w:cs="宋体"/>
          <w:sz w:val="24"/>
        </w:rPr>
        <w:t>14.1.1投标人应按投标人须知资料表中的规定，上传加密电子投标文件（.LYTF格式），应于投标截止时间前上传至临沂市公共资源电子交易系统；</w:t>
      </w:r>
    </w:p>
    <w:p w14:paraId="21F00243">
      <w:pPr>
        <w:spacing w:line="360" w:lineRule="auto"/>
        <w:ind w:left="900" w:hanging="900" w:hangingChars="375"/>
        <w:rPr>
          <w:rFonts w:ascii="宋体" w:hAnsi="宋体" w:cs="宋体"/>
          <w:sz w:val="24"/>
        </w:rPr>
      </w:pPr>
      <w:r>
        <w:rPr>
          <w:rFonts w:hint="eastAsia" w:ascii="宋体" w:hAnsi="宋体" w:cs="宋体"/>
          <w:sz w:val="24"/>
        </w:rPr>
        <w:t>14.1.2</w:t>
      </w:r>
      <w:r>
        <w:rPr>
          <w:rFonts w:hint="eastAsia" w:ascii="宋体" w:hAnsi="宋体" w:cs="宋体"/>
          <w:sz w:val="24"/>
        </w:rPr>
        <w:tab/>
      </w:r>
      <w:r>
        <w:rPr>
          <w:rFonts w:hint="eastAsia" w:ascii="宋体" w:hAnsi="宋体" w:cs="宋体"/>
          <w:sz w:val="24"/>
        </w:rPr>
        <w:t>电子投标文件封面应由投标人加盖单位电子公章，投标文件指定位置应由投标人法定代表人/负责人签章、加盖单位电子公章。</w:t>
      </w:r>
    </w:p>
    <w:p w14:paraId="4262C832">
      <w:pPr>
        <w:spacing w:line="360" w:lineRule="auto"/>
        <w:ind w:left="900" w:hanging="900" w:hangingChars="375"/>
        <w:rPr>
          <w:rFonts w:ascii="宋体" w:hAnsi="宋体" w:cs="宋体"/>
          <w:sz w:val="24"/>
        </w:rPr>
      </w:pPr>
      <w:r>
        <w:rPr>
          <w:rFonts w:hint="eastAsia" w:ascii="宋体" w:hAnsi="宋体" w:cs="宋体"/>
          <w:sz w:val="24"/>
        </w:rPr>
        <w:t>14.1.3</w:t>
      </w:r>
      <w:r>
        <w:rPr>
          <w:rFonts w:hint="eastAsia" w:ascii="宋体" w:hAnsi="宋体" w:cs="宋体"/>
          <w:sz w:val="24"/>
        </w:rPr>
        <w:tab/>
      </w:r>
      <w:r>
        <w:rPr>
          <w:rFonts w:hint="eastAsia" w:ascii="宋体" w:hAnsi="宋体" w:cs="宋体"/>
          <w:sz w:val="24"/>
        </w:rPr>
        <w:t>投标文件因字迹潦草、表达不清所引起的后果由投标人负责。</w:t>
      </w:r>
    </w:p>
    <w:p w14:paraId="42C0ECC5">
      <w:pPr>
        <w:spacing w:line="360" w:lineRule="auto"/>
        <w:ind w:left="900" w:hanging="900" w:hangingChars="375"/>
        <w:rPr>
          <w:rFonts w:ascii="宋体" w:hAnsi="宋体" w:cs="宋体"/>
          <w:sz w:val="24"/>
        </w:rPr>
      </w:pPr>
    </w:p>
    <w:p w14:paraId="3BA456F2">
      <w:pPr>
        <w:pStyle w:val="3"/>
        <w:spacing w:line="360" w:lineRule="auto"/>
        <w:rPr>
          <w:rFonts w:ascii="宋体" w:hAnsi="宋体" w:cs="宋体"/>
        </w:rPr>
      </w:pPr>
      <w:bookmarkStart w:id="145" w:name="_Toc216582808"/>
      <w:bookmarkStart w:id="146" w:name="_Toc11179"/>
      <w:bookmarkStart w:id="147" w:name="_Toc16865"/>
      <w:bookmarkStart w:id="148" w:name="_Toc520356159"/>
      <w:bookmarkStart w:id="149" w:name="_Toc515647774"/>
      <w:bookmarkStart w:id="150" w:name="_Toc3715"/>
      <w:r>
        <w:rPr>
          <w:rFonts w:hint="eastAsia" w:ascii="宋体" w:hAnsi="宋体" w:cs="宋体"/>
        </w:rPr>
        <w:t>四、投标文件的递交</w:t>
      </w:r>
      <w:bookmarkEnd w:id="145"/>
      <w:bookmarkEnd w:id="146"/>
      <w:bookmarkEnd w:id="147"/>
      <w:bookmarkEnd w:id="148"/>
      <w:bookmarkEnd w:id="149"/>
      <w:bookmarkEnd w:id="150"/>
    </w:p>
    <w:p w14:paraId="03340782">
      <w:pPr>
        <w:pStyle w:val="5"/>
        <w:spacing w:line="360" w:lineRule="auto"/>
        <w:rPr>
          <w:rFonts w:hAnsi="宋体" w:cs="宋体"/>
        </w:rPr>
      </w:pPr>
      <w:bookmarkStart w:id="151" w:name="_Toc520356160"/>
      <w:bookmarkStart w:id="152" w:name="_Toc518923079"/>
      <w:bookmarkStart w:id="153" w:name="_Toc7915"/>
      <w:bookmarkStart w:id="154" w:name="_Toc1027"/>
      <w:bookmarkStart w:id="155" w:name="_Toc15247"/>
      <w:bookmarkStart w:id="156" w:name="_Toc46235087"/>
      <w:bookmarkStart w:id="157" w:name="_Toc32761"/>
      <w:bookmarkStart w:id="158" w:name="_Toc9840"/>
      <w:bookmarkStart w:id="159" w:name="_Toc520356161"/>
      <w:bookmarkStart w:id="160" w:name="_Toc12751"/>
      <w:bookmarkStart w:id="161" w:name="_Toc515647776"/>
      <w:r>
        <w:rPr>
          <w:rFonts w:hint="eastAsia" w:hAnsi="宋体" w:cs="宋体"/>
        </w:rPr>
        <w:t>15.投标文件的</w:t>
      </w:r>
      <w:bookmarkEnd w:id="151"/>
      <w:bookmarkEnd w:id="152"/>
      <w:r>
        <w:rPr>
          <w:rFonts w:hint="eastAsia" w:hAnsi="宋体" w:cs="宋体"/>
        </w:rPr>
        <w:t>递交</w:t>
      </w:r>
      <w:bookmarkEnd w:id="153"/>
      <w:bookmarkEnd w:id="154"/>
      <w:bookmarkEnd w:id="155"/>
      <w:bookmarkEnd w:id="156"/>
      <w:bookmarkEnd w:id="157"/>
    </w:p>
    <w:p w14:paraId="31651FB9">
      <w:pPr>
        <w:wordWrap w:val="0"/>
        <w:spacing w:line="360" w:lineRule="auto"/>
        <w:ind w:left="900" w:hanging="900" w:hangingChars="375"/>
        <w:rPr>
          <w:rFonts w:ascii="宋体" w:hAnsi="宋体" w:cs="宋体"/>
          <w:sz w:val="24"/>
        </w:rPr>
      </w:pPr>
      <w:r>
        <w:rPr>
          <w:rFonts w:hint="eastAsia" w:ascii="宋体" w:hAnsi="宋体" w:cs="宋体"/>
          <w:sz w:val="24"/>
        </w:rPr>
        <w:t>15.1   本项目实行电子投标，投标人无须提交纸质投标文件。投标人应按照本项目招标文件的要求编制、加密并上传电子版投标文件。投标人在使用系统进行投标的过程中遇到涉及平台使用的任何问题，可致电平台技术支持热线咨询，咨询电话请见http://ggzyjy.linyi.gov.cn/linyi/lxwm/007004/comdt.html。</w:t>
      </w:r>
    </w:p>
    <w:p w14:paraId="6B6B75DE">
      <w:pPr>
        <w:pStyle w:val="5"/>
        <w:spacing w:before="0" w:after="0" w:line="360" w:lineRule="auto"/>
        <w:rPr>
          <w:rFonts w:hAnsi="宋体" w:cs="宋体"/>
        </w:rPr>
      </w:pPr>
      <w:bookmarkStart w:id="162" w:name="_Toc16354"/>
      <w:bookmarkStart w:id="163" w:name="_Toc19297"/>
      <w:bookmarkStart w:id="164" w:name="_Toc5805"/>
      <w:bookmarkStart w:id="165" w:name="_Toc14846"/>
      <w:r>
        <w:rPr>
          <w:rFonts w:hint="eastAsia" w:hAnsi="宋体" w:cs="宋体"/>
        </w:rPr>
        <w:t>16.</w:t>
      </w:r>
      <w:bookmarkEnd w:id="158"/>
      <w:bookmarkEnd w:id="159"/>
      <w:bookmarkEnd w:id="160"/>
      <w:bookmarkEnd w:id="161"/>
      <w:r>
        <w:rPr>
          <w:rFonts w:hint="eastAsia" w:hAnsi="宋体" w:cs="宋体"/>
        </w:rPr>
        <w:t xml:space="preserve"> 递交投标文件的截止时间</w:t>
      </w:r>
      <w:bookmarkEnd w:id="162"/>
      <w:bookmarkEnd w:id="163"/>
      <w:bookmarkEnd w:id="164"/>
      <w:bookmarkEnd w:id="165"/>
    </w:p>
    <w:p w14:paraId="401A2565">
      <w:pPr>
        <w:spacing w:line="360" w:lineRule="auto"/>
        <w:ind w:left="900" w:hanging="900" w:hangingChars="375"/>
        <w:rPr>
          <w:rFonts w:ascii="宋体" w:hAnsi="宋体" w:cs="宋体"/>
          <w:sz w:val="24"/>
        </w:rPr>
      </w:pPr>
      <w:bookmarkStart w:id="166" w:name="_Toc520356162"/>
      <w:bookmarkStart w:id="167" w:name="_Toc518923081"/>
      <w:bookmarkStart w:id="168" w:name="_Toc46235089"/>
      <w:bookmarkStart w:id="169" w:name="_Toc216582809"/>
      <w:bookmarkStart w:id="170" w:name="_Toc28398"/>
      <w:bookmarkStart w:id="171" w:name="_Toc12436"/>
      <w:bookmarkStart w:id="172" w:name="_Toc515647778"/>
      <w:bookmarkStart w:id="173" w:name="_Toc520356163"/>
      <w:r>
        <w:rPr>
          <w:rFonts w:hint="eastAsia" w:ascii="宋体" w:hAnsi="宋体" w:cs="宋体"/>
          <w:sz w:val="24"/>
        </w:rPr>
        <w:t>16.1</w:t>
      </w:r>
      <w:r>
        <w:rPr>
          <w:rFonts w:hint="eastAsia" w:ascii="宋体" w:hAnsi="宋体" w:cs="宋体"/>
          <w:sz w:val="24"/>
        </w:rPr>
        <w:tab/>
      </w:r>
      <w:r>
        <w:rPr>
          <w:rFonts w:hint="eastAsia" w:ascii="宋体" w:hAnsi="宋体" w:cs="宋体"/>
          <w:sz w:val="24"/>
        </w:rPr>
        <w:t>投标人应在投标截止时间前，将投标文件按照招标文件要求的方式递交。投标人递交投标文件的时间和地点：见投标人须知附表。</w:t>
      </w:r>
    </w:p>
    <w:p w14:paraId="1A22D0AC">
      <w:pPr>
        <w:spacing w:line="360" w:lineRule="auto"/>
        <w:ind w:left="900" w:hanging="900" w:hangingChars="375"/>
        <w:rPr>
          <w:rFonts w:ascii="宋体" w:hAnsi="宋体" w:cs="宋体"/>
          <w:sz w:val="24"/>
        </w:rPr>
      </w:pPr>
      <w:r>
        <w:rPr>
          <w:rFonts w:hint="eastAsia" w:ascii="宋体" w:hAnsi="宋体" w:cs="宋体"/>
          <w:sz w:val="24"/>
        </w:rPr>
        <w:t>16.2</w:t>
      </w:r>
      <w:r>
        <w:rPr>
          <w:rFonts w:hint="eastAsia" w:ascii="宋体" w:hAnsi="宋体" w:cs="宋体"/>
          <w:sz w:val="24"/>
        </w:rPr>
        <w:tab/>
      </w:r>
      <w:r>
        <w:rPr>
          <w:rFonts w:hint="eastAsia" w:ascii="宋体" w:hAnsi="宋体" w:cs="宋体"/>
          <w:sz w:val="24"/>
        </w:rPr>
        <w:t>采购人和采购代理机构将拒绝接收在投标截止时间后递交的投标文件。</w:t>
      </w:r>
    </w:p>
    <w:p w14:paraId="3E75A041">
      <w:pPr>
        <w:spacing w:line="360" w:lineRule="auto"/>
        <w:ind w:left="900" w:hanging="900" w:hangingChars="375"/>
        <w:rPr>
          <w:rFonts w:ascii="宋体" w:hAnsi="宋体" w:cs="宋体"/>
          <w:sz w:val="24"/>
        </w:rPr>
      </w:pPr>
      <w:r>
        <w:rPr>
          <w:rFonts w:hint="eastAsia" w:ascii="宋体" w:hAnsi="宋体" w:cs="宋体"/>
          <w:sz w:val="24"/>
        </w:rPr>
        <w:t>16.3    除投标人须知附表另有规定外，投标人所递交的投标文件不予退还。</w:t>
      </w:r>
    </w:p>
    <w:bookmarkEnd w:id="166"/>
    <w:bookmarkEnd w:id="167"/>
    <w:bookmarkEnd w:id="168"/>
    <w:p w14:paraId="14507994">
      <w:pPr>
        <w:pStyle w:val="5"/>
        <w:spacing w:before="0" w:after="0" w:line="360" w:lineRule="auto"/>
        <w:rPr>
          <w:rFonts w:hAnsi="宋体" w:cs="宋体"/>
        </w:rPr>
      </w:pPr>
      <w:bookmarkStart w:id="174" w:name="_Toc19421"/>
      <w:bookmarkStart w:id="175" w:name="_Toc4597"/>
      <w:bookmarkStart w:id="176" w:name="_Toc4367"/>
      <w:bookmarkStart w:id="177" w:name="_Toc30959"/>
      <w:r>
        <w:rPr>
          <w:rFonts w:hint="eastAsia" w:hAnsi="宋体" w:cs="宋体"/>
        </w:rPr>
        <w:t>17.投标文件的接收、修改与撤回</w:t>
      </w:r>
      <w:bookmarkEnd w:id="174"/>
      <w:bookmarkEnd w:id="175"/>
      <w:bookmarkEnd w:id="176"/>
      <w:bookmarkEnd w:id="177"/>
    </w:p>
    <w:p w14:paraId="4E8FAD53">
      <w:pPr>
        <w:spacing w:line="360" w:lineRule="auto"/>
        <w:ind w:left="900" w:hanging="900" w:hangingChars="375"/>
        <w:rPr>
          <w:rFonts w:ascii="宋体" w:hAnsi="宋体" w:cs="宋体"/>
          <w:b/>
          <w:sz w:val="24"/>
        </w:rPr>
      </w:pPr>
      <w:r>
        <w:rPr>
          <w:rFonts w:hint="eastAsia" w:ascii="宋体" w:hAnsi="宋体" w:cs="宋体"/>
          <w:sz w:val="24"/>
        </w:rPr>
        <w:t>17.1</w:t>
      </w:r>
      <w:r>
        <w:rPr>
          <w:rFonts w:hint="eastAsia" w:ascii="宋体" w:hAnsi="宋体" w:cs="宋体"/>
          <w:b/>
          <w:sz w:val="24"/>
        </w:rPr>
        <w:t>电子标</w:t>
      </w:r>
    </w:p>
    <w:p w14:paraId="06082306">
      <w:pPr>
        <w:spacing w:line="360" w:lineRule="auto"/>
        <w:rPr>
          <w:rFonts w:ascii="宋体" w:hAnsi="宋体" w:cs="宋体"/>
          <w:sz w:val="24"/>
        </w:rPr>
      </w:pPr>
      <w:r>
        <w:rPr>
          <w:rFonts w:hint="eastAsia" w:ascii="宋体" w:hAnsi="宋体" w:cs="宋体"/>
          <w:sz w:val="24"/>
        </w:rPr>
        <w:t>17.1.1  采购人或采购代理机构将按招标文件的规定接收投标文件。</w:t>
      </w:r>
    </w:p>
    <w:p w14:paraId="6CF3DDF8">
      <w:pPr>
        <w:spacing w:line="360" w:lineRule="auto"/>
        <w:ind w:left="900" w:hanging="900" w:hangingChars="375"/>
        <w:rPr>
          <w:rFonts w:ascii="宋体" w:hAnsi="宋体" w:cs="宋体"/>
          <w:sz w:val="24"/>
        </w:rPr>
      </w:pPr>
      <w:r>
        <w:rPr>
          <w:rFonts w:hint="eastAsia" w:ascii="宋体" w:hAnsi="宋体" w:cs="宋体"/>
          <w:sz w:val="24"/>
        </w:rPr>
        <w:t>17.1.2  采购人或采购代理机构收到投标文件后，将记载投标文件的递交时间，在</w:t>
      </w:r>
      <w:r>
        <w:rPr>
          <w:rFonts w:hint="eastAsia" w:ascii="宋体" w:hAnsi="宋体" w:cs="宋体"/>
          <w:bCs/>
          <w:sz w:val="24"/>
        </w:rPr>
        <w:t>临沂市公共资源电子交易系统中生成</w:t>
      </w:r>
      <w:r>
        <w:rPr>
          <w:rFonts w:hint="eastAsia" w:ascii="宋体" w:hAnsi="宋体" w:cs="宋体"/>
          <w:sz w:val="24"/>
        </w:rPr>
        <w:t>回执，供应商自行查看、打印。</w:t>
      </w:r>
    </w:p>
    <w:p w14:paraId="414313E1">
      <w:pPr>
        <w:spacing w:line="360" w:lineRule="auto"/>
        <w:ind w:left="900" w:hanging="900" w:hangingChars="375"/>
        <w:rPr>
          <w:rFonts w:ascii="宋体" w:hAnsi="宋体" w:cs="宋体"/>
          <w:sz w:val="24"/>
        </w:rPr>
      </w:pPr>
      <w:r>
        <w:rPr>
          <w:rFonts w:hint="eastAsia" w:ascii="宋体" w:hAnsi="宋体" w:cs="宋体"/>
          <w:sz w:val="24"/>
        </w:rPr>
        <w:t>17.1.3  递交投标文件以后，如果供应商要进行撤回的，须在提交投标文件截止时间前在</w:t>
      </w:r>
      <w:r>
        <w:rPr>
          <w:rFonts w:hint="eastAsia" w:ascii="宋体" w:hAnsi="宋体" w:cs="宋体"/>
          <w:bCs/>
          <w:sz w:val="24"/>
        </w:rPr>
        <w:t>临沂市公共资源电子交易系统</w:t>
      </w:r>
      <w:r>
        <w:rPr>
          <w:rFonts w:hint="eastAsia" w:ascii="宋体" w:hAnsi="宋体" w:cs="宋体"/>
          <w:sz w:val="24"/>
        </w:rPr>
        <w:t>中进行撤回。</w:t>
      </w:r>
    </w:p>
    <w:p w14:paraId="4FE56862">
      <w:pPr>
        <w:spacing w:line="360" w:lineRule="auto"/>
        <w:ind w:left="900" w:hanging="900" w:hangingChars="375"/>
        <w:rPr>
          <w:rFonts w:ascii="宋体" w:hAnsi="宋体" w:cs="宋体"/>
          <w:sz w:val="24"/>
        </w:rPr>
      </w:pPr>
      <w:r>
        <w:rPr>
          <w:rFonts w:hint="eastAsia" w:ascii="宋体" w:hAnsi="宋体" w:cs="宋体"/>
          <w:sz w:val="24"/>
        </w:rPr>
        <w:t>17.1.4  如果在提交投标文件截止时间前需要对已经成功生成并上传</w:t>
      </w:r>
      <w:r>
        <w:rPr>
          <w:rFonts w:hint="eastAsia" w:ascii="宋体" w:hAnsi="宋体" w:cs="宋体"/>
          <w:bCs/>
          <w:sz w:val="24"/>
        </w:rPr>
        <w:t>临沂市公共资源电子交易系统</w:t>
      </w:r>
      <w:r>
        <w:rPr>
          <w:rFonts w:hint="eastAsia" w:ascii="宋体" w:hAnsi="宋体" w:cs="宋体"/>
          <w:sz w:val="24"/>
        </w:rPr>
        <w:t>的电子投标文件进行修改、补充的，供应商应当先撤回原文件，使用自备计算机和投标文件制作软件重新制作生成新的电子投标文件，并在提交投标文件截止时间前重新上传。</w:t>
      </w:r>
    </w:p>
    <w:p w14:paraId="366A4937">
      <w:pPr>
        <w:spacing w:line="360" w:lineRule="auto"/>
        <w:ind w:left="900" w:hanging="900" w:hangingChars="375"/>
        <w:rPr>
          <w:rFonts w:ascii="宋体" w:hAnsi="宋体" w:cs="宋体"/>
          <w:sz w:val="24"/>
        </w:rPr>
      </w:pPr>
      <w:r>
        <w:rPr>
          <w:rFonts w:hint="eastAsia" w:ascii="宋体" w:hAnsi="宋体" w:cs="宋体"/>
          <w:sz w:val="24"/>
        </w:rPr>
        <w:t>17.1.5</w:t>
      </w:r>
      <w:r>
        <w:rPr>
          <w:rFonts w:hint="eastAsia" w:ascii="宋体" w:hAnsi="宋体" w:cs="宋体"/>
          <w:sz w:val="24"/>
        </w:rPr>
        <w:tab/>
      </w:r>
      <w:r>
        <w:rPr>
          <w:rFonts w:hint="eastAsia" w:ascii="宋体" w:hAnsi="宋体" w:cs="宋体"/>
          <w:sz w:val="24"/>
        </w:rPr>
        <w:t>在投标截止时间之后，投标人不得对其投标文件做任何修改。</w:t>
      </w:r>
    </w:p>
    <w:p w14:paraId="562C3031">
      <w:pPr>
        <w:pStyle w:val="3"/>
        <w:spacing w:line="360" w:lineRule="auto"/>
        <w:rPr>
          <w:rFonts w:ascii="宋体" w:hAnsi="宋体" w:cs="宋体"/>
        </w:rPr>
      </w:pPr>
      <w:bookmarkStart w:id="178" w:name="_Toc7188"/>
      <w:r>
        <w:rPr>
          <w:rFonts w:hint="eastAsia" w:ascii="宋体" w:hAnsi="宋体" w:cs="宋体"/>
        </w:rPr>
        <w:t>五、开标及评标</w:t>
      </w:r>
      <w:bookmarkEnd w:id="169"/>
      <w:bookmarkEnd w:id="170"/>
      <w:bookmarkEnd w:id="171"/>
      <w:bookmarkEnd w:id="172"/>
      <w:bookmarkEnd w:id="173"/>
      <w:bookmarkEnd w:id="178"/>
    </w:p>
    <w:p w14:paraId="5B7EDCB2">
      <w:pPr>
        <w:pStyle w:val="5"/>
        <w:spacing w:before="0" w:after="0" w:line="360" w:lineRule="auto"/>
        <w:rPr>
          <w:rFonts w:hAnsi="宋体" w:cs="宋体"/>
        </w:rPr>
      </w:pPr>
      <w:bookmarkStart w:id="179" w:name="_Toc15115"/>
      <w:bookmarkStart w:id="180" w:name="_Toc16059"/>
      <w:bookmarkStart w:id="181" w:name="_Toc26031"/>
      <w:bookmarkStart w:id="182" w:name="_Toc518923083"/>
      <w:bookmarkStart w:id="183" w:name="_Toc46235091"/>
      <w:bookmarkStart w:id="184" w:name="_Toc30234"/>
      <w:bookmarkStart w:id="185" w:name="_Toc520356164"/>
      <w:bookmarkStart w:id="186" w:name="_Toc520356165"/>
      <w:bookmarkStart w:id="187" w:name="_Toc21372"/>
      <w:bookmarkStart w:id="188" w:name="_Toc515647780"/>
      <w:bookmarkStart w:id="189" w:name="_Toc19296"/>
      <w:r>
        <w:rPr>
          <w:rFonts w:hint="eastAsia" w:hAnsi="宋体" w:cs="宋体"/>
        </w:rPr>
        <w:t>18.开标</w:t>
      </w:r>
      <w:bookmarkEnd w:id="179"/>
      <w:bookmarkEnd w:id="180"/>
      <w:bookmarkEnd w:id="181"/>
      <w:bookmarkEnd w:id="182"/>
      <w:bookmarkEnd w:id="183"/>
      <w:bookmarkEnd w:id="184"/>
      <w:bookmarkEnd w:id="185"/>
    </w:p>
    <w:p w14:paraId="5169B134">
      <w:pPr>
        <w:spacing w:line="360" w:lineRule="auto"/>
        <w:ind w:left="900" w:hanging="900" w:hangingChars="375"/>
        <w:rPr>
          <w:rFonts w:ascii="宋体" w:hAnsi="宋体" w:cs="宋体"/>
          <w:sz w:val="24"/>
        </w:rPr>
      </w:pPr>
      <w:r>
        <w:rPr>
          <w:rFonts w:hint="eastAsia" w:ascii="宋体" w:hAnsi="宋体" w:cs="宋体"/>
          <w:sz w:val="24"/>
        </w:rPr>
        <w:t>18.1   电子标</w:t>
      </w:r>
    </w:p>
    <w:p w14:paraId="0ABE2644">
      <w:pPr>
        <w:spacing w:line="360" w:lineRule="auto"/>
        <w:ind w:left="900" w:hanging="900" w:hangingChars="375"/>
        <w:rPr>
          <w:rFonts w:ascii="宋体" w:hAnsi="宋体" w:cs="宋体"/>
          <w:snapToGrid w:val="0"/>
          <w:sz w:val="24"/>
        </w:rPr>
      </w:pPr>
      <w:r>
        <w:rPr>
          <w:rFonts w:hint="eastAsia" w:ascii="宋体" w:hAnsi="宋体" w:cs="宋体"/>
          <w:sz w:val="24"/>
        </w:rPr>
        <w:t>18.1.1</w:t>
      </w:r>
      <w:r>
        <w:rPr>
          <w:rFonts w:hint="eastAsia" w:ascii="宋体" w:hAnsi="宋体" w:cs="宋体"/>
          <w:snapToGrid w:val="0"/>
          <w:sz w:val="24"/>
        </w:rPr>
        <w:t>采购人和采购代理机构将按投标人须知资料表规定的开标时间和地点组织开标并邀请公证员/律师及自愿到场的投标人代表参加，开标过程同时在临沂市公共资源电子交易系统上进行。 投标人不足3家的，不得开标。</w:t>
      </w:r>
    </w:p>
    <w:p w14:paraId="186FCDCC">
      <w:pPr>
        <w:spacing w:line="360" w:lineRule="auto"/>
        <w:ind w:left="900" w:hanging="900" w:hangingChars="375"/>
        <w:rPr>
          <w:rFonts w:ascii="宋体" w:hAnsi="宋体" w:cs="宋体"/>
          <w:snapToGrid w:val="0"/>
          <w:sz w:val="24"/>
        </w:rPr>
      </w:pPr>
      <w:r>
        <w:rPr>
          <w:rFonts w:hint="eastAsia" w:ascii="宋体" w:hAnsi="宋体" w:cs="宋体"/>
          <w:snapToGrid w:val="0"/>
          <w:sz w:val="24"/>
        </w:rPr>
        <w:t>18</w:t>
      </w:r>
      <w:r>
        <w:rPr>
          <w:rFonts w:hint="eastAsia" w:ascii="宋体" w:hAnsi="宋体" w:cs="宋体"/>
          <w:sz w:val="24"/>
        </w:rPr>
        <w:t>.1</w:t>
      </w:r>
      <w:r>
        <w:rPr>
          <w:rFonts w:hint="eastAsia" w:ascii="宋体" w:hAnsi="宋体" w:cs="宋体"/>
          <w:snapToGrid w:val="0"/>
          <w:sz w:val="24"/>
        </w:rPr>
        <w:t>.2  开标时，工作人员在临沂市公共资源电子交易系统中公布投标人后，投标人在规定时间内自行解密，全部投标人解密完成或解密截止时间后，系统予以公开唱标。</w:t>
      </w:r>
    </w:p>
    <w:p w14:paraId="345F52E2">
      <w:pPr>
        <w:spacing w:line="360" w:lineRule="auto"/>
        <w:ind w:left="900" w:hanging="900" w:hangingChars="375"/>
        <w:rPr>
          <w:rFonts w:ascii="宋体" w:hAnsi="宋体" w:cs="宋体"/>
          <w:snapToGrid w:val="0"/>
          <w:sz w:val="24"/>
        </w:rPr>
      </w:pPr>
      <w:bookmarkStart w:id="190" w:name="_Toc63009214"/>
      <w:r>
        <w:rPr>
          <w:rFonts w:hint="eastAsia" w:ascii="宋体" w:hAnsi="宋体" w:cs="宋体"/>
          <w:snapToGrid w:val="0"/>
          <w:sz w:val="24"/>
        </w:rPr>
        <w:t>18.1.3  开标</w:t>
      </w:r>
      <w:bookmarkEnd w:id="190"/>
      <w:r>
        <w:rPr>
          <w:rFonts w:hint="eastAsia" w:ascii="宋体" w:hAnsi="宋体" w:cs="宋体"/>
          <w:snapToGrid w:val="0"/>
          <w:sz w:val="24"/>
        </w:rPr>
        <w:t>（以下操作流程描述仅供参考，具体以系统实际操作界面为准，了解详情可下载《不见面开标投标人操作手册》，下载地址http://ggzyjy.linyi.gov.cn/TPFront/infodetail/?InfoID=c97d622c-ce84-437f-bfe6-18d01e4e3cdd&amp;CategoryNum=063）</w:t>
      </w:r>
    </w:p>
    <w:p w14:paraId="1F7FFA6B">
      <w:pPr>
        <w:spacing w:line="360" w:lineRule="auto"/>
        <w:ind w:left="900" w:hanging="900" w:hangingChars="375"/>
        <w:rPr>
          <w:rFonts w:ascii="宋体" w:hAnsi="宋体" w:cs="宋体"/>
          <w:snapToGrid w:val="0"/>
          <w:sz w:val="24"/>
        </w:rPr>
      </w:pPr>
      <w:r>
        <w:rPr>
          <w:rFonts w:hint="eastAsia" w:ascii="宋体" w:hAnsi="宋体" w:cs="宋体"/>
          <w:snapToGrid w:val="0"/>
          <w:sz w:val="24"/>
        </w:rPr>
        <w:t>18.1.4  依据临沂市公共资源交易中心《关于规范实行公共资源交易“不见面”开标的通知》要求，</w:t>
      </w:r>
      <w:r>
        <w:rPr>
          <w:rFonts w:hint="eastAsia" w:ascii="宋体" w:hAnsi="宋体" w:cs="宋体"/>
          <w:b/>
          <w:bCs/>
          <w:snapToGrid w:val="0"/>
          <w:sz w:val="24"/>
        </w:rPr>
        <w:t>本项目采用“不见面”方式进行开标</w:t>
      </w:r>
      <w:r>
        <w:rPr>
          <w:rFonts w:hint="eastAsia" w:ascii="宋体" w:hAnsi="宋体" w:cs="宋体"/>
          <w:snapToGrid w:val="0"/>
          <w:sz w:val="24"/>
        </w:rPr>
        <w:t>，投标人须提前做好开标系统前期准备（如安装驱动程序、浏览器配置），并至少在开标前半小时进入网上开标大厅，进入方法：临沂市公共资源交易中心网站（http://ggzyjy.linyi.gov.cn/）--&gt;登陆电子交易系统--&gt;不见面开标系统 --&gt;使用CA 证书以投标人身份登录--&gt;进入开标大厅--&gt;进入项目--&gt;选择本项目。</w:t>
      </w:r>
    </w:p>
    <w:p w14:paraId="6F6100A5">
      <w:pPr>
        <w:spacing w:line="360" w:lineRule="auto"/>
        <w:ind w:left="1" w:firstLine="139" w:firstLineChars="58"/>
        <w:rPr>
          <w:rFonts w:ascii="宋体" w:hAnsi="宋体" w:cs="宋体"/>
          <w:snapToGrid w:val="0"/>
          <w:sz w:val="24"/>
        </w:rPr>
      </w:pPr>
      <w:r>
        <w:rPr>
          <w:rFonts w:hint="eastAsia" w:ascii="宋体" w:hAnsi="宋体" w:cs="宋体"/>
          <w:snapToGrid w:val="0"/>
          <w:sz w:val="24"/>
        </w:rPr>
        <w:t>18.1.5  投标人签到，操作步骤：</w:t>
      </w:r>
    </w:p>
    <w:p w14:paraId="4C613AD6">
      <w:pPr>
        <w:spacing w:line="360" w:lineRule="auto"/>
        <w:ind w:left="1" w:firstLine="619" w:firstLineChars="258"/>
        <w:rPr>
          <w:rFonts w:ascii="宋体" w:hAnsi="宋体" w:cs="宋体"/>
          <w:snapToGrid w:val="0"/>
          <w:sz w:val="24"/>
        </w:rPr>
      </w:pPr>
      <w:r>
        <w:rPr>
          <w:rFonts w:hint="eastAsia" w:ascii="宋体" w:hAnsi="宋体" w:cs="宋体"/>
          <w:snapToGrid w:val="0"/>
          <w:sz w:val="24"/>
        </w:rPr>
        <w:t>投标人进入项目后，点击“签到”按钮，完成签到。如下图：</w:t>
      </w:r>
    </w:p>
    <w:p w14:paraId="29C00E06">
      <w:pPr>
        <w:spacing w:line="360" w:lineRule="auto"/>
        <w:jc w:val="center"/>
        <w:rPr>
          <w:rFonts w:ascii="宋体" w:hAnsi="宋体" w:cs="宋体"/>
          <w:b/>
        </w:rPr>
      </w:pPr>
      <w:r>
        <w:rPr>
          <w:rFonts w:hint="eastAsia" w:ascii="宋体" w:hAnsi="宋体" w:cs="宋体"/>
        </w:rPr>
        <w:drawing>
          <wp:inline distT="0" distB="0" distL="114300" distR="114300">
            <wp:extent cx="5281295" cy="2428875"/>
            <wp:effectExtent l="0" t="0" r="14605"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8"/>
                    <a:stretch>
                      <a:fillRect/>
                    </a:stretch>
                  </pic:blipFill>
                  <pic:spPr>
                    <a:xfrm>
                      <a:off x="0" y="0"/>
                      <a:ext cx="5281295" cy="2428875"/>
                    </a:xfrm>
                    <a:prstGeom prst="rect">
                      <a:avLst/>
                    </a:prstGeom>
                    <a:noFill/>
                    <a:ln>
                      <a:noFill/>
                    </a:ln>
                  </pic:spPr>
                </pic:pic>
              </a:graphicData>
            </a:graphic>
          </wp:inline>
        </w:drawing>
      </w:r>
    </w:p>
    <w:p w14:paraId="6A84831A">
      <w:pPr>
        <w:spacing w:line="360" w:lineRule="auto"/>
        <w:jc w:val="center"/>
        <w:rPr>
          <w:rFonts w:ascii="宋体" w:hAnsi="宋体" w:cs="宋体"/>
          <w:b/>
        </w:rPr>
      </w:pPr>
      <w:r>
        <w:rPr>
          <w:rFonts w:hint="eastAsia" w:ascii="宋体" w:hAnsi="宋体" w:cs="宋体"/>
        </w:rPr>
        <w:drawing>
          <wp:inline distT="0" distB="0" distL="114300" distR="114300">
            <wp:extent cx="5281295" cy="1529080"/>
            <wp:effectExtent l="0" t="0" r="14605" b="1397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19"/>
                    <a:stretch>
                      <a:fillRect/>
                    </a:stretch>
                  </pic:blipFill>
                  <pic:spPr>
                    <a:xfrm>
                      <a:off x="0" y="0"/>
                      <a:ext cx="5281295" cy="1529080"/>
                    </a:xfrm>
                    <a:prstGeom prst="rect">
                      <a:avLst/>
                    </a:prstGeom>
                    <a:noFill/>
                    <a:ln>
                      <a:noFill/>
                    </a:ln>
                  </pic:spPr>
                </pic:pic>
              </a:graphicData>
            </a:graphic>
          </wp:inline>
        </w:drawing>
      </w:r>
    </w:p>
    <w:p w14:paraId="1298CD02">
      <w:pPr>
        <w:spacing w:line="360" w:lineRule="auto"/>
        <w:ind w:firstLine="197" w:firstLineChars="94"/>
        <w:jc w:val="center"/>
        <w:rPr>
          <w:rFonts w:ascii="宋体" w:hAnsi="宋体" w:cs="宋体"/>
          <w:b/>
        </w:rPr>
      </w:pPr>
      <w:r>
        <w:rPr>
          <w:rFonts w:hint="eastAsia" w:ascii="宋体" w:hAnsi="宋体" w:cs="宋体"/>
        </w:rPr>
        <w:drawing>
          <wp:inline distT="0" distB="0" distL="114300" distR="114300">
            <wp:extent cx="4140200" cy="2048510"/>
            <wp:effectExtent l="0" t="0" r="12700" b="8890"/>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pic:cNvPicPr>
                      <a:picLocks noChangeAspect="1"/>
                    </pic:cNvPicPr>
                  </pic:nvPicPr>
                  <pic:blipFill>
                    <a:blip r:embed="rId20"/>
                    <a:stretch>
                      <a:fillRect/>
                    </a:stretch>
                  </pic:blipFill>
                  <pic:spPr>
                    <a:xfrm>
                      <a:off x="0" y="0"/>
                      <a:ext cx="4140200" cy="2048510"/>
                    </a:xfrm>
                    <a:prstGeom prst="rect">
                      <a:avLst/>
                    </a:prstGeom>
                    <a:noFill/>
                    <a:ln>
                      <a:noFill/>
                    </a:ln>
                  </pic:spPr>
                </pic:pic>
              </a:graphicData>
            </a:graphic>
          </wp:inline>
        </w:drawing>
      </w:r>
    </w:p>
    <w:p w14:paraId="54C949D5">
      <w:pPr>
        <w:spacing w:line="360" w:lineRule="auto"/>
        <w:ind w:left="1" w:firstLine="139" w:firstLineChars="58"/>
        <w:rPr>
          <w:rFonts w:ascii="宋体" w:hAnsi="宋体" w:cs="宋体"/>
          <w:snapToGrid w:val="0"/>
          <w:sz w:val="24"/>
        </w:rPr>
      </w:pPr>
      <w:r>
        <w:rPr>
          <w:rFonts w:hint="eastAsia" w:ascii="宋体" w:hAnsi="宋体" w:cs="宋体"/>
          <w:snapToGrid w:val="0"/>
          <w:sz w:val="24"/>
        </w:rPr>
        <w:t>18.1.6   投标文件解密，操作步骤：</w:t>
      </w:r>
    </w:p>
    <w:p w14:paraId="2DD0B9CE">
      <w:pPr>
        <w:spacing w:line="360" w:lineRule="auto"/>
        <w:ind w:left="1" w:firstLine="379" w:firstLineChars="158"/>
        <w:rPr>
          <w:rFonts w:ascii="宋体" w:hAnsi="宋体" w:cs="宋体"/>
          <w:snapToGrid w:val="0"/>
          <w:sz w:val="24"/>
        </w:rPr>
      </w:pPr>
      <w:r>
        <w:rPr>
          <w:rFonts w:hint="eastAsia" w:ascii="宋体" w:hAnsi="宋体" w:cs="宋体"/>
          <w:snapToGrid w:val="0"/>
          <w:sz w:val="24"/>
        </w:rPr>
        <w:t>（1）、投标文件进入解密状态后，展示解密倒计时页面。如下图：</w:t>
      </w:r>
    </w:p>
    <w:p w14:paraId="23FFC5D2">
      <w:pPr>
        <w:spacing w:line="360" w:lineRule="auto"/>
        <w:rPr>
          <w:rFonts w:ascii="宋体" w:hAnsi="宋体" w:cs="宋体"/>
        </w:rPr>
      </w:pPr>
      <w:r>
        <w:rPr>
          <w:rFonts w:hint="eastAsia" w:ascii="宋体" w:hAnsi="宋体" w:cs="宋体"/>
        </w:rPr>
        <w:drawing>
          <wp:inline distT="0" distB="0" distL="114300" distR="114300">
            <wp:extent cx="5281295" cy="2472690"/>
            <wp:effectExtent l="0" t="0" r="14605" b="381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21"/>
                    <a:stretch>
                      <a:fillRect/>
                    </a:stretch>
                  </pic:blipFill>
                  <pic:spPr>
                    <a:xfrm>
                      <a:off x="0" y="0"/>
                      <a:ext cx="5281295" cy="2472690"/>
                    </a:xfrm>
                    <a:prstGeom prst="rect">
                      <a:avLst/>
                    </a:prstGeom>
                    <a:noFill/>
                    <a:ln>
                      <a:noFill/>
                    </a:ln>
                  </pic:spPr>
                </pic:pic>
              </a:graphicData>
            </a:graphic>
          </wp:inline>
        </w:drawing>
      </w:r>
    </w:p>
    <w:p w14:paraId="1A669A73">
      <w:pPr>
        <w:spacing w:line="360" w:lineRule="auto"/>
        <w:ind w:left="1" w:firstLine="379" w:firstLineChars="158"/>
        <w:rPr>
          <w:rFonts w:ascii="宋体" w:hAnsi="宋体" w:cs="宋体"/>
          <w:snapToGrid w:val="0"/>
          <w:sz w:val="24"/>
        </w:rPr>
      </w:pPr>
      <w:r>
        <w:rPr>
          <w:rFonts w:hint="eastAsia" w:ascii="宋体" w:hAnsi="宋体" w:cs="宋体"/>
          <w:snapToGrid w:val="0"/>
          <w:sz w:val="24"/>
        </w:rPr>
        <w:t>注：需在解密倒计时之内完成解密。</w:t>
      </w:r>
    </w:p>
    <w:p w14:paraId="595EDA6E">
      <w:pPr>
        <w:spacing w:line="360" w:lineRule="auto"/>
        <w:ind w:left="1" w:firstLine="379" w:firstLineChars="158"/>
        <w:rPr>
          <w:rFonts w:ascii="宋体" w:hAnsi="宋体" w:cs="宋体"/>
          <w:snapToGrid w:val="0"/>
          <w:sz w:val="24"/>
        </w:rPr>
      </w:pPr>
      <w:r>
        <w:rPr>
          <w:rFonts w:hint="eastAsia" w:ascii="宋体" w:hAnsi="宋体" w:cs="宋体"/>
          <w:snapToGrid w:val="0"/>
          <w:sz w:val="24"/>
        </w:rPr>
        <w:t>（2）、输入pin码，投标文件解密成功。如下图：</w:t>
      </w:r>
    </w:p>
    <w:p w14:paraId="21339B41">
      <w:pPr>
        <w:spacing w:line="360" w:lineRule="auto"/>
        <w:rPr>
          <w:rFonts w:ascii="宋体" w:hAnsi="宋体" w:cs="宋体"/>
        </w:rPr>
      </w:pPr>
      <w:r>
        <w:rPr>
          <w:rFonts w:hint="eastAsia" w:ascii="宋体" w:hAnsi="宋体" w:cs="宋体"/>
        </w:rPr>
        <w:drawing>
          <wp:inline distT="0" distB="0" distL="114300" distR="114300">
            <wp:extent cx="5281295" cy="2289810"/>
            <wp:effectExtent l="0" t="0" r="14605" b="15240"/>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pic:cNvPicPr>
                  </pic:nvPicPr>
                  <pic:blipFill>
                    <a:blip r:embed="rId22"/>
                    <a:stretch>
                      <a:fillRect/>
                    </a:stretch>
                  </pic:blipFill>
                  <pic:spPr>
                    <a:xfrm>
                      <a:off x="0" y="0"/>
                      <a:ext cx="5281295" cy="2289810"/>
                    </a:xfrm>
                    <a:prstGeom prst="rect">
                      <a:avLst/>
                    </a:prstGeom>
                    <a:noFill/>
                    <a:ln>
                      <a:noFill/>
                    </a:ln>
                  </pic:spPr>
                </pic:pic>
              </a:graphicData>
            </a:graphic>
          </wp:inline>
        </w:drawing>
      </w:r>
    </w:p>
    <w:p w14:paraId="39B9B6C2">
      <w:pPr>
        <w:spacing w:line="360" w:lineRule="auto"/>
        <w:ind w:left="1" w:firstLine="379" w:firstLineChars="158"/>
        <w:rPr>
          <w:rFonts w:ascii="宋体" w:hAnsi="宋体" w:cs="宋体"/>
          <w:snapToGrid w:val="0"/>
          <w:sz w:val="24"/>
        </w:rPr>
      </w:pPr>
      <w:r>
        <w:rPr>
          <w:rFonts w:hint="eastAsia" w:ascii="宋体" w:hAnsi="宋体" w:cs="宋体"/>
          <w:snapToGrid w:val="0"/>
          <w:sz w:val="24"/>
        </w:rPr>
        <w:t>3、等待招标代理解密后，进入下一步。</w:t>
      </w:r>
    </w:p>
    <w:p w14:paraId="5F99F1B9">
      <w:pPr>
        <w:spacing w:line="360" w:lineRule="auto"/>
        <w:ind w:left="900" w:hanging="900" w:hangingChars="375"/>
        <w:rPr>
          <w:rFonts w:ascii="宋体" w:hAnsi="宋体" w:cs="宋体"/>
          <w:snapToGrid w:val="0"/>
          <w:sz w:val="24"/>
        </w:rPr>
      </w:pPr>
      <w:r>
        <w:rPr>
          <w:rFonts w:hint="eastAsia" w:ascii="宋体" w:hAnsi="宋体" w:cs="宋体"/>
          <w:snapToGrid w:val="0"/>
          <w:sz w:val="24"/>
        </w:rPr>
        <w:t>18</w:t>
      </w:r>
      <w:r>
        <w:rPr>
          <w:rFonts w:hint="eastAsia" w:ascii="宋体" w:hAnsi="宋体" w:cs="宋体"/>
          <w:sz w:val="24"/>
        </w:rPr>
        <w:t>.1</w:t>
      </w:r>
      <w:r>
        <w:rPr>
          <w:rFonts w:hint="eastAsia" w:ascii="宋体" w:hAnsi="宋体" w:cs="宋体"/>
          <w:snapToGrid w:val="0"/>
          <w:sz w:val="24"/>
        </w:rPr>
        <w:t>.7  公布开标结果：</w:t>
      </w:r>
    </w:p>
    <w:p w14:paraId="3497AD59">
      <w:pPr>
        <w:spacing w:line="360" w:lineRule="auto"/>
        <w:ind w:left="1" w:firstLine="379" w:firstLineChars="158"/>
        <w:rPr>
          <w:rFonts w:ascii="宋体" w:hAnsi="宋体" w:cs="宋体"/>
          <w:snapToGrid w:val="0"/>
          <w:sz w:val="24"/>
        </w:rPr>
      </w:pPr>
      <w:r>
        <w:rPr>
          <w:rFonts w:hint="eastAsia" w:ascii="宋体" w:hAnsi="宋体" w:cs="宋体"/>
          <w:snapToGrid w:val="0"/>
          <w:sz w:val="24"/>
        </w:rPr>
        <w:t>待招标代理批量导入完成后，投标人可查看开标结果。如下图：</w:t>
      </w:r>
    </w:p>
    <w:p w14:paraId="22F65BFD">
      <w:pPr>
        <w:spacing w:line="360" w:lineRule="auto"/>
        <w:jc w:val="center"/>
        <w:rPr>
          <w:rFonts w:ascii="宋体" w:hAnsi="宋体" w:cs="宋体"/>
        </w:rPr>
      </w:pPr>
      <w:r>
        <w:rPr>
          <w:rFonts w:hint="eastAsia" w:ascii="宋体" w:hAnsi="宋体" w:cs="宋体"/>
        </w:rPr>
        <w:drawing>
          <wp:inline distT="0" distB="0" distL="114300" distR="114300">
            <wp:extent cx="5281295" cy="2465070"/>
            <wp:effectExtent l="0" t="0" r="14605" b="11430"/>
            <wp:docPr id="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6"/>
                    <pic:cNvPicPr>
                      <a:picLocks noChangeAspect="1"/>
                    </pic:cNvPicPr>
                  </pic:nvPicPr>
                  <pic:blipFill>
                    <a:blip r:embed="rId23"/>
                    <a:stretch>
                      <a:fillRect/>
                    </a:stretch>
                  </pic:blipFill>
                  <pic:spPr>
                    <a:xfrm>
                      <a:off x="0" y="0"/>
                      <a:ext cx="5281295" cy="2465070"/>
                    </a:xfrm>
                    <a:prstGeom prst="rect">
                      <a:avLst/>
                    </a:prstGeom>
                    <a:noFill/>
                    <a:ln>
                      <a:noFill/>
                    </a:ln>
                  </pic:spPr>
                </pic:pic>
              </a:graphicData>
            </a:graphic>
          </wp:inline>
        </w:drawing>
      </w:r>
    </w:p>
    <w:p w14:paraId="6EFA7C63">
      <w:pPr>
        <w:spacing w:line="360" w:lineRule="auto"/>
        <w:ind w:left="1" w:firstLine="379" w:firstLineChars="158"/>
        <w:rPr>
          <w:rFonts w:ascii="宋体" w:hAnsi="宋体" w:cs="宋体"/>
          <w:b/>
          <w:bCs/>
          <w:snapToGrid w:val="0"/>
          <w:sz w:val="24"/>
        </w:rPr>
      </w:pPr>
      <w:r>
        <w:rPr>
          <w:rFonts w:hint="eastAsia" w:ascii="宋体" w:hAnsi="宋体" w:cs="宋体"/>
          <w:snapToGrid w:val="0"/>
          <w:sz w:val="24"/>
        </w:rPr>
        <w:t>开标结束后，显示页面如下图：</w:t>
      </w:r>
    </w:p>
    <w:p w14:paraId="2B97B2D7">
      <w:pPr>
        <w:pStyle w:val="19"/>
        <w:spacing w:line="360" w:lineRule="auto"/>
        <w:ind w:firstLine="240"/>
        <w:jc w:val="center"/>
        <w:rPr>
          <w:rFonts w:cs="宋体"/>
        </w:rPr>
      </w:pPr>
      <w:r>
        <w:rPr>
          <w:rFonts w:hint="eastAsia" w:cs="宋体"/>
        </w:rPr>
        <w:drawing>
          <wp:inline distT="0" distB="0" distL="114300" distR="114300">
            <wp:extent cx="5281295" cy="2458085"/>
            <wp:effectExtent l="0" t="0" r="14605" b="18415"/>
            <wp:docPr id="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7"/>
                    <pic:cNvPicPr>
                      <a:picLocks noChangeAspect="1"/>
                    </pic:cNvPicPr>
                  </pic:nvPicPr>
                  <pic:blipFill>
                    <a:blip r:embed="rId24"/>
                    <a:stretch>
                      <a:fillRect/>
                    </a:stretch>
                  </pic:blipFill>
                  <pic:spPr>
                    <a:xfrm>
                      <a:off x="0" y="0"/>
                      <a:ext cx="5281295" cy="2458085"/>
                    </a:xfrm>
                    <a:prstGeom prst="rect">
                      <a:avLst/>
                    </a:prstGeom>
                    <a:noFill/>
                    <a:ln>
                      <a:noFill/>
                    </a:ln>
                  </pic:spPr>
                </pic:pic>
              </a:graphicData>
            </a:graphic>
          </wp:inline>
        </w:drawing>
      </w:r>
    </w:p>
    <w:p w14:paraId="04A9B421">
      <w:pPr>
        <w:pStyle w:val="19"/>
        <w:spacing w:line="360" w:lineRule="auto"/>
        <w:ind w:firstLine="0" w:firstLineChars="0"/>
        <w:rPr>
          <w:rFonts w:cs="宋体"/>
        </w:rPr>
      </w:pPr>
      <w:r>
        <w:rPr>
          <w:rFonts w:hint="eastAsia" w:cs="宋体"/>
        </w:rPr>
        <w:t>未能成功解密或未进行解密或未成功导入非加密的响应文件将被退回。</w:t>
      </w:r>
    </w:p>
    <w:p w14:paraId="09C22F52">
      <w:pPr>
        <w:spacing w:line="360" w:lineRule="auto"/>
        <w:ind w:left="900" w:hanging="900" w:hangingChars="375"/>
        <w:rPr>
          <w:rFonts w:ascii="宋体" w:hAnsi="宋体" w:cs="宋体"/>
          <w:snapToGrid w:val="0"/>
          <w:sz w:val="24"/>
        </w:rPr>
      </w:pPr>
      <w:r>
        <w:rPr>
          <w:rFonts w:hint="eastAsia" w:ascii="宋体" w:hAnsi="宋体" w:cs="宋体"/>
          <w:snapToGrid w:val="0"/>
          <w:sz w:val="24"/>
        </w:rPr>
        <w:t>18</w:t>
      </w:r>
      <w:r>
        <w:rPr>
          <w:rFonts w:hint="eastAsia" w:ascii="宋体" w:hAnsi="宋体" w:cs="宋体"/>
          <w:sz w:val="24"/>
        </w:rPr>
        <w:t>.1</w:t>
      </w:r>
      <w:r>
        <w:rPr>
          <w:rFonts w:hint="eastAsia" w:ascii="宋体" w:hAnsi="宋体" w:cs="宋体"/>
          <w:snapToGrid w:val="0"/>
          <w:sz w:val="24"/>
        </w:rPr>
        <w:t>.8  采购代理机构将对开标过程进行记录，并存档备查。</w:t>
      </w:r>
    </w:p>
    <w:p w14:paraId="158C251D">
      <w:pPr>
        <w:spacing w:line="360" w:lineRule="auto"/>
        <w:ind w:left="900" w:hanging="900" w:hangingChars="375"/>
        <w:rPr>
          <w:rFonts w:ascii="宋体" w:hAnsi="宋体" w:cs="宋体"/>
          <w:snapToGrid w:val="0"/>
          <w:color w:val="000000" w:themeColor="text1"/>
          <w:sz w:val="24"/>
          <w14:textFill>
            <w14:solidFill>
              <w14:schemeClr w14:val="tx1"/>
            </w14:solidFill>
          </w14:textFill>
        </w:rPr>
      </w:pPr>
      <w:r>
        <w:rPr>
          <w:rFonts w:hint="eastAsia" w:ascii="宋体" w:hAnsi="宋体" w:cs="宋体"/>
          <w:snapToGrid w:val="0"/>
          <w:sz w:val="24"/>
        </w:rPr>
        <w:t>18</w:t>
      </w:r>
      <w:r>
        <w:rPr>
          <w:rFonts w:hint="eastAsia" w:ascii="宋体" w:hAnsi="宋体" w:cs="宋体"/>
          <w:sz w:val="24"/>
        </w:rPr>
        <w:t>.1</w:t>
      </w:r>
      <w:r>
        <w:rPr>
          <w:rFonts w:hint="eastAsia" w:ascii="宋体" w:hAnsi="宋体" w:cs="宋体"/>
          <w:snapToGrid w:val="0"/>
          <w:sz w:val="24"/>
        </w:rPr>
        <w:t>.9  投标人代表对开标过程和开标记录有疑义，以及认为采购人、采购代理机构相关工作人员有需要回避的</w:t>
      </w:r>
      <w:r>
        <w:rPr>
          <w:rFonts w:hint="eastAsia" w:ascii="宋体" w:hAnsi="宋体" w:cs="宋体"/>
          <w:snapToGrid w:val="0"/>
          <w:color w:val="000000" w:themeColor="text1"/>
          <w:sz w:val="24"/>
          <w14:textFill>
            <w14:solidFill>
              <w14:schemeClr w14:val="tx1"/>
            </w14:solidFill>
          </w14:textFill>
        </w:rPr>
        <w:t>情形的，应在临沂市公共资源电子交易系统提出询问或者回避申请。</w:t>
      </w:r>
    </w:p>
    <w:bookmarkEnd w:id="186"/>
    <w:bookmarkEnd w:id="187"/>
    <w:bookmarkEnd w:id="188"/>
    <w:bookmarkEnd w:id="189"/>
    <w:p w14:paraId="36FEC445">
      <w:pPr>
        <w:pStyle w:val="5"/>
        <w:spacing w:before="0" w:after="0" w:line="360" w:lineRule="auto"/>
        <w:rPr>
          <w:rFonts w:hAnsi="宋体" w:cs="宋体"/>
          <w:color w:val="000000" w:themeColor="text1"/>
          <w14:textFill>
            <w14:solidFill>
              <w14:schemeClr w14:val="tx1"/>
            </w14:solidFill>
          </w14:textFill>
        </w:rPr>
      </w:pPr>
      <w:bookmarkStart w:id="191" w:name="_Toc46235092"/>
      <w:bookmarkStart w:id="192" w:name="_Toc24775"/>
      <w:bookmarkStart w:id="193" w:name="_Toc16450"/>
      <w:bookmarkStart w:id="194" w:name="_Toc7732"/>
      <w:bookmarkStart w:id="195" w:name="_Toc2295"/>
      <w:bookmarkStart w:id="196" w:name="_Toc518923084"/>
      <w:r>
        <w:rPr>
          <w:rFonts w:hint="eastAsia" w:hAnsi="宋体" w:cs="宋体"/>
          <w:color w:val="000000" w:themeColor="text1"/>
          <w14:textFill>
            <w14:solidFill>
              <w14:schemeClr w14:val="tx1"/>
            </w14:solidFill>
          </w14:textFill>
        </w:rPr>
        <w:t>19.资格审查</w:t>
      </w:r>
      <w:bookmarkEnd w:id="191"/>
      <w:bookmarkEnd w:id="192"/>
      <w:bookmarkEnd w:id="193"/>
      <w:bookmarkEnd w:id="194"/>
      <w:bookmarkEnd w:id="195"/>
      <w:bookmarkEnd w:id="196"/>
    </w:p>
    <w:p w14:paraId="499A754D">
      <w:pPr>
        <w:spacing w:line="360" w:lineRule="auto"/>
        <w:ind w:left="960" w:hanging="960" w:hangingChars="400"/>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19.1    采购人或采购代理机构依据法律法规和招标文件中规定的内容，对投标人的资格进行审查。未通过资格审查的投标人不进入评标；通过资格审查的投标人不足3家的，不得评标。</w:t>
      </w:r>
    </w:p>
    <w:p w14:paraId="68C290E8">
      <w:pPr>
        <w:spacing w:line="360" w:lineRule="auto"/>
        <w:ind w:left="900" w:hanging="900" w:hangingChars="375"/>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19.2    投标人存在不良信用记录的，其投标将被认定为投标无效。</w:t>
      </w:r>
    </w:p>
    <w:p w14:paraId="0831BCEE">
      <w:pPr>
        <w:pStyle w:val="5"/>
        <w:spacing w:before="0" w:after="0" w:line="360" w:lineRule="auto"/>
        <w:rPr>
          <w:rFonts w:hAnsi="宋体" w:cs="宋体"/>
          <w:color w:val="000000" w:themeColor="text1"/>
          <w14:textFill>
            <w14:solidFill>
              <w14:schemeClr w14:val="tx1"/>
            </w14:solidFill>
          </w14:textFill>
        </w:rPr>
      </w:pPr>
      <w:bookmarkStart w:id="197" w:name="_Toc22616"/>
      <w:bookmarkStart w:id="198" w:name="_Toc10950"/>
      <w:bookmarkStart w:id="199" w:name="_Toc18975"/>
      <w:bookmarkStart w:id="200" w:name="_Toc24580"/>
      <w:bookmarkStart w:id="201" w:name="_Toc520356166"/>
      <w:bookmarkStart w:id="202" w:name="_Toc19949"/>
      <w:bookmarkStart w:id="203" w:name="_Toc28479"/>
      <w:bookmarkStart w:id="204" w:name="_Toc515647781"/>
      <w:r>
        <w:rPr>
          <w:rFonts w:hint="eastAsia" w:hAnsi="宋体" w:cs="宋体"/>
          <w:color w:val="000000" w:themeColor="text1"/>
          <w14:textFill>
            <w14:solidFill>
              <w14:schemeClr w14:val="tx1"/>
            </w14:solidFill>
          </w14:textFill>
        </w:rPr>
        <w:t>20.组建评标委员会</w:t>
      </w:r>
      <w:bookmarkEnd w:id="197"/>
      <w:bookmarkEnd w:id="198"/>
      <w:bookmarkEnd w:id="199"/>
      <w:bookmarkEnd w:id="200"/>
    </w:p>
    <w:p w14:paraId="03961B68">
      <w:pPr>
        <w:spacing w:line="360" w:lineRule="auto"/>
        <w:ind w:left="900" w:hanging="900" w:hangingChars="375"/>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 xml:space="preserve">20.1    </w:t>
      </w:r>
      <w:r>
        <w:rPr>
          <w:rFonts w:hint="eastAsia" w:ascii="宋体" w:hAnsi="宋体" w:cs="宋体"/>
          <w:b/>
          <w:bCs/>
          <w:color w:val="000000" w:themeColor="text1"/>
          <w:sz w:val="24"/>
          <w14:textFill>
            <w14:solidFill>
              <w14:schemeClr w14:val="tx1"/>
            </w14:solidFill>
          </w14:textFill>
        </w:rPr>
        <w:t>按照《中华人民共和国政府采购法》、《中华人民共和国政府采购法实施条例》及本项目本级和上级财政部门的有关规定依法组建的评标委员会，负责评标工作。评标委员会由采购人代表及有关经济、技术等方面的专家7人组成。</w:t>
      </w:r>
    </w:p>
    <w:p w14:paraId="52F85A64">
      <w:pPr>
        <w:spacing w:line="360" w:lineRule="auto"/>
        <w:ind w:left="900" w:hanging="900" w:hangingChars="375"/>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20.2    评标委员会具有依据招标文件进行独立评标的权力，且不受外界任何因素的干扰。评标委员会成员需对评标结果独立写出评审意见，并承担责任。评委成员若拒绝在评标报告上签字且不陈述其不同意理由的，视为同意和接受。</w:t>
      </w:r>
    </w:p>
    <w:p w14:paraId="578901E9">
      <w:pPr>
        <w:spacing w:line="360" w:lineRule="auto"/>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20.3   评标委员会的职责：</w:t>
      </w:r>
    </w:p>
    <w:p w14:paraId="6122B6D4">
      <w:pPr>
        <w:spacing w:line="360" w:lineRule="auto"/>
        <w:ind w:left="788" w:leftChars="375"/>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（1）审查投标文件是否符合招标文件要求；</w:t>
      </w:r>
    </w:p>
    <w:p w14:paraId="49D7A21F">
      <w:pPr>
        <w:spacing w:line="360" w:lineRule="auto"/>
        <w:ind w:left="788" w:leftChars="375"/>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（2）要求投标人对投标文件有关事项做出解释或者澄清；</w:t>
      </w:r>
    </w:p>
    <w:p w14:paraId="0BDD02F5">
      <w:pPr>
        <w:spacing w:line="360" w:lineRule="auto"/>
        <w:ind w:left="788" w:leftChars="375"/>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（3）按照招标文件规定的评分标准进行评比和打分；</w:t>
      </w:r>
    </w:p>
    <w:p w14:paraId="4AA5338B">
      <w:pPr>
        <w:spacing w:line="360" w:lineRule="auto"/>
        <w:ind w:left="788" w:leftChars="375"/>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（4）推荐中标候选人名单，或者受采购人委托按照事先确定的办法直接确定中标人；</w:t>
      </w:r>
    </w:p>
    <w:p w14:paraId="1A0C77B1">
      <w:pPr>
        <w:spacing w:line="360" w:lineRule="auto"/>
        <w:ind w:left="788" w:leftChars="375"/>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（5）向招标单位或者有关部门报告非法干预评标工作的行为。</w:t>
      </w:r>
    </w:p>
    <w:p w14:paraId="13AC5701">
      <w:pPr>
        <w:spacing w:line="360" w:lineRule="auto"/>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20.4    评标委员会的义务：</w:t>
      </w:r>
    </w:p>
    <w:p w14:paraId="4A40B0C2">
      <w:pPr>
        <w:spacing w:line="360" w:lineRule="auto"/>
        <w:ind w:left="788" w:leftChars="375"/>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（1）遵纪守法，客观、公正、廉洁地履行职责；</w:t>
      </w:r>
    </w:p>
    <w:p w14:paraId="6F98EC2A">
      <w:pPr>
        <w:spacing w:line="360" w:lineRule="auto"/>
        <w:ind w:left="788" w:leftChars="375"/>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（2）按照招标文件规定的评标方法和评标标准进行评标，对评标意见承担个人责任；</w:t>
      </w:r>
    </w:p>
    <w:p w14:paraId="557D81B1">
      <w:pPr>
        <w:spacing w:line="360" w:lineRule="auto"/>
        <w:ind w:left="788" w:leftChars="375"/>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（3）对评标过程和结果，以及投标人的商业秘密保密；</w:t>
      </w:r>
    </w:p>
    <w:p w14:paraId="04CBC797">
      <w:pPr>
        <w:spacing w:line="360" w:lineRule="auto"/>
        <w:ind w:left="788" w:leftChars="375"/>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（4）参与评标报告的起草；</w:t>
      </w:r>
    </w:p>
    <w:p w14:paraId="0D02A3E8">
      <w:pPr>
        <w:spacing w:line="360" w:lineRule="auto"/>
        <w:ind w:left="788" w:leftChars="375"/>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（5）配合财政部门的投诉处理工作；</w:t>
      </w:r>
    </w:p>
    <w:p w14:paraId="47C4E516">
      <w:pPr>
        <w:spacing w:line="360" w:lineRule="auto"/>
        <w:ind w:left="788" w:leftChars="375"/>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（6）配合招标单位答复与会投标人提出的质疑。</w:t>
      </w:r>
    </w:p>
    <w:p w14:paraId="43DAB38D">
      <w:pPr>
        <w:pStyle w:val="5"/>
        <w:spacing w:before="0" w:after="0" w:line="360" w:lineRule="auto"/>
        <w:rPr>
          <w:rFonts w:hAnsi="宋体" w:cs="宋体"/>
          <w:color w:val="000000" w:themeColor="text1"/>
          <w14:textFill>
            <w14:solidFill>
              <w14:schemeClr w14:val="tx1"/>
            </w14:solidFill>
          </w14:textFill>
        </w:rPr>
      </w:pPr>
      <w:bookmarkStart w:id="205" w:name="_Toc32268"/>
      <w:bookmarkStart w:id="206" w:name="_Toc18965"/>
      <w:bookmarkStart w:id="207" w:name="_Toc16018"/>
      <w:bookmarkStart w:id="208" w:name="_Toc22446"/>
      <w:r>
        <w:rPr>
          <w:rFonts w:hint="eastAsia" w:hAnsi="宋体" w:cs="宋体"/>
          <w:color w:val="000000" w:themeColor="text1"/>
          <w14:textFill>
            <w14:solidFill>
              <w14:schemeClr w14:val="tx1"/>
            </w14:solidFill>
          </w14:textFill>
        </w:rPr>
        <w:t>21.投标文件</w:t>
      </w:r>
      <w:bookmarkEnd w:id="201"/>
      <w:r>
        <w:rPr>
          <w:rFonts w:hint="eastAsia" w:hAnsi="宋体" w:cs="宋体"/>
          <w:color w:val="000000" w:themeColor="text1"/>
          <w14:textFill>
            <w14:solidFill>
              <w14:schemeClr w14:val="tx1"/>
            </w14:solidFill>
          </w14:textFill>
        </w:rPr>
        <w:t>符合性审查与澄清</w:t>
      </w:r>
      <w:bookmarkEnd w:id="202"/>
      <w:bookmarkEnd w:id="203"/>
      <w:bookmarkEnd w:id="204"/>
      <w:bookmarkEnd w:id="205"/>
      <w:bookmarkEnd w:id="206"/>
      <w:bookmarkEnd w:id="207"/>
      <w:bookmarkEnd w:id="208"/>
    </w:p>
    <w:p w14:paraId="3DBFF555">
      <w:pPr>
        <w:spacing w:line="360" w:lineRule="auto"/>
        <w:ind w:left="900" w:hanging="900" w:hangingChars="375"/>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21.1   符合性审查是指依据招标文件的规定，从投标文件的有效性和完整性对招标文件的响应程度进行审查，以确定是否对招标文件的实质性要求做出响应。</w:t>
      </w:r>
      <w:bookmarkStart w:id="209" w:name="_Hlt522424701"/>
      <w:bookmarkEnd w:id="209"/>
      <w:bookmarkStart w:id="210" w:name="_Toc520356167"/>
    </w:p>
    <w:p w14:paraId="5F357A23">
      <w:pPr>
        <w:spacing w:line="360" w:lineRule="auto"/>
        <w:ind w:left="900" w:hanging="900" w:hangingChars="375"/>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21.2</w:t>
      </w:r>
      <w:r>
        <w:rPr>
          <w:rFonts w:hint="eastAsia" w:ascii="宋体" w:hAnsi="宋体" w:cs="宋体"/>
          <w:color w:val="000000" w:themeColor="text1"/>
          <w:sz w:val="24"/>
          <w14:textFill>
            <w14:solidFill>
              <w14:schemeClr w14:val="tx1"/>
            </w14:solidFill>
          </w14:textFill>
        </w:rPr>
        <w:tab/>
      </w:r>
      <w:r>
        <w:rPr>
          <w:rFonts w:hint="eastAsia" w:ascii="宋体" w:hAnsi="宋体" w:cs="宋体"/>
          <w:color w:val="000000" w:themeColor="text1"/>
          <w:sz w:val="24"/>
          <w14:textFill>
            <w14:solidFill>
              <w14:schemeClr w14:val="tx1"/>
            </w14:solidFill>
          </w14:textFill>
        </w:rPr>
        <w:t>投标文件的澄清</w:t>
      </w:r>
    </w:p>
    <w:p w14:paraId="0FCEBBF8">
      <w:pPr>
        <w:spacing w:line="360" w:lineRule="auto"/>
        <w:ind w:left="900" w:hanging="900" w:hangingChars="375"/>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21.2.1  在评标期间，评标委员会将以书面方式要求投标人对其投标文件中含义不明确、对同类问题表述不一致或者有明显文字和计算错误的内容，以及评标委员会认为投标人的报价明显低于其他通过符合性检查投标人的报价，有可能影响履约的情况作必要的澄清、说明或补正。投标人的澄清、说明或补正应在评标委员会规定的时间内以书面方式进行，并不得超出投标文件范围或者改变投标文件的实质性内容。</w:t>
      </w:r>
    </w:p>
    <w:p w14:paraId="05CFA1DF">
      <w:pPr>
        <w:spacing w:line="360" w:lineRule="auto"/>
        <w:ind w:left="900" w:hanging="900" w:hangingChars="375"/>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21.2.2  投标人的澄清、说明或补正将作为投标文件的一部分。</w:t>
      </w:r>
    </w:p>
    <w:p w14:paraId="187C684F">
      <w:pPr>
        <w:spacing w:line="360" w:lineRule="auto"/>
        <w:ind w:left="900" w:hanging="900" w:hangingChars="375"/>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21.2.3  任何澄清和必要的解释说明的书面答复均需投标人的法定代表人或其授权的代理人授权代表签名，否则，其投标文件将会被拒绝。</w:t>
      </w:r>
    </w:p>
    <w:p w14:paraId="5C364414">
      <w:pPr>
        <w:spacing w:line="360" w:lineRule="auto"/>
        <w:ind w:left="904" w:hanging="904" w:hangingChars="375"/>
        <w:rPr>
          <w:rFonts w:ascii="宋体" w:hAnsi="宋体" w:cs="宋体"/>
          <w:b/>
          <w:color w:val="000000" w:themeColor="text1"/>
          <w:sz w:val="24"/>
          <w:lang w:val="en-GB"/>
          <w14:textFill>
            <w14:solidFill>
              <w14:schemeClr w14:val="tx1"/>
            </w14:solidFill>
          </w14:textFill>
        </w:rPr>
      </w:pPr>
      <w:r>
        <w:rPr>
          <w:rFonts w:hint="eastAsia" w:ascii="宋体" w:hAnsi="宋体" w:cs="宋体"/>
          <w:b/>
          <w:color w:val="000000" w:themeColor="text1"/>
          <w:sz w:val="24"/>
          <w:lang w:val="en-GB"/>
          <w14:textFill>
            <w14:solidFill>
              <w14:schemeClr w14:val="tx1"/>
            </w14:solidFill>
          </w14:textFill>
        </w:rPr>
        <w:t>21.2.4</w:t>
      </w:r>
      <w:r>
        <w:rPr>
          <w:rFonts w:hint="eastAsia" w:ascii="宋体" w:hAnsi="宋体" w:cs="宋体"/>
          <w:b/>
          <w:color w:val="000000" w:themeColor="text1"/>
          <w:sz w:val="24"/>
          <w14:textFill>
            <w14:solidFill>
              <w14:schemeClr w14:val="tx1"/>
            </w14:solidFill>
          </w14:textFill>
        </w:rPr>
        <w:t xml:space="preserve"> </w:t>
      </w:r>
      <w:r>
        <w:rPr>
          <w:rFonts w:hint="eastAsia" w:ascii="宋体" w:hAnsi="宋体" w:cs="宋体"/>
          <w:b/>
          <w:color w:val="000000" w:themeColor="text1"/>
          <w:sz w:val="24"/>
          <w:lang w:val="en-GB"/>
          <w14:textFill>
            <w14:solidFill>
              <w14:schemeClr w14:val="tx1"/>
            </w14:solidFill>
          </w14:textFill>
        </w:rPr>
        <w:t>若投标文件中对同一投标标的物的描述前后不一致且对不一致内容无书面解释或提供官方证明材料的，评标委员会没有义务要求投标人澄清，在评分过程中不排除以响应性较差的内容作为标准来确定投标文件的响应及项目的性能情况。</w:t>
      </w:r>
    </w:p>
    <w:p w14:paraId="4390B46F">
      <w:pPr>
        <w:spacing w:line="360" w:lineRule="auto"/>
        <w:ind w:left="900" w:hanging="900" w:hangingChars="375"/>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21.3   投标文件报价出现前后不一致的，按照下列规定修正：</w:t>
      </w:r>
    </w:p>
    <w:p w14:paraId="31CB1490">
      <w:pPr>
        <w:adjustRightInd w:val="0"/>
        <w:spacing w:line="360" w:lineRule="auto"/>
        <w:ind w:left="788" w:leftChars="375"/>
        <w:rPr>
          <w:rFonts w:ascii="宋体" w:hAnsi="宋体" w:cs="宋体"/>
          <w:spacing w:val="-6"/>
          <w:sz w:val="24"/>
        </w:rPr>
      </w:pPr>
      <w:r>
        <w:rPr>
          <w:rFonts w:hint="eastAsia" w:ascii="宋体" w:hAnsi="宋体" w:cs="宋体"/>
          <w:color w:val="000000" w:themeColor="text1"/>
          <w:sz w:val="24"/>
          <w14:textFill>
            <w14:solidFill>
              <w14:schemeClr w14:val="tx1"/>
            </w14:solidFill>
          </w14:textFill>
        </w:rPr>
        <w:t>（1）</w:t>
      </w:r>
      <w:r>
        <w:rPr>
          <w:rFonts w:hint="eastAsia" w:ascii="宋体" w:hAnsi="宋体" w:cs="宋体"/>
          <w:color w:val="000000" w:themeColor="text1"/>
          <w:spacing w:val="-6"/>
          <w:sz w:val="24"/>
          <w14:textFill>
            <w14:solidFill>
              <w14:schemeClr w14:val="tx1"/>
            </w14:solidFill>
          </w14:textFill>
        </w:rPr>
        <w:t>投标文件中开标一览表内容</w:t>
      </w:r>
      <w:r>
        <w:rPr>
          <w:rFonts w:hint="eastAsia" w:ascii="宋体" w:hAnsi="宋体" w:cs="宋体"/>
          <w:spacing w:val="-6"/>
          <w:sz w:val="24"/>
        </w:rPr>
        <w:t>与投标文件中相应内容不一致的，以开标一览表为准；</w:t>
      </w:r>
    </w:p>
    <w:p w14:paraId="4F50A79C">
      <w:pPr>
        <w:adjustRightInd w:val="0"/>
        <w:spacing w:line="360" w:lineRule="auto"/>
        <w:ind w:left="788" w:leftChars="375"/>
        <w:rPr>
          <w:rFonts w:ascii="宋体" w:hAnsi="宋体" w:cs="宋体"/>
          <w:sz w:val="24"/>
        </w:rPr>
      </w:pPr>
      <w:r>
        <w:rPr>
          <w:rFonts w:hint="eastAsia" w:ascii="宋体" w:hAnsi="宋体" w:cs="宋体"/>
          <w:sz w:val="24"/>
        </w:rPr>
        <w:t>（2）大写金额和小写金额不一致的，以大写金额为准；</w:t>
      </w:r>
    </w:p>
    <w:p w14:paraId="08DCB0E6">
      <w:pPr>
        <w:adjustRightInd w:val="0"/>
        <w:spacing w:line="360" w:lineRule="auto"/>
        <w:ind w:left="788" w:leftChars="375"/>
        <w:rPr>
          <w:rFonts w:ascii="宋体" w:hAnsi="宋体" w:cs="宋体"/>
          <w:spacing w:val="-11"/>
          <w:sz w:val="24"/>
        </w:rPr>
      </w:pPr>
      <w:r>
        <w:rPr>
          <w:rFonts w:hint="eastAsia" w:ascii="宋体" w:hAnsi="宋体" w:cs="宋体"/>
          <w:sz w:val="24"/>
        </w:rPr>
        <w:t>（3）</w:t>
      </w:r>
      <w:r>
        <w:rPr>
          <w:rFonts w:hint="eastAsia" w:ascii="宋体" w:hAnsi="宋体" w:cs="宋体"/>
          <w:spacing w:val="-11"/>
          <w:sz w:val="24"/>
        </w:rPr>
        <w:t>单价金额小数点或者百分比有明显错位的，以开标一览表的总价为准，并修改单价；</w:t>
      </w:r>
    </w:p>
    <w:p w14:paraId="013CACA4">
      <w:pPr>
        <w:adjustRightInd w:val="0"/>
        <w:spacing w:line="360" w:lineRule="auto"/>
        <w:ind w:left="788" w:leftChars="375"/>
        <w:rPr>
          <w:rFonts w:ascii="宋体" w:hAnsi="宋体" w:cs="宋体"/>
          <w:sz w:val="24"/>
        </w:rPr>
      </w:pPr>
      <w:r>
        <w:rPr>
          <w:rFonts w:hint="eastAsia" w:ascii="宋体" w:hAnsi="宋体" w:cs="宋体"/>
          <w:sz w:val="24"/>
        </w:rPr>
        <w:t>（4）总价金额与按单价汇总金额不一致的，以单价金额计算结果为准。</w:t>
      </w:r>
    </w:p>
    <w:p w14:paraId="2A4221F6">
      <w:pPr>
        <w:spacing w:line="360" w:lineRule="auto"/>
        <w:ind w:left="859" w:leftChars="409" w:firstLine="38" w:firstLineChars="16"/>
        <w:rPr>
          <w:rFonts w:ascii="宋体" w:hAnsi="宋体" w:cs="宋体"/>
          <w:sz w:val="24"/>
        </w:rPr>
      </w:pPr>
      <w:r>
        <w:rPr>
          <w:rFonts w:hint="eastAsia" w:ascii="宋体" w:hAnsi="宋体" w:cs="宋体"/>
          <w:sz w:val="24"/>
        </w:rPr>
        <w:t>同时出现两种以上不一致的，按照前款规定的顺序进行修正。修正后的报价按照第21.2条的规定经投标人确认后产生约束力，投标人不确认的，其投标将被认定为投标无效。</w:t>
      </w:r>
    </w:p>
    <w:p w14:paraId="25E33172">
      <w:pPr>
        <w:spacing w:line="360" w:lineRule="auto"/>
        <w:ind w:left="141" w:leftChars="67" w:firstLine="760" w:firstLineChars="317"/>
        <w:rPr>
          <w:rFonts w:ascii="宋体" w:hAnsi="宋体" w:cs="宋体"/>
          <w:sz w:val="24"/>
        </w:rPr>
      </w:pPr>
      <w:r>
        <w:rPr>
          <w:rFonts w:hint="eastAsia" w:ascii="宋体" w:hAnsi="宋体" w:cs="宋体"/>
          <w:sz w:val="24"/>
        </w:rPr>
        <w:t>对不同文字文本投标文件的解释发生异议的，以中文文本为准。</w:t>
      </w:r>
    </w:p>
    <w:p w14:paraId="1680341A">
      <w:pPr>
        <w:spacing w:line="360" w:lineRule="auto"/>
        <w:ind w:left="900" w:hanging="900" w:hangingChars="375"/>
        <w:rPr>
          <w:rFonts w:ascii="宋体" w:hAnsi="宋体" w:cs="宋体"/>
          <w:sz w:val="24"/>
        </w:rPr>
      </w:pPr>
      <w:r>
        <w:rPr>
          <w:rFonts w:hint="eastAsia" w:ascii="宋体" w:hAnsi="宋体" w:cs="宋体"/>
          <w:sz w:val="24"/>
        </w:rPr>
        <w:t>21.4   投标人为提供服务所伴随投标的产品如被列入财政部与国家主管部门颁发的</w:t>
      </w:r>
      <w:r>
        <w:rPr>
          <w:rFonts w:hint="eastAsia" w:ascii="宋体" w:hAnsi="宋体" w:cs="宋体"/>
          <w:b/>
          <w:bCs/>
          <w:sz w:val="24"/>
        </w:rPr>
        <w:t>节能产品、环境标志产品或无线局域网产品目录</w:t>
      </w:r>
      <w:r>
        <w:rPr>
          <w:rFonts w:hint="eastAsia" w:ascii="宋体" w:hAnsi="宋体" w:cs="宋体"/>
          <w:sz w:val="24"/>
        </w:rPr>
        <w:t>，应提供符合要求的产品认证证书，在评标时予以优先采购，具体优先采购办法见第5章评标方法和标准。</w:t>
      </w:r>
    </w:p>
    <w:p w14:paraId="7BBC74A5">
      <w:pPr>
        <w:spacing w:line="360" w:lineRule="auto"/>
        <w:ind w:left="900" w:hanging="900" w:hangingChars="375"/>
        <w:rPr>
          <w:rFonts w:ascii="宋体" w:hAnsi="宋体" w:cs="宋体"/>
          <w:sz w:val="24"/>
        </w:rPr>
      </w:pPr>
      <w:r>
        <w:rPr>
          <w:rFonts w:hint="eastAsia" w:ascii="宋体" w:hAnsi="宋体" w:cs="宋体"/>
          <w:sz w:val="24"/>
        </w:rPr>
        <w:t xml:space="preserve">        如采购人所采购产品为政府强制采购的节能产品，投标人应提供符合要求的产品认证证书，否则其投标将被认定为</w:t>
      </w:r>
      <w:r>
        <w:rPr>
          <w:rFonts w:hint="eastAsia" w:ascii="宋体" w:hAnsi="宋体" w:cs="宋体"/>
          <w:b/>
          <w:sz w:val="24"/>
        </w:rPr>
        <w:t>投标无效</w:t>
      </w:r>
      <w:r>
        <w:rPr>
          <w:rFonts w:hint="eastAsia" w:ascii="宋体" w:hAnsi="宋体" w:cs="宋体"/>
          <w:sz w:val="24"/>
        </w:rPr>
        <w:t>。</w:t>
      </w:r>
    </w:p>
    <w:p w14:paraId="438468F7">
      <w:pPr>
        <w:pStyle w:val="5"/>
        <w:spacing w:before="0" w:after="0" w:line="360" w:lineRule="auto"/>
        <w:rPr>
          <w:rFonts w:hAnsi="宋体" w:cs="宋体"/>
        </w:rPr>
      </w:pPr>
      <w:bookmarkStart w:id="211" w:name="_Toc15921"/>
      <w:bookmarkStart w:id="212" w:name="_Toc9469"/>
      <w:bookmarkStart w:id="213" w:name="_Toc31676"/>
      <w:bookmarkStart w:id="214" w:name="_Toc6364"/>
      <w:bookmarkStart w:id="215" w:name="_Toc14123"/>
      <w:bookmarkStart w:id="216" w:name="_Toc29517"/>
      <w:bookmarkStart w:id="217" w:name="_Toc515647782"/>
      <w:r>
        <w:rPr>
          <w:rFonts w:hint="eastAsia" w:hAnsi="宋体" w:cs="宋体"/>
        </w:rPr>
        <w:t>22.投标偏离</w:t>
      </w:r>
      <w:bookmarkEnd w:id="211"/>
      <w:bookmarkEnd w:id="212"/>
      <w:bookmarkEnd w:id="213"/>
      <w:bookmarkEnd w:id="214"/>
      <w:bookmarkEnd w:id="215"/>
      <w:bookmarkEnd w:id="216"/>
      <w:bookmarkEnd w:id="217"/>
    </w:p>
    <w:p w14:paraId="39D3A251">
      <w:pPr>
        <w:spacing w:line="360" w:lineRule="auto"/>
        <w:ind w:left="848" w:leftChars="99" w:hanging="640" w:hangingChars="267"/>
        <w:rPr>
          <w:rFonts w:ascii="宋体" w:hAnsi="宋体" w:cs="宋体"/>
          <w:sz w:val="24"/>
        </w:rPr>
      </w:pPr>
      <w:r>
        <w:rPr>
          <w:rFonts w:hint="eastAsia" w:ascii="宋体" w:hAnsi="宋体" w:cs="宋体"/>
          <w:sz w:val="24"/>
        </w:rPr>
        <w:t xml:space="preserve">     评标委员会可以接受投标文件中不构成实质性偏离的不正规或不一致。</w:t>
      </w:r>
    </w:p>
    <w:p w14:paraId="1CB6B920">
      <w:pPr>
        <w:pStyle w:val="5"/>
        <w:spacing w:before="0" w:after="0" w:line="360" w:lineRule="auto"/>
        <w:rPr>
          <w:rFonts w:hAnsi="宋体" w:cs="宋体"/>
        </w:rPr>
      </w:pPr>
      <w:bookmarkStart w:id="218" w:name="_Toc515647783"/>
      <w:bookmarkStart w:id="219" w:name="_Toc4950"/>
      <w:bookmarkStart w:id="220" w:name="_Toc6092"/>
      <w:bookmarkStart w:id="221" w:name="_Toc27868"/>
      <w:bookmarkStart w:id="222" w:name="_Toc22860"/>
      <w:bookmarkStart w:id="223" w:name="_Toc23103"/>
      <w:bookmarkStart w:id="224" w:name="_Toc14089"/>
      <w:r>
        <w:rPr>
          <w:rFonts w:hint="eastAsia" w:hAnsi="宋体" w:cs="宋体"/>
        </w:rPr>
        <w:t>23.投标</w:t>
      </w:r>
      <w:bookmarkEnd w:id="218"/>
      <w:r>
        <w:rPr>
          <w:rFonts w:hint="eastAsia" w:hAnsi="宋体" w:cs="宋体"/>
        </w:rPr>
        <w:t>无效</w:t>
      </w:r>
      <w:bookmarkEnd w:id="219"/>
      <w:bookmarkEnd w:id="220"/>
      <w:bookmarkEnd w:id="221"/>
      <w:bookmarkEnd w:id="222"/>
      <w:bookmarkEnd w:id="223"/>
      <w:bookmarkEnd w:id="224"/>
    </w:p>
    <w:p w14:paraId="68B0120A">
      <w:pPr>
        <w:spacing w:line="360" w:lineRule="auto"/>
        <w:ind w:left="852" w:leftChars="-23" w:hanging="900" w:hangingChars="375"/>
        <w:rPr>
          <w:rFonts w:ascii="宋体" w:hAnsi="宋体" w:cs="宋体"/>
          <w:sz w:val="24"/>
        </w:rPr>
      </w:pPr>
      <w:r>
        <w:rPr>
          <w:rFonts w:hint="eastAsia" w:ascii="宋体" w:hAnsi="宋体" w:cs="宋体"/>
          <w:sz w:val="24"/>
        </w:rPr>
        <w:t>23.1   在比较与评价之前，根据本须知的规定，评标委员会要审查每份投标文件是否实质上响应了招标文件的要求。投标人不得通过修正或撤销不符合要求的偏离从而使其投标成为实质上响应的投标。</w:t>
      </w:r>
    </w:p>
    <w:p w14:paraId="75BB546E">
      <w:pPr>
        <w:pStyle w:val="8"/>
        <w:spacing w:line="360" w:lineRule="auto"/>
        <w:ind w:left="909" w:leftChars="433"/>
        <w:rPr>
          <w:rFonts w:cs="宋体"/>
          <w:szCs w:val="21"/>
        </w:rPr>
      </w:pPr>
      <w:r>
        <w:rPr>
          <w:rFonts w:hint="eastAsia" w:cs="宋体"/>
        </w:rPr>
        <w:t>评标委员会决定投标的响应性只根据招标文件要求、投标文件内容。</w:t>
      </w:r>
    </w:p>
    <w:p w14:paraId="2DA95C35">
      <w:pPr>
        <w:spacing w:line="360" w:lineRule="auto"/>
        <w:ind w:left="852" w:leftChars="-23" w:hanging="900" w:hangingChars="375"/>
        <w:rPr>
          <w:rFonts w:ascii="宋体" w:hAnsi="宋体" w:cs="宋体"/>
          <w:sz w:val="24"/>
        </w:rPr>
      </w:pPr>
      <w:r>
        <w:rPr>
          <w:rFonts w:hint="eastAsia" w:ascii="宋体" w:hAnsi="宋体" w:cs="宋体"/>
          <w:sz w:val="24"/>
        </w:rPr>
        <w:t>23.2</w:t>
      </w:r>
      <w:r>
        <w:rPr>
          <w:rFonts w:hint="eastAsia" w:ascii="宋体" w:hAnsi="宋体" w:cs="宋体"/>
          <w:sz w:val="24"/>
        </w:rPr>
        <w:tab/>
      </w:r>
      <w:r>
        <w:rPr>
          <w:rFonts w:hint="eastAsia" w:ascii="宋体" w:hAnsi="宋体" w:cs="宋体"/>
          <w:sz w:val="24"/>
        </w:rPr>
        <w:t>如发现下列情况之一的，其投标将被认定为</w:t>
      </w:r>
      <w:r>
        <w:rPr>
          <w:rFonts w:hint="eastAsia" w:ascii="宋体" w:hAnsi="宋体" w:cs="宋体"/>
          <w:bCs/>
          <w:sz w:val="24"/>
        </w:rPr>
        <w:t>投标无效</w:t>
      </w:r>
      <w:r>
        <w:rPr>
          <w:rFonts w:hint="eastAsia" w:ascii="宋体" w:hAnsi="宋体" w:cs="宋体"/>
          <w:sz w:val="24"/>
        </w:rPr>
        <w:t>：</w:t>
      </w:r>
    </w:p>
    <w:p w14:paraId="0007EA60">
      <w:pPr>
        <w:numPr>
          <w:ilvl w:val="0"/>
          <w:numId w:val="3"/>
        </w:numPr>
        <w:spacing w:line="360" w:lineRule="auto"/>
        <w:ind w:left="1081" w:leftChars="429" w:hanging="180"/>
        <w:rPr>
          <w:rFonts w:ascii="宋体" w:hAnsi="宋体" w:cs="宋体"/>
          <w:sz w:val="24"/>
        </w:rPr>
      </w:pPr>
      <w:r>
        <w:rPr>
          <w:rFonts w:hint="eastAsia" w:ascii="宋体" w:hAnsi="宋体" w:cs="宋体"/>
          <w:sz w:val="24"/>
        </w:rPr>
        <w:t>未按照招标文件规定要求签署、盖章的；</w:t>
      </w:r>
    </w:p>
    <w:p w14:paraId="32B32F2F">
      <w:pPr>
        <w:numPr>
          <w:ilvl w:val="0"/>
          <w:numId w:val="3"/>
        </w:numPr>
        <w:spacing w:line="360" w:lineRule="auto"/>
        <w:ind w:left="1081" w:leftChars="429" w:hanging="180"/>
        <w:rPr>
          <w:rFonts w:ascii="宋体" w:hAnsi="宋体" w:cs="宋体"/>
          <w:sz w:val="24"/>
        </w:rPr>
      </w:pPr>
      <w:r>
        <w:rPr>
          <w:rFonts w:hint="eastAsia" w:ascii="宋体" w:hAnsi="宋体" w:cs="宋体"/>
          <w:sz w:val="24"/>
        </w:rPr>
        <w:t>投标分项报价表未按要求填写；</w:t>
      </w:r>
    </w:p>
    <w:p w14:paraId="760DD78A">
      <w:pPr>
        <w:numPr>
          <w:ilvl w:val="0"/>
          <w:numId w:val="3"/>
        </w:numPr>
        <w:spacing w:line="360" w:lineRule="auto"/>
        <w:ind w:left="1081" w:leftChars="429" w:hanging="180"/>
        <w:rPr>
          <w:rFonts w:ascii="宋体" w:hAnsi="宋体" w:cs="宋体"/>
          <w:sz w:val="24"/>
        </w:rPr>
      </w:pPr>
      <w:r>
        <w:rPr>
          <w:rFonts w:hint="eastAsia" w:ascii="宋体" w:hAnsi="宋体" w:cs="宋体"/>
          <w:sz w:val="24"/>
        </w:rPr>
        <w:t>未满足招标文件中商务和技术条款的实质性要求的；</w:t>
      </w:r>
    </w:p>
    <w:p w14:paraId="14EA6785">
      <w:pPr>
        <w:numPr>
          <w:ilvl w:val="0"/>
          <w:numId w:val="3"/>
        </w:numPr>
        <w:spacing w:line="360" w:lineRule="auto"/>
        <w:ind w:left="1081" w:leftChars="429" w:hanging="180"/>
        <w:rPr>
          <w:rFonts w:ascii="宋体" w:hAnsi="宋体" w:cs="宋体"/>
          <w:sz w:val="24"/>
        </w:rPr>
      </w:pPr>
      <w:r>
        <w:rPr>
          <w:rFonts w:hint="eastAsia" w:ascii="宋体" w:hAnsi="宋体" w:cs="宋体"/>
          <w:sz w:val="24"/>
        </w:rPr>
        <w:t>投标文件内容不全或未按规定填写或字迹模糊、辨认不清或涂改未加盖公章确认也未经法定代表人或其委托代理人签字确认的；</w:t>
      </w:r>
    </w:p>
    <w:p w14:paraId="7D0A7DF5">
      <w:pPr>
        <w:numPr>
          <w:ilvl w:val="0"/>
          <w:numId w:val="3"/>
        </w:numPr>
        <w:spacing w:line="360" w:lineRule="auto"/>
        <w:ind w:left="1081" w:leftChars="429" w:hanging="180"/>
        <w:rPr>
          <w:rFonts w:ascii="宋体" w:hAnsi="宋体" w:cs="宋体"/>
          <w:sz w:val="24"/>
        </w:rPr>
      </w:pPr>
      <w:r>
        <w:rPr>
          <w:rFonts w:hint="eastAsia" w:ascii="宋体" w:hAnsi="宋体" w:cs="宋体"/>
          <w:sz w:val="24"/>
        </w:rPr>
        <w:t>不按照招标文件规定报价、没有分项报价或明细报价、拒绝报价、有多个报价（招标文件另有规定的除外）、有选择性报价、附有条件的报价或者拒绝修正报价的；</w:t>
      </w:r>
    </w:p>
    <w:p w14:paraId="33EC1D0A">
      <w:pPr>
        <w:numPr>
          <w:ilvl w:val="0"/>
          <w:numId w:val="3"/>
        </w:numPr>
        <w:spacing w:line="360" w:lineRule="auto"/>
        <w:ind w:left="1081" w:leftChars="429" w:hanging="180"/>
        <w:rPr>
          <w:rFonts w:ascii="宋体" w:hAnsi="宋体" w:cs="宋体"/>
          <w:sz w:val="24"/>
        </w:rPr>
      </w:pPr>
      <w:r>
        <w:rPr>
          <w:rFonts w:hint="eastAsia" w:ascii="宋体" w:hAnsi="宋体" w:cs="宋体"/>
          <w:sz w:val="24"/>
        </w:rPr>
        <w:t>未按招标文件规定提供政府强制采购节能产品证明材料的；</w:t>
      </w:r>
    </w:p>
    <w:p w14:paraId="1471E786">
      <w:pPr>
        <w:spacing w:line="360" w:lineRule="auto"/>
        <w:ind w:left="901" w:leftChars="429"/>
        <w:rPr>
          <w:rFonts w:ascii="宋体" w:hAnsi="宋体" w:cs="宋体"/>
          <w:sz w:val="24"/>
        </w:rPr>
      </w:pPr>
      <w:r>
        <w:rPr>
          <w:rFonts w:hint="eastAsia" w:ascii="宋体" w:hAnsi="宋体" w:cs="宋体"/>
          <w:sz w:val="24"/>
        </w:rPr>
        <w:t>（7）报价超过项目预算或最高限价的；</w:t>
      </w:r>
    </w:p>
    <w:p w14:paraId="4DF040E1">
      <w:pPr>
        <w:spacing w:line="360" w:lineRule="auto"/>
        <w:ind w:left="901" w:leftChars="429"/>
        <w:rPr>
          <w:rFonts w:ascii="宋体" w:hAnsi="宋体" w:cs="宋体"/>
          <w:sz w:val="24"/>
        </w:rPr>
      </w:pPr>
      <w:r>
        <w:rPr>
          <w:rFonts w:hint="eastAsia" w:ascii="宋体" w:hAnsi="宋体" w:cs="宋体"/>
          <w:sz w:val="24"/>
        </w:rPr>
        <w:t>（8）投标有效期不足的；</w:t>
      </w:r>
    </w:p>
    <w:p w14:paraId="13E3FC28">
      <w:pPr>
        <w:spacing w:line="360" w:lineRule="auto"/>
        <w:ind w:left="901" w:leftChars="429"/>
        <w:rPr>
          <w:rFonts w:ascii="宋体" w:hAnsi="宋体" w:cs="宋体"/>
          <w:sz w:val="24"/>
        </w:rPr>
      </w:pPr>
      <w:r>
        <w:rPr>
          <w:rFonts w:hint="eastAsia" w:ascii="宋体" w:hAnsi="宋体" w:cs="宋体"/>
          <w:sz w:val="24"/>
        </w:rPr>
        <w:t>（9）联合体投标文件未附联合体投标协议书的（本项目允许联合体投标）；</w:t>
      </w:r>
    </w:p>
    <w:p w14:paraId="2D48E0A8">
      <w:pPr>
        <w:spacing w:line="360" w:lineRule="auto"/>
        <w:ind w:left="901" w:leftChars="429"/>
        <w:rPr>
          <w:rFonts w:ascii="宋体" w:hAnsi="宋体" w:cs="宋体"/>
          <w:sz w:val="24"/>
        </w:rPr>
      </w:pPr>
      <w:r>
        <w:rPr>
          <w:rFonts w:hint="eastAsia" w:ascii="宋体" w:hAnsi="宋体" w:cs="宋体"/>
          <w:sz w:val="24"/>
        </w:rPr>
        <w:t>（10）不符合招标文件中有关分包规定的；</w:t>
      </w:r>
    </w:p>
    <w:p w14:paraId="555BA27E">
      <w:pPr>
        <w:spacing w:line="360" w:lineRule="auto"/>
        <w:ind w:left="901" w:leftChars="429"/>
        <w:rPr>
          <w:rFonts w:ascii="宋体" w:hAnsi="宋体" w:cs="宋体"/>
          <w:sz w:val="24"/>
        </w:rPr>
      </w:pPr>
      <w:r>
        <w:rPr>
          <w:rFonts w:hint="eastAsia" w:ascii="宋体" w:hAnsi="宋体" w:cs="宋体"/>
          <w:sz w:val="24"/>
        </w:rPr>
        <w:t>（11）属于串通投标，或者依法被视为串通投标；</w:t>
      </w:r>
    </w:p>
    <w:p w14:paraId="1BD7F581">
      <w:pPr>
        <w:spacing w:line="360" w:lineRule="auto"/>
        <w:ind w:left="901" w:leftChars="429"/>
        <w:rPr>
          <w:rFonts w:ascii="宋体" w:hAnsi="宋体" w:cs="宋体"/>
          <w:sz w:val="24"/>
        </w:rPr>
      </w:pPr>
      <w:r>
        <w:rPr>
          <w:rFonts w:hint="eastAsia" w:ascii="宋体" w:hAnsi="宋体" w:cs="宋体"/>
          <w:sz w:val="24"/>
        </w:rPr>
        <w:t>（12）评标委员会认为供应商的报价明显低于其他通过符合性审查供应商的报价，有可能影响服务质量或者不能诚信履约的，要求供应商在评审现场合理的时间内提供书面说明，但该供应商未提交相关证明材料以证明其报价合理性的；</w:t>
      </w:r>
    </w:p>
    <w:p w14:paraId="07FD3DAA">
      <w:pPr>
        <w:spacing w:line="360" w:lineRule="auto"/>
        <w:ind w:left="901" w:leftChars="429"/>
        <w:rPr>
          <w:rFonts w:ascii="宋体" w:hAnsi="宋体" w:cs="宋体"/>
          <w:sz w:val="24"/>
        </w:rPr>
      </w:pPr>
      <w:r>
        <w:rPr>
          <w:rFonts w:hint="eastAsia" w:ascii="宋体" w:hAnsi="宋体" w:cs="宋体"/>
          <w:sz w:val="24"/>
        </w:rPr>
        <w:t>（13）投标文件含有采购人不能接受的附加条件的；</w:t>
      </w:r>
    </w:p>
    <w:p w14:paraId="3C0B77F3">
      <w:pPr>
        <w:spacing w:line="360" w:lineRule="auto"/>
        <w:ind w:left="901" w:leftChars="429"/>
        <w:rPr>
          <w:rFonts w:ascii="宋体" w:hAnsi="宋体" w:cs="宋体"/>
          <w:sz w:val="24"/>
        </w:rPr>
      </w:pPr>
      <w:r>
        <w:rPr>
          <w:rFonts w:hint="eastAsia" w:ascii="宋体" w:hAnsi="宋体" w:cs="宋体"/>
          <w:sz w:val="24"/>
        </w:rPr>
        <w:t>（14）属于招标文件规定的其他投标无效情形；</w:t>
      </w:r>
    </w:p>
    <w:p w14:paraId="41CA5908">
      <w:pPr>
        <w:spacing w:line="360" w:lineRule="auto"/>
        <w:ind w:left="901" w:leftChars="429"/>
        <w:rPr>
          <w:rFonts w:ascii="宋体" w:hAnsi="宋体" w:cs="宋体"/>
          <w:sz w:val="24"/>
        </w:rPr>
      </w:pPr>
      <w:r>
        <w:rPr>
          <w:rFonts w:hint="eastAsia" w:ascii="宋体" w:hAnsi="宋体" w:cs="宋体"/>
          <w:sz w:val="24"/>
        </w:rPr>
        <w:t>（15）不符合法规和招标文件中规定的其他实质性要求的。</w:t>
      </w:r>
    </w:p>
    <w:p w14:paraId="26715A70">
      <w:pPr>
        <w:pStyle w:val="5"/>
        <w:spacing w:before="0" w:after="0" w:line="360" w:lineRule="auto"/>
        <w:rPr>
          <w:rFonts w:hAnsi="宋体" w:cs="宋体"/>
        </w:rPr>
      </w:pPr>
      <w:bookmarkStart w:id="225" w:name="_Toc13652"/>
      <w:bookmarkStart w:id="226" w:name="_Toc22941"/>
      <w:bookmarkStart w:id="227" w:name="_Toc515647784"/>
      <w:bookmarkStart w:id="228" w:name="_Toc15771"/>
      <w:bookmarkStart w:id="229" w:name="_Toc26073"/>
      <w:bookmarkStart w:id="230" w:name="_Toc18002"/>
      <w:bookmarkStart w:id="231" w:name="_Toc4487"/>
      <w:r>
        <w:rPr>
          <w:rFonts w:hint="eastAsia" w:hAnsi="宋体" w:cs="宋体"/>
        </w:rPr>
        <w:t>24.</w:t>
      </w:r>
      <w:bookmarkEnd w:id="210"/>
      <w:bookmarkEnd w:id="225"/>
      <w:bookmarkEnd w:id="226"/>
      <w:bookmarkEnd w:id="227"/>
      <w:r>
        <w:rPr>
          <w:rFonts w:hint="eastAsia" w:hAnsi="宋体" w:cs="宋体"/>
        </w:rPr>
        <w:t>比较和评价</w:t>
      </w:r>
      <w:bookmarkEnd w:id="228"/>
      <w:bookmarkEnd w:id="229"/>
      <w:bookmarkEnd w:id="230"/>
      <w:bookmarkEnd w:id="231"/>
    </w:p>
    <w:p w14:paraId="411CF08E">
      <w:pPr>
        <w:spacing w:line="360" w:lineRule="auto"/>
        <w:ind w:left="900" w:hanging="900" w:hangingChars="375"/>
        <w:rPr>
          <w:rFonts w:ascii="宋体" w:hAnsi="宋体" w:cs="宋体"/>
          <w:sz w:val="24"/>
        </w:rPr>
      </w:pPr>
      <w:r>
        <w:rPr>
          <w:rFonts w:hint="eastAsia" w:ascii="宋体" w:hAnsi="宋体" w:cs="宋体"/>
          <w:sz w:val="24"/>
        </w:rPr>
        <w:t>24.1</w:t>
      </w:r>
      <w:r>
        <w:rPr>
          <w:rFonts w:hint="eastAsia" w:ascii="宋体" w:hAnsi="宋体" w:cs="宋体"/>
          <w:sz w:val="24"/>
        </w:rPr>
        <w:tab/>
      </w:r>
      <w:r>
        <w:rPr>
          <w:rFonts w:hint="eastAsia" w:ascii="宋体" w:hAnsi="宋体" w:cs="宋体"/>
          <w:sz w:val="24"/>
        </w:rPr>
        <w:t>经符合性审查合格的投标文件，评标委员会将根据招标文件确定的评标方法和标准，对其技术部分和商务部分作进一步的比较和评价。</w:t>
      </w:r>
    </w:p>
    <w:p w14:paraId="23A3FDA1">
      <w:pPr>
        <w:spacing w:line="360" w:lineRule="auto"/>
        <w:ind w:left="900" w:hanging="900" w:hangingChars="375"/>
        <w:rPr>
          <w:rFonts w:ascii="宋体" w:hAnsi="宋体" w:cs="宋体"/>
          <w:sz w:val="24"/>
        </w:rPr>
      </w:pPr>
      <w:r>
        <w:rPr>
          <w:rFonts w:hint="eastAsia" w:ascii="宋体" w:hAnsi="宋体" w:cs="宋体"/>
          <w:sz w:val="24"/>
        </w:rPr>
        <w:t xml:space="preserve">24.2  </w:t>
      </w:r>
      <w:r>
        <w:rPr>
          <w:rFonts w:hint="eastAsia" w:ascii="宋体" w:hAnsi="宋体" w:cs="宋体"/>
          <w:sz w:val="24"/>
        </w:rPr>
        <w:tab/>
      </w:r>
      <w:r>
        <w:rPr>
          <w:rFonts w:hint="eastAsia" w:ascii="宋体" w:hAnsi="宋体" w:cs="宋体"/>
          <w:sz w:val="24"/>
        </w:rPr>
        <w:t>评标严格按照招标文件的要求和条件进行。详细评标标准见招标文件第5章。</w:t>
      </w:r>
    </w:p>
    <w:p w14:paraId="08EA49DC">
      <w:pPr>
        <w:pStyle w:val="11"/>
        <w:spacing w:line="360" w:lineRule="auto"/>
        <w:ind w:left="899" w:leftChars="342" w:hanging="181"/>
        <w:rPr>
          <w:rFonts w:hAnsi="宋体" w:cs="宋体"/>
          <w:sz w:val="24"/>
          <w:szCs w:val="24"/>
        </w:rPr>
      </w:pPr>
      <w:r>
        <w:rPr>
          <w:rFonts w:hint="eastAsia" w:hAnsi="宋体" w:cs="宋体"/>
          <w:sz w:val="24"/>
          <w:szCs w:val="24"/>
        </w:rPr>
        <w:t xml:space="preserve"> 综合评分法，是指投标文件满足招标文件全部要求，且按照评审因素的量化指标评审得分最高的投标人为中标候选人的评标方法。</w:t>
      </w:r>
    </w:p>
    <w:p w14:paraId="6D8FCF15">
      <w:pPr>
        <w:pStyle w:val="11"/>
        <w:spacing w:line="360" w:lineRule="auto"/>
        <w:ind w:left="900" w:hanging="900" w:hangingChars="375"/>
        <w:rPr>
          <w:rFonts w:hAnsi="宋体" w:cs="宋体"/>
          <w:sz w:val="24"/>
          <w:szCs w:val="24"/>
        </w:rPr>
      </w:pPr>
      <w:r>
        <w:rPr>
          <w:rFonts w:hint="eastAsia" w:hAnsi="宋体" w:cs="宋体"/>
          <w:sz w:val="24"/>
          <w:szCs w:val="24"/>
        </w:rPr>
        <w:t>24.3   根据</w:t>
      </w:r>
      <w:r>
        <w:rPr>
          <w:rFonts w:hint="eastAsia" w:hAnsi="宋体" w:cs="宋体"/>
          <w:sz w:val="24"/>
        </w:rPr>
        <w:t>《政府采购促进中小企业发展管理办法》（财库﹝2020﹞46 号）</w:t>
      </w:r>
      <w:r>
        <w:rPr>
          <w:rFonts w:hint="eastAsia" w:hAnsi="宋体" w:cs="宋体"/>
          <w:sz w:val="24"/>
          <w:szCs w:val="24"/>
        </w:rPr>
        <w:t>、《财政部 司法部关于政府采购支持监狱企业发展有关问题的通知》（财库〔2014〕68号）和《三部门联合发布关于促进残疾人就业政府采购政策的通知》（</w:t>
      </w:r>
      <w:bookmarkStart w:id="232" w:name="sendNo"/>
      <w:r>
        <w:rPr>
          <w:rFonts w:hint="eastAsia" w:hAnsi="宋体" w:cs="宋体"/>
          <w:bCs/>
          <w:sz w:val="24"/>
          <w:szCs w:val="24"/>
        </w:rPr>
        <w:t>财库〔</w:t>
      </w:r>
      <w:bookmarkEnd w:id="232"/>
      <w:r>
        <w:rPr>
          <w:rFonts w:hint="eastAsia" w:hAnsi="宋体" w:cs="宋体"/>
          <w:bCs/>
          <w:sz w:val="24"/>
          <w:szCs w:val="24"/>
        </w:rPr>
        <w:t>2017〕141号</w:t>
      </w:r>
      <w:r>
        <w:rPr>
          <w:rFonts w:hint="eastAsia" w:hAnsi="宋体" w:cs="宋体"/>
          <w:sz w:val="24"/>
          <w:szCs w:val="24"/>
        </w:rPr>
        <w:t>）的规定，对满足价格扣除条件且在投标文件中提交了《投标人企业类型声明函》或省级以上监狱管理局、戒毒管理局（含新疆生产建设兵团）出具的属于监狱企业的证明文件的投标人，其投标报价扣除后参与评审。具体办法及比例详见招标文件</w:t>
      </w:r>
      <w:r>
        <w:rPr>
          <w:rFonts w:hint="eastAsia" w:hAnsi="宋体" w:cs="宋体"/>
          <w:sz w:val="24"/>
        </w:rPr>
        <w:t>第5章</w:t>
      </w:r>
      <w:r>
        <w:rPr>
          <w:rFonts w:hint="eastAsia" w:hAnsi="宋体" w:cs="宋体"/>
          <w:sz w:val="24"/>
          <w:szCs w:val="24"/>
        </w:rPr>
        <w:t>。</w:t>
      </w:r>
    </w:p>
    <w:p w14:paraId="24FD57A5">
      <w:pPr>
        <w:pStyle w:val="11"/>
        <w:spacing w:line="360" w:lineRule="auto"/>
        <w:ind w:left="900" w:hanging="900" w:hangingChars="375"/>
        <w:rPr>
          <w:rFonts w:hAnsi="宋体" w:cs="宋体"/>
          <w:sz w:val="24"/>
          <w:szCs w:val="24"/>
        </w:rPr>
      </w:pPr>
      <w:r>
        <w:rPr>
          <w:rFonts w:hint="eastAsia" w:hAnsi="宋体" w:cs="宋体"/>
          <w:sz w:val="24"/>
          <w:szCs w:val="24"/>
        </w:rPr>
        <w:t xml:space="preserve">24.4   </w:t>
      </w:r>
      <w:bookmarkStart w:id="233" w:name="_Toc520356168"/>
      <w:bookmarkStart w:id="234" w:name="_Toc515647785"/>
      <w:bookmarkStart w:id="235" w:name="_Toc9378"/>
      <w:bookmarkStart w:id="236" w:name="_Toc20227"/>
      <w:r>
        <w:rPr>
          <w:rFonts w:hint="eastAsia" w:hAnsi="宋体" w:cs="宋体"/>
          <w:sz w:val="24"/>
          <w:szCs w:val="24"/>
        </w:rPr>
        <w:t>根据国家有关节能环保政策，对满足加分条件且在投标文件中提交了国家确定的认证机构出具的、处于有效期之内的节能产品、环境标志产品认证证书的投标人，可给予认证产品评审加分，同等条件下，优先采购认证产品。具体办法及比例详见招标文件第5章。</w:t>
      </w:r>
    </w:p>
    <w:p w14:paraId="50CE41BD">
      <w:pPr>
        <w:spacing w:line="360" w:lineRule="auto"/>
        <w:rPr>
          <w:rFonts w:ascii="宋体" w:hAnsi="宋体" w:cs="宋体"/>
          <w:sz w:val="24"/>
        </w:rPr>
      </w:pPr>
      <w:r>
        <w:rPr>
          <w:rFonts w:hint="eastAsia" w:ascii="宋体" w:hAnsi="宋体" w:cs="宋体"/>
          <w:sz w:val="24"/>
        </w:rPr>
        <w:t>24.5    公开发布的招标文件中的评分细则，在评标期间，不允许做出更改。</w:t>
      </w:r>
    </w:p>
    <w:p w14:paraId="794C81F1">
      <w:pPr>
        <w:spacing w:line="360" w:lineRule="auto"/>
        <w:rPr>
          <w:rFonts w:ascii="宋体" w:hAnsi="宋体" w:cs="宋体"/>
          <w:sz w:val="24"/>
        </w:rPr>
      </w:pPr>
      <w:r>
        <w:rPr>
          <w:rFonts w:hint="eastAsia" w:ascii="宋体" w:hAnsi="宋体" w:cs="宋体"/>
          <w:sz w:val="24"/>
        </w:rPr>
        <w:t>24.6    采购代理机构对进入详细评审的投标人的报价按招标文件规定进行打分。</w:t>
      </w:r>
    </w:p>
    <w:p w14:paraId="7021EC35">
      <w:pPr>
        <w:spacing w:line="360" w:lineRule="auto"/>
        <w:ind w:left="900" w:hanging="900" w:hangingChars="375"/>
        <w:rPr>
          <w:rFonts w:ascii="宋体" w:hAnsi="宋体" w:cs="宋体"/>
          <w:sz w:val="24"/>
        </w:rPr>
      </w:pPr>
      <w:r>
        <w:rPr>
          <w:rFonts w:hint="eastAsia" w:ascii="宋体" w:hAnsi="宋体" w:cs="宋体"/>
          <w:sz w:val="24"/>
        </w:rPr>
        <w:t>24.7    评分结束后，交采购代理机构汇总、统计，打印出结果，由评标委员会应对投标人的价格、商务和技术得分进行最后的复核，并签字确认。</w:t>
      </w:r>
    </w:p>
    <w:p w14:paraId="2B8B97FA">
      <w:pPr>
        <w:spacing w:line="360" w:lineRule="auto"/>
        <w:rPr>
          <w:rFonts w:ascii="宋体" w:hAnsi="宋体" w:cs="宋体"/>
          <w:sz w:val="24"/>
        </w:rPr>
      </w:pPr>
      <w:r>
        <w:rPr>
          <w:rFonts w:hint="eastAsia" w:ascii="宋体" w:hAnsi="宋体" w:cs="宋体"/>
          <w:sz w:val="24"/>
        </w:rPr>
        <w:t>24.8    投标人得分是由评标委员会成员打分的算术平均值。</w:t>
      </w:r>
    </w:p>
    <w:p w14:paraId="750C5D03">
      <w:pPr>
        <w:spacing w:line="360" w:lineRule="auto"/>
        <w:ind w:left="900" w:hanging="900" w:hangingChars="375"/>
        <w:rPr>
          <w:rFonts w:ascii="宋体" w:hAnsi="宋体" w:cs="宋体"/>
          <w:sz w:val="24"/>
        </w:rPr>
      </w:pPr>
      <w:r>
        <w:rPr>
          <w:rFonts w:hint="eastAsia" w:ascii="宋体" w:hAnsi="宋体" w:cs="宋体"/>
          <w:sz w:val="24"/>
        </w:rPr>
        <w:t>24.9   评标委员会判断投标文件的响应性仅基于投标文件本身而不靠外部因素。评标委员会将拒绝被确定为非实质性响应的投标，投标人不能通过修正或撤销不符之处而使其投标成为实质性响应的投标。评标委员会可以允许投标人修改其投标文件中不构成实质偏离的、微小的、非正规的不一致或不规则的地方。</w:t>
      </w:r>
    </w:p>
    <w:p w14:paraId="5AD631CE">
      <w:pPr>
        <w:pStyle w:val="5"/>
        <w:spacing w:before="0" w:after="0" w:line="360" w:lineRule="auto"/>
        <w:rPr>
          <w:rFonts w:hAnsi="宋体" w:cs="宋体"/>
        </w:rPr>
      </w:pPr>
      <w:bookmarkStart w:id="237" w:name="_Toc29891"/>
      <w:bookmarkStart w:id="238" w:name="_Toc5394"/>
      <w:bookmarkStart w:id="239" w:name="_Toc9573"/>
      <w:bookmarkStart w:id="240" w:name="_Toc17603"/>
      <w:r>
        <w:rPr>
          <w:rFonts w:hint="eastAsia" w:hAnsi="宋体" w:cs="宋体"/>
        </w:rPr>
        <w:t>2</w:t>
      </w:r>
      <w:bookmarkEnd w:id="233"/>
      <w:r>
        <w:rPr>
          <w:rFonts w:hint="eastAsia" w:hAnsi="宋体" w:cs="宋体"/>
        </w:rPr>
        <w:t>5.废标</w:t>
      </w:r>
      <w:bookmarkEnd w:id="234"/>
      <w:bookmarkEnd w:id="235"/>
      <w:bookmarkEnd w:id="236"/>
      <w:bookmarkEnd w:id="237"/>
      <w:bookmarkEnd w:id="238"/>
      <w:bookmarkEnd w:id="239"/>
      <w:bookmarkEnd w:id="240"/>
    </w:p>
    <w:p w14:paraId="59D2E567">
      <w:pPr>
        <w:spacing w:line="360" w:lineRule="auto"/>
        <w:ind w:firstLine="900" w:firstLineChars="375"/>
        <w:rPr>
          <w:rFonts w:ascii="宋体" w:hAnsi="宋体" w:cs="宋体"/>
          <w:sz w:val="24"/>
        </w:rPr>
      </w:pPr>
      <w:r>
        <w:rPr>
          <w:rFonts w:hint="eastAsia" w:ascii="宋体" w:hAnsi="宋体" w:cs="宋体"/>
          <w:sz w:val="24"/>
        </w:rPr>
        <w:t xml:space="preserve">出现下列情形之一，将导致项目废标： </w:t>
      </w:r>
    </w:p>
    <w:p w14:paraId="60EF7D01">
      <w:pPr>
        <w:spacing w:line="360" w:lineRule="auto"/>
        <w:ind w:firstLine="900" w:firstLineChars="375"/>
        <w:rPr>
          <w:rFonts w:ascii="宋体" w:hAnsi="宋体" w:cs="宋体"/>
          <w:sz w:val="24"/>
        </w:rPr>
      </w:pPr>
      <w:r>
        <w:rPr>
          <w:rFonts w:hint="eastAsia" w:ascii="宋体" w:hAnsi="宋体" w:cs="宋体"/>
          <w:sz w:val="24"/>
        </w:rPr>
        <w:t>（1）符合专业条件的投标人或者对招标文件做实质性响应的投标人不足3家；</w:t>
      </w:r>
    </w:p>
    <w:p w14:paraId="0A2C0FC2">
      <w:pPr>
        <w:spacing w:line="360" w:lineRule="auto"/>
        <w:ind w:firstLine="900" w:firstLineChars="375"/>
        <w:rPr>
          <w:rFonts w:ascii="宋体" w:hAnsi="宋体" w:cs="宋体"/>
          <w:sz w:val="24"/>
        </w:rPr>
      </w:pPr>
      <w:r>
        <w:rPr>
          <w:rFonts w:hint="eastAsia" w:ascii="宋体" w:hAnsi="宋体" w:cs="宋体"/>
          <w:sz w:val="24"/>
        </w:rPr>
        <w:t>（2）出现影响采购公正的违法、违规行为的；</w:t>
      </w:r>
    </w:p>
    <w:p w14:paraId="2CA36045">
      <w:pPr>
        <w:spacing w:line="360" w:lineRule="auto"/>
        <w:ind w:firstLine="900" w:firstLineChars="375"/>
        <w:rPr>
          <w:rFonts w:ascii="宋体" w:hAnsi="宋体" w:cs="宋体"/>
          <w:sz w:val="24"/>
        </w:rPr>
      </w:pPr>
      <w:r>
        <w:rPr>
          <w:rFonts w:hint="eastAsia" w:ascii="宋体" w:hAnsi="宋体" w:cs="宋体"/>
          <w:sz w:val="24"/>
        </w:rPr>
        <w:t>（3）投标人的报价均超过了采购预算或最高限价，采购人不能支付的；</w:t>
      </w:r>
    </w:p>
    <w:p w14:paraId="68D468AC">
      <w:pPr>
        <w:spacing w:line="360" w:lineRule="auto"/>
        <w:ind w:firstLine="900" w:firstLineChars="375"/>
        <w:rPr>
          <w:rFonts w:ascii="宋体" w:hAnsi="宋体" w:cs="宋体"/>
          <w:sz w:val="24"/>
        </w:rPr>
      </w:pPr>
      <w:r>
        <w:rPr>
          <w:rFonts w:hint="eastAsia" w:ascii="宋体" w:hAnsi="宋体" w:cs="宋体"/>
          <w:sz w:val="24"/>
        </w:rPr>
        <w:t xml:space="preserve">（4）因重大变故，采购任务取消的。   </w:t>
      </w:r>
    </w:p>
    <w:p w14:paraId="0D44B2F5">
      <w:pPr>
        <w:pStyle w:val="5"/>
        <w:spacing w:before="0" w:after="0" w:line="360" w:lineRule="auto"/>
        <w:rPr>
          <w:rFonts w:hAnsi="宋体" w:cs="宋体"/>
        </w:rPr>
      </w:pPr>
      <w:bookmarkStart w:id="241" w:name="_Toc515647786"/>
      <w:bookmarkStart w:id="242" w:name="_Toc24972"/>
      <w:bookmarkStart w:id="243" w:name="_Toc31289"/>
      <w:bookmarkStart w:id="244" w:name="_Toc28194"/>
      <w:bookmarkStart w:id="245" w:name="_Toc12285"/>
      <w:bookmarkStart w:id="246" w:name="_Toc16309"/>
      <w:bookmarkStart w:id="247" w:name="_Toc28037"/>
      <w:bookmarkStart w:id="248" w:name="_Toc520356169"/>
      <w:r>
        <w:rPr>
          <w:rFonts w:hint="eastAsia" w:hAnsi="宋体" w:cs="宋体"/>
        </w:rPr>
        <w:t>26.保密</w:t>
      </w:r>
      <w:bookmarkEnd w:id="241"/>
      <w:bookmarkEnd w:id="242"/>
      <w:bookmarkEnd w:id="243"/>
      <w:r>
        <w:rPr>
          <w:rFonts w:hint="eastAsia" w:hAnsi="宋体" w:cs="宋体"/>
        </w:rPr>
        <w:t>要求</w:t>
      </w:r>
      <w:bookmarkEnd w:id="244"/>
      <w:bookmarkEnd w:id="245"/>
      <w:bookmarkEnd w:id="246"/>
      <w:bookmarkEnd w:id="247"/>
    </w:p>
    <w:p w14:paraId="29A2E0FF">
      <w:pPr>
        <w:spacing w:line="360" w:lineRule="auto"/>
        <w:ind w:left="900" w:hanging="900" w:hangingChars="375"/>
        <w:rPr>
          <w:rFonts w:ascii="宋体" w:hAnsi="宋体" w:cs="宋体"/>
          <w:sz w:val="24"/>
        </w:rPr>
      </w:pPr>
      <w:r>
        <w:rPr>
          <w:rFonts w:hint="eastAsia" w:ascii="宋体" w:hAnsi="宋体" w:cs="宋体"/>
          <w:sz w:val="24"/>
        </w:rPr>
        <w:t>26.1</w:t>
      </w:r>
      <w:r>
        <w:rPr>
          <w:rFonts w:hint="eastAsia" w:ascii="宋体" w:hAnsi="宋体" w:cs="宋体"/>
          <w:sz w:val="24"/>
        </w:rPr>
        <w:tab/>
      </w:r>
      <w:r>
        <w:rPr>
          <w:rFonts w:hint="eastAsia" w:ascii="宋体" w:hAnsi="宋体" w:cs="宋体"/>
          <w:sz w:val="24"/>
        </w:rPr>
        <w:t>评标将在严格保密的情况下进行。</w:t>
      </w:r>
    </w:p>
    <w:p w14:paraId="3F9ECCFD">
      <w:pPr>
        <w:spacing w:line="360" w:lineRule="auto"/>
        <w:ind w:left="900" w:hanging="900" w:hangingChars="375"/>
        <w:rPr>
          <w:rFonts w:ascii="宋体" w:hAnsi="宋体" w:cs="宋体"/>
          <w:sz w:val="24"/>
        </w:rPr>
      </w:pPr>
      <w:r>
        <w:rPr>
          <w:rFonts w:hint="eastAsia" w:ascii="宋体" w:hAnsi="宋体" w:cs="宋体"/>
          <w:sz w:val="24"/>
        </w:rPr>
        <w:t>26.2</w:t>
      </w:r>
      <w:r>
        <w:rPr>
          <w:rFonts w:hint="eastAsia" w:ascii="宋体" w:hAnsi="宋体" w:cs="宋体"/>
          <w:sz w:val="24"/>
        </w:rPr>
        <w:tab/>
      </w:r>
      <w:r>
        <w:rPr>
          <w:rFonts w:hint="eastAsia" w:ascii="宋体" w:hAnsi="宋体" w:cs="宋体"/>
          <w:sz w:val="24"/>
        </w:rPr>
        <w:t>有关人员应当遵守评审工作纪律，不得记录、复制或者带走任何评标资料，不得泄露评审文件、评审情况和评审中获悉的商业秘密。</w:t>
      </w:r>
    </w:p>
    <w:p w14:paraId="3F33FD10">
      <w:pPr>
        <w:pStyle w:val="3"/>
        <w:spacing w:line="360" w:lineRule="auto"/>
        <w:rPr>
          <w:rFonts w:ascii="宋体" w:hAnsi="宋体" w:cs="宋体"/>
        </w:rPr>
      </w:pPr>
      <w:bookmarkStart w:id="249" w:name="_Toc515647787"/>
      <w:bookmarkStart w:id="250" w:name="_Toc216582810"/>
      <w:bookmarkStart w:id="251" w:name="_Toc18220"/>
      <w:bookmarkStart w:id="252" w:name="_Toc8913"/>
      <w:bookmarkStart w:id="253" w:name="_Toc23904"/>
      <w:bookmarkStart w:id="254" w:name="_Toc12143"/>
      <w:r>
        <w:rPr>
          <w:rFonts w:hint="eastAsia" w:ascii="宋体" w:hAnsi="宋体" w:cs="宋体"/>
        </w:rPr>
        <w:t>六</w:t>
      </w:r>
      <w:bookmarkEnd w:id="248"/>
      <w:r>
        <w:rPr>
          <w:rFonts w:hint="eastAsia" w:ascii="宋体" w:hAnsi="宋体" w:cs="宋体"/>
        </w:rPr>
        <w:t>、确定中标</w:t>
      </w:r>
      <w:bookmarkEnd w:id="249"/>
      <w:bookmarkEnd w:id="250"/>
      <w:bookmarkEnd w:id="251"/>
      <w:bookmarkEnd w:id="252"/>
      <w:bookmarkEnd w:id="253"/>
      <w:bookmarkEnd w:id="254"/>
    </w:p>
    <w:p w14:paraId="16CBFDD1">
      <w:pPr>
        <w:pStyle w:val="5"/>
        <w:spacing w:before="0" w:after="0" w:line="360" w:lineRule="auto"/>
        <w:rPr>
          <w:rFonts w:hAnsi="宋体" w:cs="宋体"/>
        </w:rPr>
      </w:pPr>
      <w:bookmarkStart w:id="255" w:name="_Toc20330"/>
      <w:bookmarkStart w:id="256" w:name="_Toc18317"/>
      <w:bookmarkStart w:id="257" w:name="_Toc23617"/>
      <w:bookmarkStart w:id="258" w:name="_Toc520356170"/>
      <w:bookmarkStart w:id="259" w:name="_Toc31061"/>
      <w:bookmarkStart w:id="260" w:name="_Toc29322"/>
      <w:bookmarkStart w:id="261" w:name="_Toc515647788"/>
      <w:bookmarkStart w:id="262" w:name="_Toc23762"/>
      <w:bookmarkStart w:id="263" w:name="_Ref467307010"/>
      <w:r>
        <w:rPr>
          <w:rFonts w:hint="eastAsia" w:hAnsi="宋体" w:cs="宋体"/>
        </w:rPr>
        <w:t>27.中标候选人的确定原则及标准</w:t>
      </w:r>
      <w:bookmarkEnd w:id="255"/>
      <w:bookmarkEnd w:id="256"/>
      <w:bookmarkEnd w:id="257"/>
      <w:bookmarkEnd w:id="258"/>
      <w:bookmarkEnd w:id="259"/>
      <w:bookmarkEnd w:id="260"/>
      <w:bookmarkEnd w:id="261"/>
      <w:bookmarkEnd w:id="262"/>
      <w:bookmarkEnd w:id="263"/>
    </w:p>
    <w:p w14:paraId="1B3D2E20">
      <w:pPr>
        <w:spacing w:line="360" w:lineRule="auto"/>
        <w:ind w:firstLine="480" w:firstLineChars="200"/>
        <w:jc w:val="left"/>
        <w:rPr>
          <w:rFonts w:ascii="宋体" w:hAnsi="宋体" w:cs="宋体"/>
          <w:sz w:val="24"/>
        </w:rPr>
      </w:pPr>
      <w:r>
        <w:rPr>
          <w:rFonts w:hint="eastAsia" w:ascii="宋体" w:hAnsi="宋体" w:cs="宋体"/>
          <w:sz w:val="24"/>
        </w:rPr>
        <w:t>除29条规定外，对实质上响应招标文件的投标人按下列方法进行排序，确定中标候选人：采用综合评分法的，评标结果按评审后得分由高到低顺序排列。得分相同的，按投标报价由低到高顺序排列。得分与投标报价均相同的处理方式详见招标文件第5章。</w:t>
      </w:r>
    </w:p>
    <w:p w14:paraId="0A7A6B7C">
      <w:pPr>
        <w:pStyle w:val="5"/>
        <w:spacing w:before="0" w:after="0" w:line="360" w:lineRule="auto"/>
        <w:rPr>
          <w:rFonts w:hAnsi="宋体" w:cs="宋体"/>
          <w:kern w:val="2"/>
          <w:szCs w:val="24"/>
        </w:rPr>
      </w:pPr>
      <w:bookmarkStart w:id="264" w:name="_Toc3994"/>
      <w:bookmarkStart w:id="265" w:name="_Toc24347"/>
      <w:bookmarkStart w:id="266" w:name="_Toc515905230"/>
      <w:bookmarkStart w:id="267" w:name="_Toc8856"/>
      <w:bookmarkStart w:id="268" w:name="_Toc45739165"/>
      <w:bookmarkStart w:id="269" w:name="_Toc14140"/>
      <w:bookmarkStart w:id="270" w:name="_Toc4250"/>
      <w:bookmarkStart w:id="271" w:name="_Toc17185"/>
      <w:bookmarkStart w:id="272" w:name="_Toc17649"/>
      <w:bookmarkStart w:id="273" w:name="_Toc29270"/>
      <w:bookmarkStart w:id="274" w:name="_Ref467306377"/>
      <w:bookmarkStart w:id="275" w:name="_Ref467306978"/>
      <w:bookmarkStart w:id="276" w:name="_Toc515647792"/>
      <w:bookmarkStart w:id="277" w:name="_Toc7779"/>
      <w:bookmarkStart w:id="278" w:name="_Ref467307062"/>
      <w:bookmarkStart w:id="279" w:name="_Ref467307204"/>
      <w:bookmarkStart w:id="280" w:name="_Toc520356175"/>
      <w:bookmarkStart w:id="281" w:name="_Toc790"/>
      <w:r>
        <w:rPr>
          <w:rFonts w:hint="eastAsia" w:hAnsi="宋体" w:cs="宋体"/>
        </w:rPr>
        <w:t>28.</w:t>
      </w:r>
      <w:r>
        <w:rPr>
          <w:rFonts w:hint="eastAsia" w:hAnsi="宋体" w:cs="宋体"/>
          <w:kern w:val="2"/>
          <w:szCs w:val="24"/>
        </w:rPr>
        <w:t>确定中标候选人和中标人</w:t>
      </w:r>
      <w:bookmarkEnd w:id="264"/>
      <w:bookmarkEnd w:id="265"/>
      <w:bookmarkEnd w:id="266"/>
      <w:bookmarkEnd w:id="267"/>
      <w:bookmarkEnd w:id="268"/>
      <w:bookmarkEnd w:id="269"/>
      <w:bookmarkEnd w:id="270"/>
      <w:bookmarkEnd w:id="271"/>
      <w:bookmarkEnd w:id="272"/>
      <w:bookmarkEnd w:id="273"/>
    </w:p>
    <w:p w14:paraId="52DE40B0">
      <w:pPr>
        <w:spacing w:line="360" w:lineRule="auto"/>
        <w:ind w:firstLine="480" w:firstLineChars="200"/>
        <w:rPr>
          <w:rFonts w:ascii="宋体" w:hAnsi="宋体" w:cs="宋体"/>
          <w:b/>
          <w:bCs/>
          <w:sz w:val="24"/>
        </w:rPr>
      </w:pPr>
      <w:r>
        <w:rPr>
          <w:rFonts w:hint="eastAsia" w:ascii="宋体" w:hAnsi="宋体" w:cs="宋体"/>
          <w:sz w:val="24"/>
        </w:rPr>
        <w:t>评标委员会将根据评标标准，按</w:t>
      </w:r>
      <w:r>
        <w:rPr>
          <w:rFonts w:hint="eastAsia" w:ascii="宋体" w:hAnsi="宋体" w:cs="宋体"/>
          <w:sz w:val="24"/>
          <w:u w:val="single"/>
        </w:rPr>
        <w:t>投标人须知资料表中</w:t>
      </w:r>
      <w:r>
        <w:rPr>
          <w:rFonts w:hint="eastAsia" w:ascii="宋体" w:hAnsi="宋体" w:cs="宋体"/>
          <w:sz w:val="24"/>
        </w:rPr>
        <w:t>规定数量推荐中标候选人或根据采购人的委托直接确定中标人。</w:t>
      </w:r>
      <w:bookmarkStart w:id="282" w:name="_Toc520356173"/>
      <w:bookmarkStart w:id="283" w:name="_Ref467306874"/>
    </w:p>
    <w:p w14:paraId="0BFF13FD">
      <w:pPr>
        <w:pStyle w:val="5"/>
        <w:spacing w:before="0" w:after="0" w:line="360" w:lineRule="auto"/>
        <w:rPr>
          <w:rFonts w:hAnsi="宋体" w:cs="宋体"/>
        </w:rPr>
      </w:pPr>
      <w:bookmarkStart w:id="284" w:name="_Toc8914"/>
      <w:bookmarkStart w:id="285" w:name="_Toc15539"/>
      <w:bookmarkStart w:id="286" w:name="_Toc19167"/>
      <w:bookmarkStart w:id="287" w:name="_Toc29065"/>
      <w:r>
        <w:rPr>
          <w:rFonts w:hint="eastAsia" w:hAnsi="宋体" w:cs="宋体"/>
        </w:rPr>
        <w:t>29.采购任务取消</w:t>
      </w:r>
      <w:bookmarkEnd w:id="284"/>
      <w:bookmarkEnd w:id="285"/>
      <w:bookmarkEnd w:id="286"/>
      <w:bookmarkEnd w:id="287"/>
    </w:p>
    <w:p w14:paraId="28AAACFA">
      <w:pPr>
        <w:spacing w:line="360" w:lineRule="auto"/>
        <w:ind w:firstLine="480" w:firstLineChars="200"/>
        <w:jc w:val="left"/>
        <w:rPr>
          <w:rFonts w:ascii="宋体" w:hAnsi="宋体" w:cs="宋体"/>
          <w:sz w:val="24"/>
        </w:rPr>
      </w:pPr>
      <w:r>
        <w:rPr>
          <w:rFonts w:hint="eastAsia" w:ascii="宋体" w:hAnsi="宋体" w:cs="宋体"/>
          <w:sz w:val="24"/>
        </w:rPr>
        <w:t>因重大变故采购任务取消时，采购人有权拒绝任何投标人中标，且对受影响的投标人不承担任何责任。</w:t>
      </w:r>
    </w:p>
    <w:p w14:paraId="0B239E27">
      <w:pPr>
        <w:pStyle w:val="5"/>
        <w:spacing w:before="0" w:after="0" w:line="360" w:lineRule="auto"/>
        <w:rPr>
          <w:rFonts w:hAnsi="宋体" w:cs="宋体"/>
        </w:rPr>
      </w:pPr>
      <w:bookmarkStart w:id="288" w:name="_Toc19470"/>
      <w:bookmarkStart w:id="289" w:name="_Toc9153"/>
      <w:bookmarkStart w:id="290" w:name="_Toc26312"/>
      <w:bookmarkStart w:id="291" w:name="_Toc4935"/>
      <w:r>
        <w:rPr>
          <w:rFonts w:hint="eastAsia" w:hAnsi="宋体" w:cs="宋体"/>
        </w:rPr>
        <w:t>30. 中标通知书</w:t>
      </w:r>
      <w:bookmarkEnd w:id="288"/>
      <w:bookmarkEnd w:id="289"/>
      <w:bookmarkEnd w:id="290"/>
      <w:bookmarkEnd w:id="291"/>
    </w:p>
    <w:bookmarkEnd w:id="282"/>
    <w:bookmarkEnd w:id="283"/>
    <w:p w14:paraId="1BF46BD8">
      <w:pPr>
        <w:spacing w:line="360" w:lineRule="auto"/>
        <w:rPr>
          <w:rFonts w:ascii="宋体" w:hAnsi="宋体" w:cs="宋体"/>
          <w:sz w:val="24"/>
        </w:rPr>
      </w:pPr>
      <w:r>
        <w:rPr>
          <w:rFonts w:hint="eastAsia" w:ascii="宋体" w:hAnsi="宋体" w:cs="宋体"/>
          <w:sz w:val="24"/>
        </w:rPr>
        <w:t>30.1  在法定期限内，中标人确定后，采购人或者采购代理机构按照规定发布中标公告，应同时公告投标人未中标的原因，在公告中标结果的同时，向中标人发出中标通知书，中标通知书是合同的组成部分。</w:t>
      </w:r>
    </w:p>
    <w:bookmarkEnd w:id="274"/>
    <w:bookmarkEnd w:id="275"/>
    <w:bookmarkEnd w:id="276"/>
    <w:bookmarkEnd w:id="277"/>
    <w:bookmarkEnd w:id="278"/>
    <w:bookmarkEnd w:id="279"/>
    <w:bookmarkEnd w:id="280"/>
    <w:bookmarkEnd w:id="281"/>
    <w:p w14:paraId="09D6ED94">
      <w:pPr>
        <w:pStyle w:val="5"/>
        <w:spacing w:before="0" w:after="0" w:line="360" w:lineRule="auto"/>
        <w:rPr>
          <w:rFonts w:hAnsi="宋体" w:cs="宋体"/>
        </w:rPr>
      </w:pPr>
      <w:bookmarkStart w:id="292" w:name="_Toc30854"/>
      <w:bookmarkStart w:id="293" w:name="_Toc30504"/>
      <w:bookmarkStart w:id="294" w:name="_Toc518923096"/>
      <w:bookmarkStart w:id="295" w:name="_Toc26937"/>
      <w:bookmarkStart w:id="296" w:name="_Toc11795"/>
      <w:bookmarkStart w:id="297" w:name="_Toc46235105"/>
      <w:r>
        <w:rPr>
          <w:rFonts w:hint="eastAsia" w:hAnsi="宋体" w:cs="宋体"/>
        </w:rPr>
        <w:t>31.签订合同</w:t>
      </w:r>
      <w:bookmarkEnd w:id="292"/>
      <w:bookmarkEnd w:id="293"/>
      <w:bookmarkEnd w:id="294"/>
      <w:bookmarkEnd w:id="295"/>
      <w:bookmarkEnd w:id="296"/>
      <w:bookmarkEnd w:id="297"/>
    </w:p>
    <w:p w14:paraId="4F211EB5">
      <w:pPr>
        <w:spacing w:line="360" w:lineRule="auto"/>
        <w:ind w:left="900" w:hanging="900" w:hangingChars="375"/>
        <w:rPr>
          <w:rFonts w:ascii="宋体" w:hAnsi="宋体" w:cs="宋体"/>
          <w:sz w:val="24"/>
        </w:rPr>
      </w:pPr>
      <w:r>
        <w:rPr>
          <w:rFonts w:hint="eastAsia" w:ascii="宋体" w:hAnsi="宋体" w:cs="宋体"/>
          <w:sz w:val="24"/>
        </w:rPr>
        <w:t>31.1</w:t>
      </w:r>
      <w:r>
        <w:rPr>
          <w:rFonts w:hint="eastAsia" w:ascii="宋体" w:hAnsi="宋体" w:cs="宋体"/>
          <w:sz w:val="24"/>
        </w:rPr>
        <w:tab/>
      </w:r>
      <w:r>
        <w:rPr>
          <w:rFonts w:hint="eastAsia" w:ascii="宋体" w:hAnsi="宋体" w:cs="宋体"/>
          <w:sz w:val="24"/>
        </w:rPr>
        <w:t>中标人应当自发出中标通知书之日起10个工作日内，与采购人签订合同。</w:t>
      </w:r>
    </w:p>
    <w:p w14:paraId="58070E8A">
      <w:pPr>
        <w:spacing w:line="360" w:lineRule="auto"/>
        <w:ind w:left="900" w:hanging="900" w:hangingChars="375"/>
        <w:rPr>
          <w:rFonts w:ascii="宋体" w:hAnsi="宋体" w:cs="宋体"/>
          <w:sz w:val="24"/>
        </w:rPr>
      </w:pPr>
      <w:r>
        <w:rPr>
          <w:rFonts w:hint="eastAsia" w:ascii="宋体" w:hAnsi="宋体" w:cs="宋体"/>
          <w:sz w:val="24"/>
        </w:rPr>
        <w:t>31.2</w:t>
      </w:r>
      <w:r>
        <w:rPr>
          <w:rFonts w:hint="eastAsia" w:ascii="宋体" w:hAnsi="宋体" w:cs="宋体"/>
          <w:sz w:val="24"/>
        </w:rPr>
        <w:tab/>
      </w:r>
      <w:bookmarkStart w:id="298" w:name="_Toc520356176"/>
      <w:bookmarkStart w:id="299" w:name="_Ref467307090"/>
      <w:bookmarkStart w:id="300" w:name="_Ref467306425"/>
      <w:r>
        <w:rPr>
          <w:rFonts w:hint="eastAsia" w:ascii="宋体" w:hAnsi="宋体" w:cs="宋体"/>
          <w:sz w:val="24"/>
        </w:rPr>
        <w:t>招标文件、中标人的投标文件及其澄清文件等，均为签订合同的依据。</w:t>
      </w:r>
    </w:p>
    <w:p w14:paraId="107F7DEA">
      <w:pPr>
        <w:spacing w:line="360" w:lineRule="auto"/>
        <w:ind w:left="900" w:hanging="900" w:hangingChars="375"/>
        <w:rPr>
          <w:rFonts w:ascii="宋体" w:hAnsi="宋体" w:cs="宋体"/>
          <w:sz w:val="24"/>
        </w:rPr>
      </w:pPr>
      <w:r>
        <w:rPr>
          <w:rFonts w:hint="eastAsia" w:ascii="宋体" w:hAnsi="宋体" w:cs="宋体"/>
          <w:sz w:val="24"/>
        </w:rPr>
        <w:t>31.3    如中标人拒绝与采购人签订合同的，采购人可以按照评审报告推荐的中标候选人名单排序，确定下一中标候选人为中标人，也可以重新开展政府采购活动。</w:t>
      </w:r>
    </w:p>
    <w:p w14:paraId="661B0714">
      <w:pPr>
        <w:spacing w:line="360" w:lineRule="auto"/>
        <w:ind w:left="900" w:hanging="900" w:hangingChars="375"/>
        <w:rPr>
          <w:rFonts w:ascii="宋体" w:hAnsi="宋体" w:cs="宋体"/>
          <w:sz w:val="24"/>
        </w:rPr>
      </w:pPr>
      <w:r>
        <w:rPr>
          <w:rFonts w:hint="eastAsia" w:ascii="宋体" w:hAnsi="宋体" w:cs="宋体"/>
          <w:sz w:val="24"/>
        </w:rPr>
        <w:t>31.4   当出现法规规定的中标无效或中标结果无效情形时，采购人依规可与排名下一位的中标候选人另行签订合同，或依法重新开展采购活动。</w:t>
      </w:r>
    </w:p>
    <w:p w14:paraId="4FAEA57B">
      <w:pPr>
        <w:pStyle w:val="5"/>
        <w:spacing w:before="0" w:after="0" w:line="360" w:lineRule="auto"/>
        <w:rPr>
          <w:rFonts w:hAnsi="宋体" w:cs="宋体"/>
        </w:rPr>
      </w:pPr>
      <w:bookmarkStart w:id="301" w:name="_Toc46235106"/>
      <w:bookmarkStart w:id="302" w:name="_Toc518923097"/>
      <w:bookmarkStart w:id="303" w:name="_Toc29361"/>
      <w:bookmarkStart w:id="304" w:name="_Toc10937"/>
      <w:bookmarkStart w:id="305" w:name="_Toc1818"/>
      <w:bookmarkStart w:id="306" w:name="_Toc6544"/>
      <w:r>
        <w:rPr>
          <w:rFonts w:hint="eastAsia" w:hAnsi="宋体" w:cs="宋体"/>
        </w:rPr>
        <w:t>32.履约保证金</w:t>
      </w:r>
      <w:bookmarkEnd w:id="298"/>
      <w:bookmarkEnd w:id="299"/>
      <w:bookmarkEnd w:id="300"/>
      <w:bookmarkEnd w:id="301"/>
      <w:bookmarkEnd w:id="302"/>
      <w:r>
        <w:rPr>
          <w:rFonts w:hint="eastAsia" w:hAnsi="宋体" w:cs="宋体"/>
        </w:rPr>
        <w:t xml:space="preserve"> /。</w:t>
      </w:r>
      <w:bookmarkEnd w:id="303"/>
      <w:bookmarkEnd w:id="304"/>
      <w:bookmarkEnd w:id="305"/>
      <w:bookmarkEnd w:id="306"/>
    </w:p>
    <w:p w14:paraId="3FB8E462">
      <w:pPr>
        <w:pStyle w:val="5"/>
        <w:spacing w:before="0" w:after="0" w:line="360" w:lineRule="auto"/>
        <w:rPr>
          <w:rFonts w:hAnsi="宋体" w:cs="宋体"/>
        </w:rPr>
      </w:pPr>
      <w:bookmarkStart w:id="307" w:name="_Toc2055"/>
      <w:bookmarkStart w:id="308" w:name="_Toc518923099"/>
      <w:bookmarkStart w:id="309" w:name="_Toc27200"/>
      <w:bookmarkStart w:id="310" w:name="_Toc31411"/>
      <w:bookmarkStart w:id="311" w:name="_Toc30150"/>
      <w:bookmarkStart w:id="312" w:name="_Toc7082"/>
      <w:r>
        <w:rPr>
          <w:rFonts w:hint="eastAsia" w:hAnsi="宋体" w:cs="宋体"/>
        </w:rPr>
        <w:t>33.政府采购信用担保</w:t>
      </w:r>
      <w:bookmarkEnd w:id="307"/>
      <w:bookmarkEnd w:id="308"/>
      <w:bookmarkEnd w:id="309"/>
      <w:bookmarkEnd w:id="310"/>
      <w:bookmarkEnd w:id="311"/>
      <w:bookmarkEnd w:id="312"/>
    </w:p>
    <w:p w14:paraId="1571BDCA">
      <w:pPr>
        <w:spacing w:line="360" w:lineRule="auto"/>
        <w:ind w:left="900" w:hanging="900" w:hangingChars="375"/>
        <w:rPr>
          <w:rFonts w:ascii="宋体" w:hAnsi="宋体" w:cs="宋体"/>
          <w:sz w:val="24"/>
        </w:rPr>
      </w:pPr>
      <w:r>
        <w:rPr>
          <w:rFonts w:hint="eastAsia" w:ascii="宋体" w:hAnsi="宋体" w:cs="宋体"/>
          <w:sz w:val="24"/>
        </w:rPr>
        <w:t>33.1   本项目是否属于信用担保试点范围见</w:t>
      </w:r>
      <w:r>
        <w:rPr>
          <w:rFonts w:hint="eastAsia" w:ascii="宋体" w:hAnsi="宋体" w:cs="宋体"/>
          <w:sz w:val="24"/>
          <w:u w:val="single"/>
        </w:rPr>
        <w:t>投标人须知资料表</w:t>
      </w:r>
      <w:r>
        <w:rPr>
          <w:rFonts w:hint="eastAsia" w:ascii="宋体" w:hAnsi="宋体" w:cs="宋体"/>
          <w:sz w:val="24"/>
        </w:rPr>
        <w:t>。</w:t>
      </w:r>
    </w:p>
    <w:p w14:paraId="7C90E671">
      <w:pPr>
        <w:spacing w:line="360" w:lineRule="auto"/>
        <w:ind w:left="900" w:hanging="900" w:hangingChars="375"/>
        <w:rPr>
          <w:rFonts w:ascii="宋体" w:hAnsi="宋体" w:cs="宋体"/>
          <w:sz w:val="24"/>
        </w:rPr>
      </w:pPr>
      <w:r>
        <w:rPr>
          <w:rFonts w:hint="eastAsia" w:ascii="宋体" w:hAnsi="宋体" w:cs="宋体"/>
          <w:sz w:val="24"/>
        </w:rPr>
        <w:t>33.2   如属于政府采购信用担保试点范围内，中小型企业投标人可以自由按照财政部门的规定，采用投标担保、履约担保和融资担保。</w:t>
      </w:r>
    </w:p>
    <w:p w14:paraId="10757DE8">
      <w:pPr>
        <w:spacing w:line="360" w:lineRule="auto"/>
        <w:ind w:left="900" w:hanging="900" w:hangingChars="375"/>
        <w:rPr>
          <w:rFonts w:ascii="宋体" w:hAnsi="宋体" w:cs="宋体"/>
          <w:sz w:val="24"/>
        </w:rPr>
      </w:pPr>
      <w:r>
        <w:rPr>
          <w:rFonts w:hint="eastAsia" w:ascii="宋体" w:hAnsi="宋体" w:cs="宋体"/>
          <w:sz w:val="24"/>
        </w:rPr>
        <w:t>33.2.1 投标人递交的投标担保函和履约担保函应符合本招标文件的规定。</w:t>
      </w:r>
    </w:p>
    <w:p w14:paraId="4DE200A3">
      <w:pPr>
        <w:spacing w:line="360" w:lineRule="auto"/>
        <w:ind w:left="900" w:hanging="900" w:hangingChars="375"/>
        <w:rPr>
          <w:rFonts w:ascii="宋体" w:hAnsi="宋体" w:cs="宋体"/>
          <w:sz w:val="24"/>
        </w:rPr>
      </w:pPr>
      <w:r>
        <w:rPr>
          <w:rFonts w:hint="eastAsia" w:ascii="宋体" w:hAnsi="宋体" w:cs="宋体"/>
          <w:sz w:val="24"/>
        </w:rPr>
        <w:t>33.2.2 中标人可以采取融资担保的形式为政府采购项目履约进行融资。</w:t>
      </w:r>
    </w:p>
    <w:p w14:paraId="326BA9E8">
      <w:pPr>
        <w:pStyle w:val="5"/>
        <w:spacing w:before="0" w:line="360" w:lineRule="auto"/>
        <w:rPr>
          <w:rFonts w:hAnsi="宋体" w:cs="宋体"/>
        </w:rPr>
      </w:pPr>
      <w:bookmarkStart w:id="313" w:name="_Toc518923098"/>
      <w:bookmarkStart w:id="314" w:name="_Toc29305"/>
      <w:bookmarkStart w:id="315" w:name="_Toc22634"/>
      <w:bookmarkStart w:id="316" w:name="_Toc7966"/>
      <w:bookmarkStart w:id="317" w:name="_Toc17729"/>
      <w:bookmarkStart w:id="318" w:name="_Toc46235107"/>
      <w:r>
        <w:rPr>
          <w:rFonts w:hint="eastAsia" w:hAnsi="宋体" w:cs="宋体"/>
        </w:rPr>
        <w:t>34.</w:t>
      </w:r>
      <w:bookmarkEnd w:id="313"/>
      <w:r>
        <w:rPr>
          <w:rFonts w:hint="eastAsia" w:hAnsi="宋体" w:cs="宋体"/>
        </w:rPr>
        <w:t>预付款</w:t>
      </w:r>
      <w:bookmarkEnd w:id="314"/>
      <w:bookmarkEnd w:id="315"/>
      <w:bookmarkEnd w:id="316"/>
      <w:bookmarkEnd w:id="317"/>
      <w:bookmarkEnd w:id="318"/>
    </w:p>
    <w:p w14:paraId="1B3EFD10">
      <w:pPr>
        <w:spacing w:line="360" w:lineRule="auto"/>
        <w:ind w:left="847" w:hanging="847" w:hangingChars="353"/>
        <w:rPr>
          <w:rFonts w:ascii="宋体" w:hAnsi="宋体" w:cs="宋体"/>
          <w:sz w:val="24"/>
          <w:u w:val="single"/>
        </w:rPr>
      </w:pPr>
      <w:bookmarkStart w:id="319" w:name="_Toc518923100"/>
      <w:r>
        <w:rPr>
          <w:rFonts w:hint="eastAsia" w:ascii="宋体" w:hAnsi="宋体" w:cs="宋体"/>
          <w:sz w:val="24"/>
        </w:rPr>
        <w:t>34.1 采购人预付款方式见</w:t>
      </w:r>
      <w:r>
        <w:rPr>
          <w:rFonts w:hint="eastAsia" w:ascii="宋体" w:hAnsi="宋体" w:cs="宋体"/>
          <w:sz w:val="24"/>
          <w:u w:val="single"/>
        </w:rPr>
        <w:t>投标人须知资料表.</w:t>
      </w:r>
    </w:p>
    <w:p w14:paraId="45DB07AA">
      <w:pPr>
        <w:spacing w:line="360" w:lineRule="auto"/>
        <w:ind w:hanging="7"/>
        <w:rPr>
          <w:rFonts w:ascii="宋体" w:hAnsi="宋体" w:cs="宋体"/>
        </w:rPr>
      </w:pPr>
      <w:r>
        <w:rPr>
          <w:rFonts w:hint="eastAsia" w:ascii="宋体" w:hAnsi="宋体" w:cs="宋体"/>
          <w:sz w:val="24"/>
        </w:rPr>
        <w:t>34.2预付款是在指政府采购合同签订后、履行前，采购人向中标供应商预先支付部分合同款项。</w:t>
      </w:r>
    </w:p>
    <w:p w14:paraId="6C46E79F">
      <w:pPr>
        <w:pStyle w:val="5"/>
        <w:spacing w:before="0" w:after="0" w:line="360" w:lineRule="auto"/>
        <w:rPr>
          <w:rFonts w:hAnsi="宋体" w:cs="宋体"/>
        </w:rPr>
      </w:pPr>
      <w:bookmarkStart w:id="320" w:name="_Toc7813"/>
      <w:bookmarkStart w:id="321" w:name="_Toc17922"/>
      <w:bookmarkStart w:id="322" w:name="_Toc12587"/>
      <w:bookmarkStart w:id="323" w:name="_Toc46235108"/>
      <w:bookmarkStart w:id="324" w:name="_Toc27092"/>
      <w:r>
        <w:rPr>
          <w:rFonts w:hint="eastAsia" w:hAnsi="宋体" w:cs="宋体"/>
        </w:rPr>
        <w:t>35.廉洁自律规定</w:t>
      </w:r>
      <w:bookmarkEnd w:id="319"/>
      <w:bookmarkEnd w:id="320"/>
      <w:bookmarkEnd w:id="321"/>
      <w:bookmarkEnd w:id="322"/>
      <w:bookmarkEnd w:id="323"/>
      <w:bookmarkEnd w:id="324"/>
    </w:p>
    <w:p w14:paraId="1601A18A">
      <w:pPr>
        <w:spacing w:line="360" w:lineRule="auto"/>
        <w:ind w:left="900" w:hanging="900" w:hangingChars="375"/>
        <w:rPr>
          <w:rFonts w:ascii="宋体" w:hAnsi="宋体" w:cs="宋体"/>
          <w:sz w:val="24"/>
        </w:rPr>
      </w:pPr>
      <w:r>
        <w:rPr>
          <w:rFonts w:hint="eastAsia" w:ascii="宋体" w:hAnsi="宋体" w:cs="宋体"/>
          <w:sz w:val="24"/>
        </w:rPr>
        <w:t>35.1   采购代理机构工作人员不得与采购人、供应商恶意串通操纵政府采购活动。</w:t>
      </w:r>
    </w:p>
    <w:p w14:paraId="6170D564">
      <w:pPr>
        <w:spacing w:line="360" w:lineRule="auto"/>
        <w:ind w:left="900" w:hanging="900" w:hangingChars="375"/>
        <w:rPr>
          <w:rFonts w:ascii="宋体" w:hAnsi="宋体" w:cs="宋体"/>
          <w:sz w:val="24"/>
        </w:rPr>
      </w:pPr>
      <w:r>
        <w:rPr>
          <w:rFonts w:hint="eastAsia" w:ascii="宋体" w:hAnsi="宋体" w:cs="宋体"/>
          <w:sz w:val="24"/>
        </w:rPr>
        <w:t>35.2   采购代理机构工作人员不得接受采购人或者供应商组织的宴请、旅游、娱乐，不得收受礼品、现金、有价证券等，不得向采购人或者供应商报销应当由个人承担的费用。</w:t>
      </w:r>
    </w:p>
    <w:p w14:paraId="786177BA">
      <w:pPr>
        <w:spacing w:line="360" w:lineRule="auto"/>
        <w:ind w:left="900" w:hanging="900" w:hangingChars="375"/>
        <w:rPr>
          <w:rFonts w:ascii="宋体" w:hAnsi="宋体" w:cs="宋体"/>
          <w:sz w:val="24"/>
        </w:rPr>
      </w:pPr>
      <w:r>
        <w:rPr>
          <w:rFonts w:hint="eastAsia" w:ascii="宋体" w:hAnsi="宋体" w:cs="宋体"/>
          <w:sz w:val="24"/>
        </w:rPr>
        <w:t>35.3   为强化采购代理机构内部监督机制，供应商可按投标人须知资料表中的监督电话和邮箱，反映采购代理机构的廉洁自律等问题。</w:t>
      </w:r>
    </w:p>
    <w:p w14:paraId="5AABA3D0">
      <w:pPr>
        <w:pStyle w:val="5"/>
        <w:spacing w:before="0" w:after="0" w:line="360" w:lineRule="auto"/>
        <w:rPr>
          <w:rFonts w:hAnsi="宋体" w:cs="宋体"/>
        </w:rPr>
      </w:pPr>
      <w:bookmarkStart w:id="325" w:name="_Toc518923101"/>
      <w:bookmarkStart w:id="326" w:name="_Toc14524"/>
      <w:bookmarkStart w:id="327" w:name="_Toc28962"/>
      <w:bookmarkStart w:id="328" w:name="_Toc21055"/>
      <w:bookmarkStart w:id="329" w:name="_Toc26211"/>
      <w:bookmarkStart w:id="330" w:name="_Toc11538"/>
      <w:r>
        <w:rPr>
          <w:rFonts w:hint="eastAsia" w:hAnsi="宋体" w:cs="宋体"/>
        </w:rPr>
        <w:t>36.人员回避</w:t>
      </w:r>
      <w:bookmarkEnd w:id="325"/>
      <w:bookmarkEnd w:id="326"/>
      <w:bookmarkEnd w:id="327"/>
      <w:bookmarkEnd w:id="328"/>
      <w:bookmarkEnd w:id="329"/>
      <w:bookmarkEnd w:id="330"/>
    </w:p>
    <w:p w14:paraId="3F300699">
      <w:pPr>
        <w:spacing w:line="360" w:lineRule="auto"/>
        <w:ind w:left="900" w:hanging="900" w:hangingChars="375"/>
        <w:rPr>
          <w:rFonts w:ascii="宋体" w:hAnsi="宋体" w:cs="宋体"/>
          <w:sz w:val="24"/>
        </w:rPr>
      </w:pPr>
      <w:r>
        <w:rPr>
          <w:rFonts w:hint="eastAsia" w:ascii="宋体" w:hAnsi="宋体" w:cs="宋体"/>
          <w:sz w:val="24"/>
        </w:rPr>
        <w:t xml:space="preserve">       投标人认为采购人员及其相关人员有法律法规所列与其他供应商有利害关系的，可以向采购人或采购代理机构书面提出回避申请，并说明理由。</w:t>
      </w:r>
    </w:p>
    <w:p w14:paraId="29A11B30">
      <w:pPr>
        <w:pStyle w:val="5"/>
        <w:spacing w:before="0" w:after="0" w:line="360" w:lineRule="auto"/>
        <w:rPr>
          <w:rFonts w:hAnsi="宋体" w:cs="宋体"/>
        </w:rPr>
      </w:pPr>
      <w:bookmarkStart w:id="331" w:name="_Toc46235110"/>
      <w:bookmarkStart w:id="332" w:name="_Toc518923102"/>
      <w:bookmarkStart w:id="333" w:name="_Toc20674"/>
      <w:bookmarkStart w:id="334" w:name="_Toc14006"/>
      <w:bookmarkStart w:id="335" w:name="_Toc28689"/>
      <w:bookmarkStart w:id="336" w:name="_Toc2761"/>
      <w:r>
        <w:rPr>
          <w:rFonts w:hint="eastAsia" w:hAnsi="宋体" w:cs="宋体"/>
        </w:rPr>
        <w:t>37.质疑与接收</w:t>
      </w:r>
      <w:bookmarkEnd w:id="331"/>
      <w:bookmarkEnd w:id="332"/>
      <w:bookmarkEnd w:id="333"/>
      <w:bookmarkEnd w:id="334"/>
      <w:bookmarkEnd w:id="335"/>
      <w:bookmarkEnd w:id="336"/>
    </w:p>
    <w:p w14:paraId="78BB72D6">
      <w:pPr>
        <w:spacing w:line="360" w:lineRule="auto"/>
        <w:ind w:left="851" w:leftChars="68" w:hanging="708" w:hangingChars="295"/>
        <w:rPr>
          <w:rFonts w:ascii="宋体" w:hAnsi="宋体" w:cs="宋体"/>
          <w:sz w:val="24"/>
        </w:rPr>
      </w:pPr>
      <w:r>
        <w:rPr>
          <w:rFonts w:hint="eastAsia" w:ascii="宋体" w:hAnsi="宋体" w:cs="宋体"/>
          <w:sz w:val="24"/>
        </w:rPr>
        <w:t>37.1  投标人认为招标文件、招标过程和中标结果使自己的权益受到损害的，可以根据《中华人民共和国政府采购法》《中华人民共和国政府采购法实施条例》和《政府采购质疑和投诉办法》的有关规定，依法向采购人或其委托的采购代理机构提出质疑。</w:t>
      </w:r>
    </w:p>
    <w:p w14:paraId="4F920B49">
      <w:pPr>
        <w:spacing w:line="360" w:lineRule="auto"/>
        <w:ind w:left="851" w:leftChars="68" w:hanging="708" w:hangingChars="295"/>
        <w:rPr>
          <w:rFonts w:ascii="宋体" w:hAnsi="宋体" w:cs="宋体"/>
          <w:sz w:val="24"/>
        </w:rPr>
      </w:pPr>
      <w:r>
        <w:rPr>
          <w:rFonts w:hint="eastAsia" w:ascii="宋体" w:hAnsi="宋体" w:cs="宋体"/>
          <w:sz w:val="24"/>
        </w:rPr>
        <w:t>37.2  质疑供应商应按照财政部制定的《政府采购质疑函范本》格式（可从财政部官方网站下载）和《政府采购质疑和投诉办法》的要求，在法定质疑期内以书面形式提出质疑，针对同一采购程序环节的质疑应一次性提出。</w:t>
      </w:r>
    </w:p>
    <w:p w14:paraId="3C45D6FF">
      <w:pPr>
        <w:spacing w:line="360" w:lineRule="auto"/>
        <w:ind w:left="851" w:leftChars="405" w:hanging="1"/>
        <w:rPr>
          <w:rFonts w:ascii="宋体" w:hAnsi="宋体" w:cs="宋体"/>
          <w:sz w:val="24"/>
        </w:rPr>
      </w:pPr>
      <w:r>
        <w:rPr>
          <w:rFonts w:hint="eastAsia" w:ascii="宋体" w:hAnsi="宋体" w:cs="宋体"/>
          <w:sz w:val="24"/>
        </w:rPr>
        <w:t>超出法定质疑期的、重复提出的、分次提出的或内容、形式不符合《政府采购质疑和投诉办法》的，质疑供应商将依法承担不利后果。</w:t>
      </w:r>
    </w:p>
    <w:p w14:paraId="39E3034E">
      <w:pPr>
        <w:spacing w:line="360" w:lineRule="auto"/>
        <w:ind w:left="863" w:leftChars="11" w:hanging="840" w:hangingChars="350"/>
        <w:rPr>
          <w:rFonts w:ascii="宋体" w:hAnsi="宋体" w:cs="宋体"/>
          <w:sz w:val="24"/>
          <w:u w:val="single"/>
        </w:rPr>
      </w:pPr>
      <w:r>
        <w:rPr>
          <w:rFonts w:hint="eastAsia" w:ascii="宋体" w:hAnsi="宋体" w:cs="宋体"/>
          <w:sz w:val="24"/>
        </w:rPr>
        <w:t>37.3   采购人或采购代理机构质疑函接收部门、联系电话和通讯地址, 见</w:t>
      </w:r>
      <w:r>
        <w:rPr>
          <w:rFonts w:hint="eastAsia" w:ascii="宋体" w:hAnsi="宋体" w:cs="宋体"/>
          <w:sz w:val="24"/>
          <w:u w:val="single"/>
        </w:rPr>
        <w:t>投标人须知资料表。</w:t>
      </w:r>
    </w:p>
    <w:p w14:paraId="725626A1">
      <w:pPr>
        <w:pStyle w:val="5"/>
        <w:spacing w:before="0" w:after="0" w:line="360" w:lineRule="auto"/>
        <w:rPr>
          <w:rFonts w:hAnsi="宋体" w:cs="宋体"/>
        </w:rPr>
      </w:pPr>
      <w:bookmarkStart w:id="337" w:name="_Toc26891"/>
      <w:bookmarkStart w:id="338" w:name="_Toc3131"/>
      <w:bookmarkStart w:id="339" w:name="_Toc6576"/>
      <w:bookmarkStart w:id="340" w:name="_Toc2665"/>
      <w:r>
        <w:rPr>
          <w:rFonts w:hint="eastAsia" w:hAnsi="宋体" w:cs="宋体"/>
        </w:rPr>
        <w:t>38.项目其他相关费用</w:t>
      </w:r>
      <w:bookmarkEnd w:id="337"/>
      <w:bookmarkEnd w:id="338"/>
      <w:bookmarkEnd w:id="339"/>
      <w:bookmarkEnd w:id="340"/>
    </w:p>
    <w:p w14:paraId="0D7E8702">
      <w:pPr>
        <w:spacing w:line="360" w:lineRule="auto"/>
        <w:rPr>
          <w:rFonts w:ascii="宋体" w:hAnsi="宋体" w:cs="宋体"/>
          <w:sz w:val="24"/>
        </w:rPr>
      </w:pPr>
      <w:bookmarkStart w:id="341" w:name="_Toc411637995"/>
      <w:r>
        <w:rPr>
          <w:rFonts w:hint="eastAsia" w:ascii="宋体" w:hAnsi="宋体" w:cs="宋体"/>
          <w:sz w:val="24"/>
        </w:rPr>
        <w:t>38.1 中标服务费</w:t>
      </w:r>
      <w:bookmarkEnd w:id="341"/>
    </w:p>
    <w:p w14:paraId="5EDDCDA7">
      <w:pPr>
        <w:spacing w:line="360" w:lineRule="auto"/>
        <w:ind w:left="630" w:leftChars="300"/>
        <w:rPr>
          <w:rFonts w:ascii="宋体" w:hAnsi="宋体" w:cs="宋体"/>
          <w:sz w:val="24"/>
        </w:rPr>
      </w:pPr>
      <w:r>
        <w:rPr>
          <w:rFonts w:hint="eastAsia" w:ascii="宋体" w:hAnsi="宋体" w:cs="宋体"/>
          <w:sz w:val="24"/>
        </w:rPr>
        <w:t>中标服务费收取标准：</w:t>
      </w:r>
      <w:r>
        <w:rPr>
          <w:rFonts w:hint="eastAsia" w:ascii="宋体" w:hAnsi="宋体" w:cs="宋体"/>
          <w:sz w:val="24"/>
          <w:u w:val="single"/>
        </w:rPr>
        <w:t>见投标人须知资料表。</w:t>
      </w:r>
    </w:p>
    <w:p w14:paraId="0F4227DD">
      <w:pPr>
        <w:spacing w:line="360" w:lineRule="auto"/>
        <w:rPr>
          <w:rFonts w:ascii="宋体" w:hAnsi="宋体" w:cs="宋体"/>
          <w:sz w:val="24"/>
        </w:rPr>
      </w:pPr>
      <w:bookmarkStart w:id="342" w:name="_Toc411637996"/>
      <w:r>
        <w:rPr>
          <w:rFonts w:hint="eastAsia" w:ascii="宋体" w:hAnsi="宋体" w:cs="宋体"/>
          <w:sz w:val="24"/>
        </w:rPr>
        <w:t>38.2 公证费</w:t>
      </w:r>
      <w:bookmarkEnd w:id="342"/>
      <w:r>
        <w:rPr>
          <w:rFonts w:hint="eastAsia" w:ascii="宋体" w:hAnsi="宋体" w:cs="宋体"/>
          <w:sz w:val="24"/>
        </w:rPr>
        <w:t>/见证律师费</w:t>
      </w:r>
    </w:p>
    <w:p w14:paraId="37D80800">
      <w:pPr>
        <w:spacing w:line="360" w:lineRule="auto"/>
        <w:ind w:left="630" w:leftChars="300"/>
        <w:rPr>
          <w:rFonts w:ascii="宋体" w:hAnsi="宋体" w:cs="宋体"/>
          <w:sz w:val="24"/>
          <w:lang w:val="en-GB"/>
        </w:rPr>
      </w:pPr>
      <w:r>
        <w:rPr>
          <w:rFonts w:hint="eastAsia" w:ascii="宋体" w:hAnsi="宋体" w:cs="宋体"/>
          <w:sz w:val="24"/>
          <w:lang w:val="en-GB"/>
        </w:rPr>
        <w:t>公证费/见证律师费的收费标准：</w:t>
      </w:r>
      <w:r>
        <w:rPr>
          <w:rFonts w:hint="eastAsia" w:ascii="宋体" w:hAnsi="宋体" w:cs="宋体"/>
          <w:sz w:val="24"/>
          <w:u w:val="single"/>
        </w:rPr>
        <w:t>见投标人须知资料表</w:t>
      </w:r>
      <w:r>
        <w:rPr>
          <w:rFonts w:hint="eastAsia" w:ascii="宋体" w:hAnsi="宋体" w:cs="宋体"/>
          <w:sz w:val="24"/>
          <w:lang w:val="en-GB"/>
        </w:rPr>
        <w:t>。</w:t>
      </w:r>
    </w:p>
    <w:p w14:paraId="0F7C9BC8">
      <w:pPr>
        <w:spacing w:line="360" w:lineRule="auto"/>
        <w:rPr>
          <w:rFonts w:ascii="宋体" w:hAnsi="宋体" w:cs="宋体"/>
          <w:sz w:val="24"/>
        </w:rPr>
      </w:pPr>
      <w:r>
        <w:rPr>
          <w:rFonts w:hint="eastAsia" w:ascii="宋体" w:hAnsi="宋体" w:cs="宋体"/>
          <w:sz w:val="24"/>
        </w:rPr>
        <w:t>38.3 政府采购专家评审费</w:t>
      </w:r>
    </w:p>
    <w:p w14:paraId="788E8250">
      <w:pPr>
        <w:pStyle w:val="33"/>
        <w:spacing w:line="360" w:lineRule="auto"/>
        <w:ind w:firstLine="480"/>
        <w:rPr>
          <w:rFonts w:ascii="宋体" w:hAnsi="宋体" w:cs="宋体"/>
        </w:rPr>
      </w:pPr>
      <w:r>
        <w:rPr>
          <w:rFonts w:hint="eastAsia" w:ascii="宋体" w:hAnsi="宋体" w:cs="宋体"/>
        </w:rPr>
        <w:t>由采购人承担，按照山东省有关规定的标准执行。</w:t>
      </w:r>
    </w:p>
    <w:p w14:paraId="2788DF3B">
      <w:pPr>
        <w:pStyle w:val="5"/>
        <w:spacing w:before="0" w:after="0" w:line="360" w:lineRule="auto"/>
        <w:rPr>
          <w:rFonts w:hAnsi="宋体" w:cs="宋体"/>
          <w:szCs w:val="28"/>
        </w:rPr>
      </w:pPr>
      <w:bookmarkStart w:id="343" w:name="_Toc21523"/>
      <w:bookmarkStart w:id="344" w:name="_Toc15112"/>
      <w:bookmarkStart w:id="345" w:name="_Toc269"/>
      <w:bookmarkStart w:id="346" w:name="_Toc28212"/>
      <w:r>
        <w:rPr>
          <w:rFonts w:hint="eastAsia" w:hAnsi="宋体" w:cs="宋体"/>
          <w:szCs w:val="28"/>
        </w:rPr>
        <w:t>39</w:t>
      </w:r>
      <w:r>
        <w:rPr>
          <w:rFonts w:hint="eastAsia" w:hAnsi="宋体" w:cs="宋体"/>
        </w:rPr>
        <w:t>.</w:t>
      </w:r>
      <w:r>
        <w:rPr>
          <w:rFonts w:hint="eastAsia" w:hAnsi="宋体" w:cs="宋体"/>
          <w:szCs w:val="28"/>
        </w:rPr>
        <w:t>招标文件解释权</w:t>
      </w:r>
      <w:bookmarkEnd w:id="343"/>
      <w:bookmarkEnd w:id="344"/>
      <w:bookmarkEnd w:id="345"/>
      <w:bookmarkEnd w:id="346"/>
    </w:p>
    <w:p w14:paraId="0FC980CC">
      <w:pPr>
        <w:spacing w:line="360" w:lineRule="auto"/>
        <w:ind w:firstLine="480" w:firstLineChars="200"/>
        <w:rPr>
          <w:rFonts w:ascii="宋体" w:hAnsi="宋体" w:cs="宋体"/>
          <w:sz w:val="24"/>
          <w:lang w:val="en-GB"/>
        </w:rPr>
      </w:pPr>
      <w:r>
        <w:rPr>
          <w:rFonts w:hint="eastAsia" w:ascii="宋体" w:hAnsi="宋体" w:cs="宋体"/>
          <w:sz w:val="24"/>
          <w:u w:val="single"/>
          <w:lang w:val="en-GB"/>
        </w:rPr>
        <w:t>见投标人须知资料表</w:t>
      </w:r>
      <w:r>
        <w:rPr>
          <w:rFonts w:hint="eastAsia" w:ascii="宋体" w:hAnsi="宋体" w:cs="宋体"/>
          <w:sz w:val="24"/>
          <w:lang w:val="en-GB"/>
        </w:rPr>
        <w:t>。</w:t>
      </w:r>
    </w:p>
    <w:p w14:paraId="62E35256">
      <w:pPr>
        <w:pStyle w:val="3"/>
        <w:spacing w:line="360" w:lineRule="auto"/>
        <w:ind w:left="619" w:hanging="619"/>
        <w:rPr>
          <w:rFonts w:ascii="宋体" w:hAnsi="宋体" w:cs="宋体"/>
          <w:bCs/>
          <w:sz w:val="52"/>
          <w:szCs w:val="52"/>
        </w:rPr>
      </w:pPr>
      <w:r>
        <w:rPr>
          <w:rFonts w:hint="eastAsia" w:ascii="宋体" w:hAnsi="宋体" w:cs="宋体"/>
          <w:sz w:val="24"/>
          <w:lang w:val="en-GB"/>
        </w:rPr>
        <w:br w:type="page"/>
      </w:r>
    </w:p>
    <w:p w14:paraId="5C68390F">
      <w:pPr>
        <w:spacing w:line="360" w:lineRule="auto"/>
        <w:ind w:left="1080" w:leftChars="257" w:hanging="540"/>
        <w:jc w:val="center"/>
        <w:rPr>
          <w:rFonts w:ascii="宋体" w:hAnsi="宋体" w:cs="宋体"/>
          <w:b/>
          <w:bCs/>
          <w:sz w:val="52"/>
          <w:szCs w:val="52"/>
        </w:rPr>
      </w:pPr>
      <w:r>
        <w:rPr>
          <w:rFonts w:hint="eastAsia" w:ascii="宋体" w:hAnsi="宋体" w:cs="宋体"/>
          <w:b/>
          <w:bCs/>
          <w:sz w:val="52"/>
          <w:szCs w:val="52"/>
        </w:rPr>
        <w:t>政府采购公开招标文件</w:t>
      </w:r>
    </w:p>
    <w:p w14:paraId="4D4AF7F5">
      <w:pPr>
        <w:pStyle w:val="11"/>
        <w:spacing w:before="120" w:beforeLines="50"/>
        <w:jc w:val="center"/>
        <w:rPr>
          <w:rFonts w:hAnsi="宋体" w:cs="宋体"/>
          <w:b/>
          <w:sz w:val="32"/>
          <w:szCs w:val="32"/>
        </w:rPr>
      </w:pPr>
      <w:bookmarkStart w:id="347" w:name="_Toc216582822"/>
      <w:bookmarkStart w:id="348" w:name="_Toc28765"/>
      <w:bookmarkStart w:id="349" w:name="_Toc218935350"/>
      <w:bookmarkStart w:id="350" w:name="_Toc515647829"/>
      <w:bookmarkStart w:id="351" w:name="_Toc507399902"/>
      <w:bookmarkStart w:id="352" w:name="_Toc219175634"/>
      <w:bookmarkStart w:id="353" w:name="_Toc4766525"/>
      <w:bookmarkStart w:id="354" w:name="_Toc16370"/>
      <w:r>
        <w:rPr>
          <w:rFonts w:hint="eastAsia" w:hAnsi="宋体" w:cs="宋体"/>
          <w:b/>
          <w:sz w:val="32"/>
          <w:szCs w:val="32"/>
        </w:rPr>
        <w:t>货物类（电子标）</w:t>
      </w:r>
    </w:p>
    <w:p w14:paraId="55A81DA2">
      <w:pPr>
        <w:pStyle w:val="11"/>
        <w:rPr>
          <w:rFonts w:hAnsi="宋体" w:cs="宋体"/>
          <w:sz w:val="52"/>
          <w:szCs w:val="56"/>
        </w:rPr>
      </w:pPr>
    </w:p>
    <w:p w14:paraId="30F351ED">
      <w:pPr>
        <w:pStyle w:val="3"/>
        <w:spacing w:line="660" w:lineRule="exact"/>
        <w:ind w:left="1342" w:hanging="1342"/>
        <w:rPr>
          <w:rFonts w:cs="宋体"/>
          <w:sz w:val="52"/>
        </w:rPr>
      </w:pPr>
      <w:bookmarkStart w:id="355" w:name="_Toc17272"/>
      <w:bookmarkStart w:id="356" w:name="_Toc1075"/>
      <w:r>
        <w:rPr>
          <w:rFonts w:hint="eastAsia" w:cs="宋体"/>
          <w:sz w:val="52"/>
        </w:rPr>
        <w:t>第二册</w:t>
      </w:r>
      <w:bookmarkEnd w:id="355"/>
      <w:bookmarkEnd w:id="356"/>
    </w:p>
    <w:p w14:paraId="63D07B5B">
      <w:pPr>
        <w:pStyle w:val="4"/>
      </w:pPr>
    </w:p>
    <w:p w14:paraId="7D36B1B3">
      <w:pPr>
        <w:pStyle w:val="31"/>
        <w:ind w:firstLine="480"/>
        <w:rPr>
          <w:rFonts w:ascii="宋体" w:hAnsi="宋体" w:cs="宋体"/>
        </w:rPr>
      </w:pPr>
    </w:p>
    <w:p w14:paraId="181F367F">
      <w:pPr>
        <w:spacing w:line="580" w:lineRule="exact"/>
        <w:ind w:left="1416" w:leftChars="674" w:hanging="1"/>
        <w:jc w:val="left"/>
        <w:rPr>
          <w:rFonts w:hint="eastAsia" w:ascii="宋体" w:hAnsi="宋体" w:eastAsia="宋体" w:cs="宋体"/>
          <w:b/>
          <w:sz w:val="30"/>
          <w:szCs w:val="30"/>
        </w:rPr>
      </w:pPr>
      <w:r>
        <w:rPr>
          <w:rFonts w:hint="eastAsia" w:ascii="宋体" w:hAnsi="宋体" w:eastAsia="宋体" w:cs="宋体"/>
          <w:b/>
          <w:sz w:val="30"/>
          <w:szCs w:val="30"/>
        </w:rPr>
        <w:t>项目编号：</w:t>
      </w:r>
      <w:r>
        <w:rPr>
          <w:rFonts w:hint="eastAsia" w:ascii="宋体" w:hAnsi="宋体" w:eastAsia="宋体" w:cs="宋体"/>
          <w:b/>
          <w:sz w:val="30"/>
          <w:szCs w:val="30"/>
        </w:rPr>
        <w:t xml:space="preserve">SDGP371322000202402000125  </w:t>
      </w:r>
    </w:p>
    <w:p w14:paraId="39E55339">
      <w:pPr>
        <w:spacing w:line="580" w:lineRule="exact"/>
        <w:ind w:left="1416" w:leftChars="674" w:hanging="1"/>
        <w:jc w:val="left"/>
        <w:rPr>
          <w:rFonts w:hint="eastAsia" w:ascii="宋体" w:hAnsi="宋体" w:eastAsia="宋体" w:cs="宋体"/>
          <w:b/>
          <w:sz w:val="30"/>
          <w:szCs w:val="30"/>
        </w:rPr>
      </w:pPr>
      <w:r>
        <w:rPr>
          <w:rFonts w:hint="eastAsia" w:ascii="宋体" w:hAnsi="宋体" w:eastAsia="宋体" w:cs="宋体"/>
          <w:b/>
          <w:sz w:val="30"/>
          <w:szCs w:val="30"/>
        </w:rPr>
        <w:t>项目名称: 郯城县公安局天网二期升级改造项目</w:t>
      </w:r>
    </w:p>
    <w:p w14:paraId="6AA1C1CC">
      <w:pPr>
        <w:spacing w:line="580" w:lineRule="exact"/>
        <w:ind w:left="1416" w:leftChars="674" w:hanging="1"/>
        <w:jc w:val="left"/>
        <w:rPr>
          <w:rFonts w:ascii="宋体" w:hAnsi="宋体" w:cs="宋体"/>
          <w:b/>
          <w:sz w:val="30"/>
          <w:szCs w:val="30"/>
        </w:rPr>
      </w:pPr>
      <w:r>
        <w:rPr>
          <w:rFonts w:hint="eastAsia" w:ascii="宋体" w:hAnsi="宋体" w:eastAsia="宋体" w:cs="宋体"/>
          <w:b/>
          <w:sz w:val="30"/>
          <w:szCs w:val="30"/>
        </w:rPr>
        <w:t>项目包号：</w:t>
      </w:r>
      <w:r>
        <w:rPr>
          <w:rFonts w:hint="eastAsia" w:ascii="宋体" w:hAnsi="宋体" w:cs="宋体"/>
          <w:b/>
          <w:sz w:val="30"/>
          <w:szCs w:val="30"/>
        </w:rPr>
        <w:t>/</w:t>
      </w:r>
    </w:p>
    <w:p w14:paraId="6EE28547">
      <w:pPr>
        <w:spacing w:line="360" w:lineRule="auto"/>
        <w:ind w:left="1984" w:leftChars="944" w:hanging="2"/>
        <w:jc w:val="left"/>
        <w:rPr>
          <w:rFonts w:ascii="宋体" w:hAnsi="宋体" w:cs="宋体"/>
          <w:b/>
          <w:sz w:val="30"/>
          <w:szCs w:val="30"/>
        </w:rPr>
      </w:pPr>
    </w:p>
    <w:p w14:paraId="1741285B">
      <w:pPr>
        <w:jc w:val="center"/>
      </w:pPr>
    </w:p>
    <w:p w14:paraId="3D179E40">
      <w:pPr>
        <w:pStyle w:val="32"/>
        <w:ind w:firstLine="480"/>
      </w:pPr>
      <w:r>
        <w:rPr>
          <w:rFonts w:hint="eastAsia"/>
        </w:rPr>
        <w:t xml:space="preserve"> </w:t>
      </w:r>
    </w:p>
    <w:p w14:paraId="436998B8">
      <w:pPr>
        <w:pStyle w:val="32"/>
        <w:ind w:firstLine="480"/>
      </w:pPr>
    </w:p>
    <w:p w14:paraId="16F88E60">
      <w:pPr>
        <w:pStyle w:val="32"/>
        <w:ind w:firstLine="480"/>
      </w:pPr>
    </w:p>
    <w:p w14:paraId="3631432A">
      <w:pPr>
        <w:pStyle w:val="32"/>
        <w:ind w:firstLine="480"/>
      </w:pPr>
    </w:p>
    <w:p w14:paraId="580A4DAB">
      <w:pPr>
        <w:pStyle w:val="32"/>
        <w:ind w:firstLine="480"/>
      </w:pPr>
    </w:p>
    <w:p w14:paraId="51F1C755">
      <w:pPr>
        <w:pStyle w:val="32"/>
        <w:ind w:firstLine="480"/>
      </w:pPr>
    </w:p>
    <w:p w14:paraId="37EE32C3">
      <w:pPr>
        <w:tabs>
          <w:tab w:val="left" w:pos="2205"/>
          <w:tab w:val="left" w:pos="2520"/>
          <w:tab w:val="left" w:pos="2730"/>
        </w:tabs>
        <w:snapToGrid w:val="0"/>
        <w:spacing w:line="560" w:lineRule="exact"/>
        <w:jc w:val="center"/>
        <w:rPr>
          <w:rFonts w:ascii="宋体" w:hAnsi="宋体" w:cs="宋体"/>
          <w:b/>
          <w:sz w:val="36"/>
          <w:szCs w:val="36"/>
        </w:rPr>
      </w:pPr>
    </w:p>
    <w:p w14:paraId="37FD1348">
      <w:pPr>
        <w:pStyle w:val="31"/>
        <w:ind w:firstLine="0" w:firstLineChars="0"/>
        <w:rPr>
          <w:rFonts w:ascii="宋体" w:hAnsi="宋体" w:cs="宋体"/>
          <w:sz w:val="30"/>
          <w:szCs w:val="30"/>
        </w:rPr>
      </w:pPr>
    </w:p>
    <w:p w14:paraId="56B9C151">
      <w:pPr>
        <w:spacing w:line="360" w:lineRule="auto"/>
        <w:ind w:left="1700" w:leftChars="809" w:hanging="1"/>
        <w:jc w:val="left"/>
        <w:rPr>
          <w:rFonts w:ascii="宋体" w:hAnsi="宋体" w:cs="宋体"/>
          <w:b/>
          <w:sz w:val="30"/>
          <w:szCs w:val="30"/>
        </w:rPr>
      </w:pPr>
      <w:r>
        <w:rPr>
          <w:rFonts w:hint="eastAsia" w:ascii="宋体" w:hAnsi="宋体" w:cs="宋体"/>
          <w:b/>
          <w:sz w:val="30"/>
          <w:szCs w:val="30"/>
        </w:rPr>
        <w:t xml:space="preserve">采   购   人：郯城县公安局 </w:t>
      </w:r>
    </w:p>
    <w:p w14:paraId="12E9C2A0">
      <w:pPr>
        <w:spacing w:line="360" w:lineRule="auto"/>
        <w:ind w:left="1700" w:leftChars="809" w:hanging="1"/>
        <w:jc w:val="left"/>
        <w:rPr>
          <w:rFonts w:ascii="宋体" w:hAnsi="宋体" w:cs="宋体"/>
          <w:b/>
          <w:sz w:val="30"/>
          <w:szCs w:val="30"/>
        </w:rPr>
      </w:pPr>
      <w:r>
        <w:rPr>
          <w:rFonts w:hint="eastAsia" w:ascii="宋体" w:hAnsi="宋体" w:cs="宋体"/>
          <w:b/>
          <w:sz w:val="30"/>
          <w:szCs w:val="30"/>
        </w:rPr>
        <w:t>采购代理机构：山东正直建设项目管理有限公司</w:t>
      </w:r>
    </w:p>
    <w:p w14:paraId="7DE290E9">
      <w:pPr>
        <w:spacing w:line="360" w:lineRule="auto"/>
        <w:ind w:left="1700" w:leftChars="809" w:hanging="1"/>
        <w:jc w:val="left"/>
        <w:rPr>
          <w:rFonts w:ascii="宋体" w:hAnsi="宋体" w:cs="宋体"/>
          <w:b/>
          <w:sz w:val="32"/>
        </w:rPr>
        <w:sectPr>
          <w:headerReference r:id="rId9" w:type="first"/>
          <w:footerReference r:id="rId11" w:type="first"/>
          <w:headerReference r:id="rId7" w:type="default"/>
          <w:headerReference r:id="rId8" w:type="even"/>
          <w:footerReference r:id="rId10" w:type="even"/>
          <w:pgSz w:w="11906" w:h="16838"/>
          <w:pgMar w:top="1134" w:right="1134" w:bottom="1134" w:left="1134" w:header="851" w:footer="850" w:gutter="0"/>
          <w:cols w:space="720" w:num="1"/>
          <w:docGrid w:linePitch="312" w:charSpace="0"/>
        </w:sectPr>
      </w:pPr>
      <w:r>
        <w:rPr>
          <w:rFonts w:hint="eastAsia" w:ascii="宋体" w:hAnsi="宋体" w:cs="宋体"/>
          <w:b/>
          <w:sz w:val="30"/>
          <w:szCs w:val="30"/>
        </w:rPr>
        <w:t>日        期：2024年10月</w:t>
      </w:r>
    </w:p>
    <w:p w14:paraId="4742A535">
      <w:pPr>
        <w:pStyle w:val="2"/>
        <w:spacing w:line="360" w:lineRule="auto"/>
        <w:rPr>
          <w:rFonts w:hAnsi="宋体" w:cs="宋体"/>
        </w:rPr>
      </w:pPr>
      <w:bookmarkStart w:id="357" w:name="_Toc22161"/>
      <w:r>
        <w:rPr>
          <w:rFonts w:hint="eastAsia" w:hAnsi="宋体" w:cs="宋体"/>
        </w:rPr>
        <w:t xml:space="preserve">第2章 </w:t>
      </w:r>
      <w:bookmarkEnd w:id="347"/>
      <w:bookmarkEnd w:id="348"/>
      <w:bookmarkEnd w:id="349"/>
      <w:bookmarkEnd w:id="350"/>
      <w:bookmarkEnd w:id="351"/>
      <w:bookmarkEnd w:id="352"/>
      <w:bookmarkEnd w:id="353"/>
      <w:bookmarkEnd w:id="354"/>
      <w:bookmarkEnd w:id="357"/>
      <w:r>
        <w:rPr>
          <w:rFonts w:hint="eastAsia" w:hAnsi="宋体" w:cs="宋体"/>
        </w:rPr>
        <w:t>招标公告</w:t>
      </w:r>
    </w:p>
    <w:p w14:paraId="2112AE79">
      <w:pPr>
        <w:widowControl/>
        <w:spacing w:line="360" w:lineRule="auto"/>
        <w:ind w:firstLine="74"/>
        <w:jc w:val="left"/>
        <w:rPr>
          <w:rFonts w:ascii="宋体" w:hAnsi="宋体" w:cs="宋体"/>
          <w:b/>
          <w:bCs/>
          <w:kern w:val="0"/>
          <w:sz w:val="24"/>
        </w:rPr>
      </w:pPr>
    </w:p>
    <w:tbl>
      <w:tblPr>
        <w:tblStyle w:val="21"/>
        <w:tblW w:w="9400" w:type="dxa"/>
        <w:jc w:val="center"/>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autofit"/>
        <w:tblCellMar>
          <w:top w:w="15" w:type="dxa"/>
          <w:left w:w="15" w:type="dxa"/>
          <w:bottom w:w="15" w:type="dxa"/>
          <w:right w:w="15" w:type="dxa"/>
        </w:tblCellMar>
      </w:tblPr>
      <w:tblGrid>
        <w:gridCol w:w="9400"/>
      </w:tblGrid>
      <w:tr w14:paraId="4C31A202">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rHeight w:val="475" w:hRule="atLeast"/>
          <w:jc w:val="center"/>
        </w:trPr>
        <w:tc>
          <w:tcPr>
            <w:tcW w:w="9400" w:type="dxa"/>
            <w:tcBorders>
              <w:top w:val="inset" w:color="auto" w:sz="8" w:space="0"/>
              <w:left w:val="inset" w:color="auto" w:sz="8" w:space="0"/>
              <w:bottom w:val="inset" w:color="auto" w:sz="8" w:space="0"/>
              <w:right w:val="inset" w:color="auto" w:sz="8" w:space="0"/>
            </w:tcBorders>
            <w:tcMar>
              <w:top w:w="0" w:type="dxa"/>
              <w:left w:w="0" w:type="dxa"/>
              <w:bottom w:w="0" w:type="dxa"/>
              <w:right w:w="0" w:type="dxa"/>
            </w:tcMar>
            <w:vAlign w:val="center"/>
          </w:tcPr>
          <w:p w14:paraId="77CDCE17">
            <w:pPr>
              <w:widowControl/>
              <w:spacing w:line="440" w:lineRule="exact"/>
              <w:ind w:firstLine="75"/>
              <w:jc w:val="left"/>
              <w:rPr>
                <w:rFonts w:ascii="宋体" w:hAnsi="宋体"/>
                <w:kern w:val="0"/>
                <w:sz w:val="24"/>
              </w:rPr>
            </w:pPr>
            <w:r>
              <w:rPr>
                <w:rFonts w:ascii="宋体" w:hAnsi="宋体" w:cs="Arial"/>
                <w:b/>
                <w:bCs/>
                <w:kern w:val="0"/>
                <w:sz w:val="24"/>
              </w:rPr>
              <w:t>项目概况：</w:t>
            </w:r>
          </w:p>
        </w:tc>
      </w:tr>
      <w:tr w14:paraId="096649C2">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rHeight w:val="1305" w:hRule="atLeast"/>
          <w:jc w:val="center"/>
        </w:trPr>
        <w:tc>
          <w:tcPr>
            <w:tcW w:w="9400" w:type="dxa"/>
            <w:tcBorders>
              <w:top w:val="single" w:color="auto" w:sz="0" w:space="0"/>
              <w:left w:val="inset" w:color="auto" w:sz="8" w:space="0"/>
              <w:bottom w:val="inset" w:color="auto" w:sz="8" w:space="0"/>
              <w:right w:val="inset" w:color="auto" w:sz="8" w:space="0"/>
            </w:tcBorders>
            <w:tcMar>
              <w:top w:w="0" w:type="dxa"/>
              <w:left w:w="0" w:type="dxa"/>
              <w:bottom w:w="0" w:type="dxa"/>
              <w:right w:w="0" w:type="dxa"/>
            </w:tcMar>
            <w:vAlign w:val="center"/>
          </w:tcPr>
          <w:p w14:paraId="49854764">
            <w:pPr>
              <w:widowControl/>
              <w:spacing w:line="440" w:lineRule="exact"/>
              <w:ind w:firstLine="480" w:firstLineChars="200"/>
              <w:jc w:val="left"/>
              <w:rPr>
                <w:rFonts w:ascii="宋体" w:hAnsi="宋体" w:cs="宋体"/>
                <w:sz w:val="24"/>
              </w:rPr>
            </w:pPr>
            <w:r>
              <w:rPr>
                <w:rFonts w:hint="eastAsia" w:ascii="宋体" w:hAnsi="宋体" w:cs="Calibri"/>
                <w:kern w:val="0"/>
                <w:sz w:val="24"/>
              </w:rPr>
              <w:t>郯城县公安局天网二期升级改造项目的潜在投标人须在临沂市公共资源交易网(http://ggzyjy.linyi.gov.cn)获取招标文件，</w:t>
            </w:r>
            <w:r>
              <w:rPr>
                <w:rFonts w:hint="eastAsia" w:ascii="宋体" w:hAnsi="宋体" w:eastAsia="宋体" w:cs="Calibri"/>
                <w:kern w:val="0"/>
                <w:sz w:val="24"/>
              </w:rPr>
              <w:t>并于2024年</w:t>
            </w:r>
            <w:r>
              <w:rPr>
                <w:rFonts w:hint="eastAsia" w:ascii="宋体" w:hAnsi="宋体" w:eastAsia="宋体" w:cs="Calibri"/>
                <w:kern w:val="0"/>
                <w:sz w:val="24"/>
                <w:lang w:val="en-US" w:eastAsia="zh-CN"/>
              </w:rPr>
              <w:t>11</w:t>
            </w:r>
            <w:r>
              <w:rPr>
                <w:rFonts w:hint="eastAsia" w:ascii="宋体" w:hAnsi="宋体" w:eastAsia="宋体" w:cs="Calibri"/>
                <w:kern w:val="0"/>
                <w:sz w:val="24"/>
              </w:rPr>
              <w:t>月</w:t>
            </w:r>
            <w:r>
              <w:rPr>
                <w:rFonts w:hint="eastAsia" w:ascii="宋体" w:hAnsi="宋体" w:eastAsia="宋体" w:cs="Calibri"/>
                <w:kern w:val="0"/>
                <w:sz w:val="24"/>
                <w:lang w:val="en-US" w:eastAsia="zh-CN"/>
              </w:rPr>
              <w:t>05</w:t>
            </w:r>
            <w:r>
              <w:rPr>
                <w:rFonts w:hint="eastAsia" w:ascii="宋体" w:hAnsi="宋体" w:eastAsia="宋体" w:cs="Calibri"/>
                <w:kern w:val="0"/>
                <w:sz w:val="24"/>
              </w:rPr>
              <w:t>日</w:t>
            </w:r>
            <w:r>
              <w:rPr>
                <w:rFonts w:hint="eastAsia" w:ascii="宋体" w:hAnsi="宋体" w:eastAsia="宋体" w:cs="Calibri"/>
                <w:kern w:val="0"/>
                <w:sz w:val="24"/>
                <w:lang w:val="en-US" w:eastAsia="zh-CN"/>
              </w:rPr>
              <w:t>09</w:t>
            </w:r>
            <w:r>
              <w:rPr>
                <w:rFonts w:hint="eastAsia" w:ascii="宋体" w:hAnsi="宋体" w:eastAsia="宋体" w:cs="Calibri"/>
                <w:kern w:val="0"/>
                <w:sz w:val="24"/>
              </w:rPr>
              <w:t>时</w:t>
            </w:r>
            <w:r>
              <w:rPr>
                <w:rFonts w:hint="eastAsia" w:ascii="宋体" w:hAnsi="宋体" w:eastAsia="宋体" w:cs="Calibri"/>
                <w:kern w:val="0"/>
                <w:sz w:val="24"/>
                <w:lang w:val="en-US" w:eastAsia="zh-CN"/>
              </w:rPr>
              <w:t>00</w:t>
            </w:r>
            <w:r>
              <w:rPr>
                <w:rFonts w:hint="eastAsia" w:ascii="宋体" w:hAnsi="宋体" w:eastAsia="宋体" w:cs="Calibri"/>
                <w:kern w:val="0"/>
                <w:sz w:val="24"/>
              </w:rPr>
              <w:t>分（</w:t>
            </w:r>
            <w:r>
              <w:rPr>
                <w:rFonts w:hint="eastAsia" w:ascii="宋体" w:hAnsi="宋体" w:cs="Calibri"/>
                <w:kern w:val="0"/>
                <w:sz w:val="24"/>
              </w:rPr>
              <w:t>北京时间）前递交投标文件。</w:t>
            </w:r>
          </w:p>
        </w:tc>
      </w:tr>
    </w:tbl>
    <w:p w14:paraId="41153D7F">
      <w:pPr>
        <w:widowControl/>
        <w:numPr>
          <w:ilvl w:val="0"/>
          <w:numId w:val="4"/>
        </w:numPr>
        <w:spacing w:line="480" w:lineRule="exact"/>
        <w:ind w:left="0" w:firstLine="480" w:firstLineChars="200"/>
        <w:rPr>
          <w:rFonts w:ascii="宋体" w:hAnsi="宋体" w:cs="Calibri"/>
          <w:b/>
          <w:bCs/>
          <w:kern w:val="0"/>
          <w:sz w:val="24"/>
        </w:rPr>
      </w:pPr>
      <w:r>
        <w:rPr>
          <w:rFonts w:hint="eastAsia" w:ascii="宋体" w:hAnsi="宋体" w:cs="Calibri"/>
          <w:b/>
          <w:bCs/>
          <w:kern w:val="0"/>
          <w:sz w:val="24"/>
        </w:rPr>
        <w:t>一、项目基本情况：</w:t>
      </w:r>
    </w:p>
    <w:p w14:paraId="3C0B80D2">
      <w:pPr>
        <w:widowControl/>
        <w:numPr>
          <w:ilvl w:val="0"/>
          <w:numId w:val="4"/>
        </w:numPr>
        <w:spacing w:line="480" w:lineRule="exact"/>
        <w:ind w:left="0" w:firstLine="480" w:firstLineChars="200"/>
        <w:rPr>
          <w:rFonts w:hint="eastAsia" w:ascii="宋体" w:hAnsi="宋体" w:eastAsia="宋体" w:cs="Calibri"/>
          <w:kern w:val="0"/>
          <w:sz w:val="24"/>
        </w:rPr>
      </w:pPr>
      <w:r>
        <w:rPr>
          <w:rFonts w:hint="eastAsia" w:ascii="宋体" w:hAnsi="宋体" w:cs="Calibri"/>
          <w:kern w:val="0"/>
          <w:sz w:val="24"/>
        </w:rPr>
        <w:t>项</w:t>
      </w:r>
      <w:r>
        <w:rPr>
          <w:rFonts w:hint="eastAsia" w:ascii="宋体" w:hAnsi="宋体" w:eastAsia="宋体" w:cs="Calibri"/>
          <w:kern w:val="0"/>
          <w:sz w:val="24"/>
        </w:rPr>
        <w:t xml:space="preserve">目编号：SDGP371322000202402000125 </w:t>
      </w:r>
    </w:p>
    <w:p w14:paraId="4C07F570">
      <w:pPr>
        <w:widowControl/>
        <w:numPr>
          <w:ilvl w:val="0"/>
          <w:numId w:val="4"/>
        </w:numPr>
        <w:spacing w:line="480" w:lineRule="exact"/>
        <w:ind w:left="0" w:firstLine="480" w:firstLineChars="200"/>
        <w:rPr>
          <w:rFonts w:hint="eastAsia" w:ascii="宋体" w:hAnsi="宋体" w:eastAsia="宋体" w:cs="Calibri"/>
          <w:kern w:val="0"/>
          <w:sz w:val="24"/>
        </w:rPr>
      </w:pPr>
      <w:r>
        <w:rPr>
          <w:rFonts w:hint="eastAsia" w:ascii="宋体" w:hAnsi="宋体" w:eastAsia="宋体" w:cs="Calibri"/>
          <w:kern w:val="0"/>
          <w:sz w:val="24"/>
        </w:rPr>
        <w:t>项目名称：郯城县公安局天网二期升级改造项目</w:t>
      </w:r>
    </w:p>
    <w:p w14:paraId="237F68D2">
      <w:pPr>
        <w:widowControl/>
        <w:numPr>
          <w:ilvl w:val="0"/>
          <w:numId w:val="4"/>
        </w:numPr>
        <w:spacing w:line="480" w:lineRule="exact"/>
        <w:ind w:left="0" w:firstLine="480" w:firstLineChars="200"/>
        <w:rPr>
          <w:rFonts w:hint="eastAsia" w:ascii="宋体" w:hAnsi="宋体" w:eastAsia="宋体" w:cs="Calibri"/>
          <w:kern w:val="0"/>
          <w:sz w:val="24"/>
        </w:rPr>
      </w:pPr>
      <w:r>
        <w:rPr>
          <w:rFonts w:hint="eastAsia" w:ascii="宋体" w:hAnsi="宋体" w:eastAsia="宋体" w:cs="Calibri"/>
          <w:kern w:val="0"/>
          <w:sz w:val="24"/>
        </w:rPr>
        <w:t>采购方式：公开招标</w:t>
      </w:r>
    </w:p>
    <w:p w14:paraId="7FC9CFF2">
      <w:pPr>
        <w:widowControl/>
        <w:numPr>
          <w:ilvl w:val="0"/>
          <w:numId w:val="4"/>
        </w:numPr>
        <w:spacing w:line="480" w:lineRule="exact"/>
        <w:ind w:left="0" w:firstLine="480" w:firstLineChars="200"/>
        <w:rPr>
          <w:rFonts w:hint="eastAsia" w:ascii="宋体" w:hAnsi="宋体" w:eastAsia="宋体" w:cs="Calibri"/>
          <w:kern w:val="0"/>
          <w:sz w:val="24"/>
        </w:rPr>
      </w:pPr>
      <w:r>
        <w:rPr>
          <w:rFonts w:hint="eastAsia" w:ascii="宋体" w:hAnsi="宋体" w:eastAsia="宋体" w:cs="Calibri"/>
          <w:kern w:val="0"/>
          <w:sz w:val="24"/>
        </w:rPr>
        <w:t xml:space="preserve">预算金额：1327.78万元  </w:t>
      </w:r>
    </w:p>
    <w:p w14:paraId="14DDEAAB">
      <w:pPr>
        <w:widowControl/>
        <w:numPr>
          <w:ilvl w:val="0"/>
          <w:numId w:val="4"/>
        </w:numPr>
        <w:spacing w:line="480" w:lineRule="exact"/>
        <w:ind w:left="0" w:firstLine="480" w:firstLineChars="200"/>
        <w:rPr>
          <w:rFonts w:ascii="宋体" w:hAnsi="宋体" w:cs="Calibri"/>
          <w:kern w:val="0"/>
          <w:sz w:val="24"/>
        </w:rPr>
      </w:pPr>
      <w:r>
        <w:rPr>
          <w:rFonts w:hint="eastAsia" w:ascii="宋体" w:hAnsi="宋体" w:cs="Calibri"/>
          <w:kern w:val="0"/>
          <w:sz w:val="24"/>
        </w:rPr>
        <w:t xml:space="preserve">最高限价：1327.78万元    </w:t>
      </w:r>
    </w:p>
    <w:p w14:paraId="26700621">
      <w:pPr>
        <w:widowControl/>
        <w:numPr>
          <w:ilvl w:val="0"/>
          <w:numId w:val="4"/>
        </w:numPr>
        <w:spacing w:line="480" w:lineRule="exact"/>
        <w:ind w:left="0" w:firstLine="480" w:firstLineChars="200"/>
        <w:rPr>
          <w:rFonts w:ascii="宋体" w:hAnsi="宋体" w:cs="Calibri"/>
          <w:kern w:val="0"/>
          <w:sz w:val="24"/>
        </w:rPr>
      </w:pPr>
      <w:r>
        <w:rPr>
          <w:rFonts w:hint="eastAsia" w:ascii="宋体" w:hAnsi="宋体" w:cs="Calibri"/>
          <w:kern w:val="0"/>
          <w:sz w:val="24"/>
        </w:rPr>
        <w:t>采购项目分包情况：</w:t>
      </w:r>
    </w:p>
    <w:tbl>
      <w:tblPr>
        <w:tblStyle w:val="21"/>
        <w:tblpPr w:leftFromText="180" w:rightFromText="180" w:vertAnchor="text" w:horzAnchor="page" w:tblpXSpec="center" w:tblpY="67"/>
        <w:tblOverlap w:val="never"/>
        <w:tblW w:w="946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15"/>
        <w:gridCol w:w="2533"/>
        <w:gridCol w:w="1120"/>
        <w:gridCol w:w="3193"/>
        <w:gridCol w:w="1703"/>
      </w:tblGrid>
      <w:tr w14:paraId="289B3D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0" w:hRule="atLeast"/>
          <w:jc w:val="center"/>
        </w:trPr>
        <w:tc>
          <w:tcPr>
            <w:tcW w:w="915" w:type="dxa"/>
            <w:vAlign w:val="center"/>
          </w:tcPr>
          <w:p w14:paraId="35397930">
            <w:pPr>
              <w:spacing w:line="480" w:lineRule="exact"/>
              <w:jc w:val="center"/>
              <w:rPr>
                <w:rFonts w:ascii="宋体" w:hAnsi="宋体" w:cs="仿宋"/>
                <w:sz w:val="24"/>
              </w:rPr>
            </w:pPr>
            <w:r>
              <w:rPr>
                <w:rFonts w:hint="eastAsia" w:ascii="宋体" w:hAnsi="宋体" w:cs="仿宋"/>
                <w:sz w:val="24"/>
              </w:rPr>
              <w:t>包号</w:t>
            </w:r>
          </w:p>
        </w:tc>
        <w:tc>
          <w:tcPr>
            <w:tcW w:w="2533" w:type="dxa"/>
            <w:vAlign w:val="center"/>
          </w:tcPr>
          <w:p w14:paraId="14CB32F2">
            <w:pPr>
              <w:spacing w:line="480" w:lineRule="exact"/>
              <w:ind w:firstLine="240" w:firstLineChars="100"/>
              <w:rPr>
                <w:rFonts w:ascii="宋体" w:hAnsi="宋体" w:cs="仿宋"/>
                <w:sz w:val="24"/>
              </w:rPr>
            </w:pPr>
            <w:r>
              <w:rPr>
                <w:rFonts w:hint="eastAsia" w:ascii="宋体" w:hAnsi="宋体" w:cs="仿宋"/>
                <w:sz w:val="24"/>
              </w:rPr>
              <w:t>项目名称</w:t>
            </w:r>
          </w:p>
        </w:tc>
        <w:tc>
          <w:tcPr>
            <w:tcW w:w="1120" w:type="dxa"/>
            <w:vAlign w:val="center"/>
          </w:tcPr>
          <w:p w14:paraId="462B2E1C">
            <w:pPr>
              <w:spacing w:line="480" w:lineRule="exact"/>
              <w:jc w:val="center"/>
              <w:rPr>
                <w:rFonts w:ascii="宋体" w:hAnsi="宋体" w:cs="仿宋"/>
                <w:sz w:val="24"/>
              </w:rPr>
            </w:pPr>
            <w:r>
              <w:rPr>
                <w:rFonts w:hint="eastAsia" w:ascii="宋体" w:hAnsi="宋体" w:cs="仿宋"/>
                <w:sz w:val="24"/>
              </w:rPr>
              <w:t>数量</w:t>
            </w:r>
          </w:p>
        </w:tc>
        <w:tc>
          <w:tcPr>
            <w:tcW w:w="3193" w:type="dxa"/>
            <w:vAlign w:val="center"/>
          </w:tcPr>
          <w:p w14:paraId="030DCEA1">
            <w:pPr>
              <w:spacing w:line="480" w:lineRule="exact"/>
              <w:jc w:val="center"/>
              <w:rPr>
                <w:rFonts w:ascii="宋体" w:hAnsi="宋体" w:cs="仿宋"/>
                <w:sz w:val="24"/>
              </w:rPr>
            </w:pPr>
            <w:r>
              <w:rPr>
                <w:rFonts w:hint="eastAsia" w:ascii="宋体" w:hAnsi="宋体" w:cs="仿宋"/>
                <w:sz w:val="24"/>
              </w:rPr>
              <w:t>简要技术需求或要求</w:t>
            </w:r>
          </w:p>
        </w:tc>
        <w:tc>
          <w:tcPr>
            <w:tcW w:w="1703" w:type="dxa"/>
            <w:vAlign w:val="center"/>
          </w:tcPr>
          <w:p w14:paraId="71B87468">
            <w:pPr>
              <w:spacing w:line="480" w:lineRule="exact"/>
              <w:jc w:val="center"/>
              <w:rPr>
                <w:rFonts w:ascii="宋体" w:hAnsi="宋体" w:cs="仿宋"/>
                <w:sz w:val="24"/>
              </w:rPr>
            </w:pPr>
            <w:r>
              <w:rPr>
                <w:rFonts w:hint="eastAsia" w:ascii="宋体" w:hAnsi="宋体" w:cs="仿宋"/>
                <w:sz w:val="24"/>
              </w:rPr>
              <w:t>本包预算金额（单位：万元）</w:t>
            </w:r>
          </w:p>
        </w:tc>
      </w:tr>
      <w:tr w14:paraId="0C3B5E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5" w:hRule="atLeast"/>
          <w:jc w:val="center"/>
        </w:trPr>
        <w:tc>
          <w:tcPr>
            <w:tcW w:w="915" w:type="dxa"/>
            <w:vAlign w:val="center"/>
          </w:tcPr>
          <w:p w14:paraId="6A68E68E">
            <w:pPr>
              <w:spacing w:line="480" w:lineRule="exact"/>
              <w:jc w:val="center"/>
              <w:rPr>
                <w:rFonts w:ascii="宋体" w:hAnsi="宋体" w:cs="Calibri"/>
                <w:kern w:val="0"/>
                <w:sz w:val="24"/>
              </w:rPr>
            </w:pPr>
            <w:r>
              <w:rPr>
                <w:rFonts w:hint="eastAsia" w:ascii="宋体" w:hAnsi="宋体" w:cs="Calibri"/>
                <w:kern w:val="0"/>
                <w:sz w:val="24"/>
              </w:rPr>
              <w:t>/</w:t>
            </w:r>
          </w:p>
        </w:tc>
        <w:tc>
          <w:tcPr>
            <w:tcW w:w="2533" w:type="dxa"/>
            <w:vAlign w:val="center"/>
          </w:tcPr>
          <w:p w14:paraId="6C2D9B62">
            <w:pPr>
              <w:spacing w:line="480" w:lineRule="exact"/>
              <w:jc w:val="center"/>
              <w:rPr>
                <w:rFonts w:ascii="宋体" w:hAnsi="宋体" w:cs="Calibri"/>
                <w:kern w:val="0"/>
                <w:sz w:val="24"/>
              </w:rPr>
            </w:pPr>
            <w:r>
              <w:rPr>
                <w:rFonts w:hint="eastAsia" w:ascii="宋体" w:hAnsi="宋体" w:cs="Calibri"/>
                <w:kern w:val="0"/>
                <w:sz w:val="24"/>
              </w:rPr>
              <w:t>郯城县公安局天网二期升级改造项目</w:t>
            </w:r>
          </w:p>
        </w:tc>
        <w:tc>
          <w:tcPr>
            <w:tcW w:w="1120" w:type="dxa"/>
            <w:vAlign w:val="center"/>
          </w:tcPr>
          <w:p w14:paraId="44E36A17">
            <w:pPr>
              <w:spacing w:line="480" w:lineRule="exact"/>
              <w:jc w:val="center"/>
              <w:rPr>
                <w:rFonts w:ascii="宋体" w:hAnsi="宋体" w:cs="Calibri"/>
                <w:kern w:val="0"/>
                <w:sz w:val="24"/>
              </w:rPr>
            </w:pPr>
            <w:r>
              <w:rPr>
                <w:rFonts w:hint="eastAsia" w:ascii="宋体" w:hAnsi="宋体" w:cs="Calibri"/>
                <w:kern w:val="0"/>
                <w:sz w:val="24"/>
              </w:rPr>
              <w:t>1宗</w:t>
            </w:r>
          </w:p>
        </w:tc>
        <w:tc>
          <w:tcPr>
            <w:tcW w:w="3193" w:type="dxa"/>
            <w:vAlign w:val="center"/>
          </w:tcPr>
          <w:p w14:paraId="1B19786C">
            <w:pPr>
              <w:spacing w:line="480" w:lineRule="exact"/>
              <w:jc w:val="center"/>
              <w:rPr>
                <w:rFonts w:ascii="宋体" w:hAnsi="宋体" w:cs="Calibri"/>
                <w:kern w:val="0"/>
                <w:sz w:val="24"/>
              </w:rPr>
            </w:pPr>
            <w:r>
              <w:rPr>
                <w:rFonts w:hint="eastAsia" w:ascii="宋体" w:hAnsi="宋体" w:cs="Calibri"/>
                <w:kern w:val="0"/>
                <w:sz w:val="24"/>
              </w:rPr>
              <w:t>详见招标文件</w:t>
            </w:r>
          </w:p>
        </w:tc>
        <w:tc>
          <w:tcPr>
            <w:tcW w:w="1703" w:type="dxa"/>
            <w:vAlign w:val="center"/>
          </w:tcPr>
          <w:p w14:paraId="610998DD">
            <w:pPr>
              <w:spacing w:line="480" w:lineRule="exact"/>
              <w:jc w:val="center"/>
              <w:rPr>
                <w:rFonts w:ascii="宋体" w:hAnsi="宋体" w:cs="仿宋"/>
                <w:sz w:val="24"/>
              </w:rPr>
            </w:pPr>
            <w:r>
              <w:rPr>
                <w:rFonts w:hint="eastAsia" w:ascii="宋体" w:hAnsi="宋体" w:cs="Calibri"/>
                <w:kern w:val="0"/>
                <w:sz w:val="24"/>
              </w:rPr>
              <w:t>1327.78</w:t>
            </w:r>
          </w:p>
        </w:tc>
      </w:tr>
    </w:tbl>
    <w:p w14:paraId="4857279A">
      <w:pPr>
        <w:widowControl/>
        <w:adjustRightInd w:val="0"/>
        <w:snapToGrid w:val="0"/>
        <w:spacing w:line="480" w:lineRule="exact"/>
        <w:ind w:firstLine="480" w:firstLineChars="200"/>
        <w:rPr>
          <w:rFonts w:ascii="宋体" w:hAnsi="宋体" w:cs="宋体"/>
          <w:bCs/>
          <w:sz w:val="24"/>
        </w:rPr>
      </w:pPr>
      <w:r>
        <w:rPr>
          <w:rFonts w:hint="eastAsia" w:ascii="宋体" w:hAnsi="宋体" w:cs="宋体"/>
          <w:bCs/>
          <w:sz w:val="24"/>
        </w:rPr>
        <w:t>合同履行期限：详见招标文件。</w:t>
      </w:r>
    </w:p>
    <w:p w14:paraId="7B3E342E">
      <w:pPr>
        <w:pStyle w:val="35"/>
        <w:spacing w:line="480" w:lineRule="exact"/>
        <w:ind w:firstLine="480" w:firstLineChars="200"/>
        <w:rPr>
          <w:color w:val="auto"/>
          <w:szCs w:val="24"/>
        </w:rPr>
      </w:pPr>
      <w:r>
        <w:rPr>
          <w:rFonts w:hint="eastAsia" w:hAnsi="宋体"/>
          <w:color w:val="auto"/>
          <w:szCs w:val="24"/>
        </w:rPr>
        <w:t>本项目不接受联合体投标。</w:t>
      </w:r>
    </w:p>
    <w:p w14:paraId="316BD022">
      <w:pPr>
        <w:widowControl/>
        <w:spacing w:line="480" w:lineRule="exact"/>
        <w:ind w:firstLine="480" w:firstLineChars="200"/>
        <w:jc w:val="left"/>
        <w:rPr>
          <w:rFonts w:ascii="宋体" w:hAnsi="宋体" w:cs="宋体"/>
          <w:sz w:val="24"/>
        </w:rPr>
      </w:pPr>
      <w:r>
        <w:rPr>
          <w:rFonts w:hint="eastAsia" w:ascii="宋体" w:hAnsi="宋体" w:cs="宋体"/>
          <w:b/>
          <w:bCs/>
          <w:kern w:val="0"/>
          <w:sz w:val="24"/>
        </w:rPr>
        <w:t>二、申请人的资格要求：</w:t>
      </w:r>
    </w:p>
    <w:p w14:paraId="7656D290">
      <w:pPr>
        <w:widowControl/>
        <w:spacing w:line="480" w:lineRule="exact"/>
        <w:ind w:firstLine="480" w:firstLineChars="200"/>
        <w:jc w:val="left"/>
        <w:rPr>
          <w:rFonts w:ascii="宋体" w:hAnsi="宋体" w:cs="宋体"/>
          <w:sz w:val="24"/>
        </w:rPr>
      </w:pPr>
      <w:r>
        <w:rPr>
          <w:rFonts w:hint="eastAsia" w:ascii="宋体" w:hAnsi="宋体" w:cs="宋体"/>
          <w:kern w:val="0"/>
          <w:sz w:val="24"/>
        </w:rPr>
        <w:t>1、满足《中华人民共和国政府采购法》第二十二条规定；</w:t>
      </w:r>
    </w:p>
    <w:p w14:paraId="63776C25">
      <w:pPr>
        <w:pStyle w:val="8"/>
        <w:spacing w:before="0" w:line="480" w:lineRule="exact"/>
        <w:ind w:firstLine="480" w:firstLineChars="200"/>
        <w:rPr>
          <w:rFonts w:cs="宋体"/>
          <w:color w:val="000000" w:themeColor="text1"/>
          <w:kern w:val="0"/>
          <w14:textFill>
            <w14:solidFill>
              <w14:schemeClr w14:val="tx1"/>
            </w14:solidFill>
          </w14:textFill>
        </w:rPr>
      </w:pPr>
      <w:r>
        <w:rPr>
          <w:rFonts w:hint="eastAsia" w:cs="宋体"/>
        </w:rPr>
        <w:t>2、落实政府采购政策需满足的</w:t>
      </w:r>
      <w:r>
        <w:rPr>
          <w:rFonts w:hint="eastAsia" w:cs="宋体"/>
          <w:color w:val="000000" w:themeColor="text1"/>
          <w14:textFill>
            <w14:solidFill>
              <w14:schemeClr w14:val="tx1"/>
            </w14:solidFill>
          </w14:textFill>
        </w:rPr>
        <w:t>资格要求：</w:t>
      </w:r>
      <w:r>
        <w:rPr>
          <w:rFonts w:hint="eastAsia" w:cs="宋体"/>
          <w:color w:val="000000" w:themeColor="text1"/>
          <w:kern w:val="0"/>
          <w14:textFill>
            <w14:solidFill>
              <w14:schemeClr w14:val="tx1"/>
            </w14:solidFill>
          </w14:textFill>
        </w:rPr>
        <w:t>本项目专门面向中小企业采购，鼓励节能政策、环保政策、监狱企业、残疾人福利性单位政策，</w:t>
      </w:r>
      <w:r>
        <w:rPr>
          <w:rFonts w:hint="eastAsia" w:cs="宋体"/>
          <w:color w:val="000000" w:themeColor="text1"/>
          <w14:textFill>
            <w14:solidFill>
              <w14:schemeClr w14:val="tx1"/>
            </w14:solidFill>
          </w14:textFill>
        </w:rPr>
        <w:t>具体要求详见招标文件。</w:t>
      </w:r>
    </w:p>
    <w:p w14:paraId="6C49F16F">
      <w:pPr>
        <w:pStyle w:val="8"/>
        <w:spacing w:before="0" w:line="480" w:lineRule="exact"/>
        <w:ind w:firstLine="480" w:firstLineChars="200"/>
        <w:rPr>
          <w:rFonts w:cs="宋体"/>
          <w:bCs/>
        </w:rPr>
      </w:pPr>
      <w:r>
        <w:rPr>
          <w:rFonts w:hint="eastAsia" w:cs="宋体"/>
          <w:color w:val="000000" w:themeColor="text1"/>
          <w:kern w:val="0"/>
          <w14:textFill>
            <w14:solidFill>
              <w14:schemeClr w14:val="tx1"/>
            </w14:solidFill>
          </w14:textFill>
        </w:rPr>
        <w:t>3、本项目的特定资格要求：（1）符合《中华人民共和国政府采购法》第二十二条规定；（2）具有电子与智能化工程专业承包二级及以上资质；（3）供应</w:t>
      </w:r>
      <w:r>
        <w:rPr>
          <w:rFonts w:hint="eastAsia" w:cs="宋体"/>
          <w:bCs/>
          <w:color w:val="000000" w:themeColor="text1"/>
          <w14:textFill>
            <w14:solidFill>
              <w14:schemeClr w14:val="tx1"/>
            </w14:solidFill>
          </w14:textFill>
        </w:rPr>
        <w:t>商应当具有独立承担民事责任的能力，具有良好的商业信誉和健全的财务</w:t>
      </w:r>
      <w:r>
        <w:rPr>
          <w:rFonts w:hint="eastAsia" w:cs="宋体"/>
          <w:bCs/>
        </w:rPr>
        <w:t>会计制度；（4）供应商应当具有履行合同所必需的设备和专业技术能力；（5）有依法缴纳税收和社会保障资金的良好记录；（6）供应商在“信用中国”未被列入失信被执行人名单、在“中国政府采购网”未被列入政府采购严重违法失信行为记录名单、在“中国裁判文书网”平台无行贿犯罪记录证明；（7）参加政府采购活动前三年内，在经营活动中没有重大违法记录；（8）单位负责人为同一人或者存在直接控股、管理关系的不同供应商，不得参加同一合同项下的政府采购活动。（9）法律、法规规定的其他事项。</w:t>
      </w:r>
    </w:p>
    <w:p w14:paraId="3214CE5E">
      <w:pPr>
        <w:widowControl/>
        <w:spacing w:line="480" w:lineRule="exact"/>
        <w:ind w:firstLine="480" w:firstLineChars="200"/>
        <w:jc w:val="left"/>
        <w:rPr>
          <w:rFonts w:ascii="宋体" w:hAnsi="宋体" w:cs="宋体"/>
          <w:sz w:val="24"/>
        </w:rPr>
      </w:pPr>
      <w:r>
        <w:rPr>
          <w:rFonts w:hint="eastAsia" w:ascii="宋体" w:hAnsi="宋体" w:cs="宋体"/>
          <w:b/>
          <w:bCs/>
          <w:kern w:val="0"/>
          <w:sz w:val="24"/>
        </w:rPr>
        <w:t>三、获取招标文件：</w:t>
      </w:r>
    </w:p>
    <w:p w14:paraId="2120A881">
      <w:pPr>
        <w:pStyle w:val="8"/>
        <w:spacing w:before="0" w:line="480" w:lineRule="exact"/>
        <w:ind w:firstLine="480" w:firstLineChars="200"/>
        <w:rPr>
          <w:rFonts w:cs="宋体"/>
          <w:bCs/>
        </w:rPr>
      </w:pPr>
      <w:r>
        <w:rPr>
          <w:rFonts w:hint="eastAsia" w:cs="宋体"/>
          <w:kern w:val="0"/>
        </w:rPr>
        <w:t>1.时间</w:t>
      </w:r>
      <w:r>
        <w:rPr>
          <w:rFonts w:hint="eastAsia" w:ascii="宋体" w:hAnsi="宋体" w:eastAsia="宋体" w:cs="宋体"/>
          <w:bCs/>
        </w:rPr>
        <w:t>：2024年</w:t>
      </w:r>
      <w:r>
        <w:rPr>
          <w:rFonts w:hint="eastAsia" w:ascii="宋体" w:hAnsi="宋体" w:eastAsia="宋体" w:cs="宋体"/>
          <w:bCs/>
          <w:lang w:val="en-US" w:eastAsia="zh-CN"/>
        </w:rPr>
        <w:t>10</w:t>
      </w:r>
      <w:r>
        <w:rPr>
          <w:rFonts w:hint="eastAsia" w:ascii="宋体" w:hAnsi="宋体" w:eastAsia="宋体" w:cs="宋体"/>
          <w:bCs/>
        </w:rPr>
        <w:t>月</w:t>
      </w:r>
      <w:r>
        <w:rPr>
          <w:rFonts w:hint="eastAsia" w:ascii="宋体" w:hAnsi="宋体" w:eastAsia="宋体" w:cs="宋体"/>
          <w:bCs/>
          <w:lang w:val="en-US" w:eastAsia="zh-CN"/>
        </w:rPr>
        <w:t>15</w:t>
      </w:r>
      <w:r>
        <w:rPr>
          <w:rFonts w:hint="eastAsia" w:ascii="宋体" w:hAnsi="宋体" w:eastAsia="宋体" w:cs="宋体"/>
          <w:bCs/>
        </w:rPr>
        <w:t>日</w:t>
      </w:r>
      <w:r>
        <w:rPr>
          <w:rFonts w:hint="eastAsia" w:ascii="宋体" w:hAnsi="宋体" w:eastAsia="宋体" w:cs="宋体"/>
          <w:bCs/>
          <w:lang w:val="en-US" w:eastAsia="zh-CN"/>
        </w:rPr>
        <w:t>08</w:t>
      </w:r>
      <w:r>
        <w:rPr>
          <w:rFonts w:hint="eastAsia" w:ascii="宋体" w:hAnsi="宋体" w:eastAsia="宋体" w:cs="宋体"/>
          <w:bCs/>
        </w:rPr>
        <w:t>时</w:t>
      </w:r>
      <w:r>
        <w:rPr>
          <w:rFonts w:hint="eastAsia" w:ascii="宋体" w:hAnsi="宋体" w:eastAsia="宋体" w:cs="宋体"/>
          <w:bCs/>
          <w:lang w:val="en-US" w:eastAsia="zh-CN"/>
        </w:rPr>
        <w:t>30</w:t>
      </w:r>
      <w:r>
        <w:rPr>
          <w:rFonts w:hint="eastAsia" w:ascii="宋体" w:hAnsi="宋体" w:eastAsia="宋体" w:cs="宋体"/>
          <w:bCs/>
        </w:rPr>
        <w:t>分至2024年</w:t>
      </w:r>
      <w:r>
        <w:rPr>
          <w:rFonts w:hint="eastAsia" w:ascii="宋体" w:hAnsi="宋体" w:eastAsia="宋体" w:cs="宋体"/>
          <w:bCs/>
          <w:lang w:val="en-US" w:eastAsia="zh-CN"/>
        </w:rPr>
        <w:t>10</w:t>
      </w:r>
      <w:r>
        <w:rPr>
          <w:rFonts w:hint="eastAsia" w:ascii="宋体" w:hAnsi="宋体" w:eastAsia="宋体" w:cs="宋体"/>
          <w:bCs/>
        </w:rPr>
        <w:t>月</w:t>
      </w:r>
      <w:r>
        <w:rPr>
          <w:rFonts w:hint="eastAsia" w:ascii="宋体" w:hAnsi="宋体" w:eastAsia="宋体" w:cs="宋体"/>
          <w:bCs/>
          <w:lang w:val="en-US" w:eastAsia="zh-CN"/>
        </w:rPr>
        <w:t>21</w:t>
      </w:r>
      <w:r>
        <w:rPr>
          <w:rFonts w:hint="eastAsia" w:ascii="宋体" w:hAnsi="宋体" w:eastAsia="宋体" w:cs="宋体"/>
          <w:bCs/>
        </w:rPr>
        <w:t>日</w:t>
      </w:r>
      <w:r>
        <w:rPr>
          <w:rFonts w:hint="eastAsia" w:ascii="宋体" w:hAnsi="宋体" w:eastAsia="宋体" w:cs="宋体"/>
          <w:bCs/>
          <w:lang w:val="en-US" w:eastAsia="zh-CN"/>
        </w:rPr>
        <w:t>17</w:t>
      </w:r>
      <w:r>
        <w:rPr>
          <w:rFonts w:hint="eastAsia" w:ascii="宋体" w:hAnsi="宋体" w:eastAsia="宋体" w:cs="宋体"/>
          <w:bCs/>
        </w:rPr>
        <w:t>时</w:t>
      </w:r>
      <w:r>
        <w:rPr>
          <w:rFonts w:hint="eastAsia" w:ascii="宋体" w:hAnsi="宋体" w:eastAsia="宋体" w:cs="宋体"/>
          <w:bCs/>
          <w:lang w:val="en-US" w:eastAsia="zh-CN"/>
        </w:rPr>
        <w:t>00</w:t>
      </w:r>
      <w:r>
        <w:rPr>
          <w:rFonts w:hint="eastAsia" w:ascii="宋体" w:hAnsi="宋体" w:eastAsia="宋体" w:cs="宋体"/>
          <w:bCs/>
        </w:rPr>
        <w:t>分，每天上午08:30至12:00，下午12:00至17:</w:t>
      </w:r>
      <w:r>
        <w:rPr>
          <w:rFonts w:hint="eastAsia" w:cs="宋体"/>
          <w:bCs/>
        </w:rPr>
        <w:t>00（北京时间，法定节假日除外）</w:t>
      </w:r>
    </w:p>
    <w:p w14:paraId="408FFC56">
      <w:pPr>
        <w:pStyle w:val="8"/>
        <w:spacing w:before="0" w:line="480" w:lineRule="exact"/>
        <w:ind w:firstLine="480" w:firstLineChars="200"/>
        <w:rPr>
          <w:rFonts w:cs="宋体"/>
          <w:bCs/>
        </w:rPr>
      </w:pPr>
      <w:r>
        <w:rPr>
          <w:rFonts w:hint="eastAsia" w:cs="宋体"/>
          <w:bCs/>
        </w:rPr>
        <w:t>2.地点：临沂市公共资源交易网(http://ggzyjy.linyi.gov.cn)  </w:t>
      </w:r>
    </w:p>
    <w:p w14:paraId="13934331">
      <w:pPr>
        <w:pStyle w:val="8"/>
        <w:spacing w:before="0" w:line="480" w:lineRule="exact"/>
        <w:ind w:firstLine="480" w:firstLineChars="200"/>
        <w:rPr>
          <w:rFonts w:cs="宋体"/>
          <w:bCs/>
        </w:rPr>
      </w:pPr>
      <w:r>
        <w:rPr>
          <w:rFonts w:hint="eastAsia" w:cs="宋体"/>
          <w:bCs/>
        </w:rPr>
        <w:t>3.方式：潜在投标人须在临沂市公共资源交易网(http://ggzyjy.linyi.</w:t>
      </w:r>
    </w:p>
    <w:p w14:paraId="24552B76">
      <w:pPr>
        <w:pStyle w:val="8"/>
        <w:spacing w:before="0" w:line="480" w:lineRule="exact"/>
        <w:ind w:firstLine="480" w:firstLineChars="200"/>
        <w:rPr>
          <w:rFonts w:cs="宋体"/>
          <w:bCs/>
        </w:rPr>
      </w:pPr>
      <w:r>
        <w:rPr>
          <w:rFonts w:hint="eastAsia" w:cs="宋体"/>
          <w:bCs/>
        </w:rPr>
        <w:t>gov.cn)办理诚信入库及CA认证后，对本项目进行网上投标并在获取招标文件时间内下载本项目招标文件，潜在投标人应自行关注交易平台，因自身贻误行为导致未成功获取招标文件及补充（答疑、澄清）文件的，责任自负。</w:t>
      </w:r>
    </w:p>
    <w:p w14:paraId="735C5547">
      <w:pPr>
        <w:pStyle w:val="8"/>
        <w:spacing w:before="0" w:line="480" w:lineRule="exact"/>
        <w:ind w:firstLine="480" w:firstLineChars="200"/>
        <w:rPr>
          <w:rFonts w:cs="宋体"/>
          <w:bCs/>
        </w:rPr>
      </w:pPr>
      <w:r>
        <w:rPr>
          <w:rFonts w:hint="eastAsia" w:cs="宋体"/>
          <w:bCs/>
        </w:rPr>
        <w:t>4.售价：0元/份</w:t>
      </w:r>
    </w:p>
    <w:p w14:paraId="6B996B1C">
      <w:pPr>
        <w:widowControl/>
        <w:spacing w:line="480" w:lineRule="exact"/>
        <w:ind w:firstLine="480" w:firstLineChars="200"/>
        <w:jc w:val="left"/>
        <w:rPr>
          <w:rFonts w:ascii="宋体" w:hAnsi="宋体" w:cs="宋体"/>
          <w:sz w:val="24"/>
        </w:rPr>
      </w:pPr>
      <w:r>
        <w:rPr>
          <w:rFonts w:hint="eastAsia" w:ascii="宋体" w:hAnsi="宋体" w:cs="宋体"/>
          <w:b/>
          <w:bCs/>
          <w:kern w:val="0"/>
          <w:sz w:val="24"/>
        </w:rPr>
        <w:t>四、提交投标文件截止时间、开标时间和地点：</w:t>
      </w:r>
    </w:p>
    <w:p w14:paraId="2884E2F3">
      <w:pPr>
        <w:widowControl/>
        <w:spacing w:line="480" w:lineRule="exact"/>
        <w:ind w:firstLine="480" w:firstLineChars="200"/>
        <w:jc w:val="left"/>
        <w:rPr>
          <w:rFonts w:ascii="宋体" w:hAnsi="宋体" w:cs="宋体"/>
          <w:sz w:val="24"/>
        </w:rPr>
      </w:pPr>
      <w:r>
        <w:rPr>
          <w:rFonts w:hint="eastAsia" w:ascii="宋体" w:hAnsi="宋体" w:cs="宋体"/>
          <w:kern w:val="0"/>
          <w:sz w:val="24"/>
        </w:rPr>
        <w:t>1.截止时间：</w:t>
      </w:r>
      <w:r>
        <w:rPr>
          <w:rFonts w:hint="eastAsia" w:ascii="宋体" w:hAnsi="宋体" w:eastAsia="宋体" w:cs="Calibri"/>
          <w:kern w:val="0"/>
          <w:sz w:val="24"/>
        </w:rPr>
        <w:t>2024年</w:t>
      </w:r>
      <w:r>
        <w:rPr>
          <w:rFonts w:hint="eastAsia" w:ascii="宋体" w:hAnsi="宋体" w:eastAsia="宋体" w:cs="Calibri"/>
          <w:kern w:val="0"/>
          <w:sz w:val="24"/>
          <w:lang w:val="en-US" w:eastAsia="zh-CN"/>
        </w:rPr>
        <w:t>11</w:t>
      </w:r>
      <w:r>
        <w:rPr>
          <w:rFonts w:hint="eastAsia" w:ascii="宋体" w:hAnsi="宋体" w:eastAsia="宋体" w:cs="Calibri"/>
          <w:kern w:val="0"/>
          <w:sz w:val="24"/>
        </w:rPr>
        <w:t>月</w:t>
      </w:r>
      <w:bookmarkStart w:id="443" w:name="_GoBack"/>
      <w:bookmarkEnd w:id="443"/>
      <w:r>
        <w:rPr>
          <w:rFonts w:hint="eastAsia" w:ascii="宋体" w:hAnsi="宋体" w:eastAsia="宋体" w:cs="Calibri"/>
          <w:kern w:val="0"/>
          <w:sz w:val="24"/>
          <w:lang w:val="en-US" w:eastAsia="zh-CN"/>
        </w:rPr>
        <w:t>05</w:t>
      </w:r>
      <w:r>
        <w:rPr>
          <w:rFonts w:hint="eastAsia" w:ascii="宋体" w:hAnsi="宋体" w:eastAsia="宋体" w:cs="Calibri"/>
          <w:kern w:val="0"/>
          <w:sz w:val="24"/>
        </w:rPr>
        <w:t>日</w:t>
      </w:r>
      <w:r>
        <w:rPr>
          <w:rFonts w:hint="eastAsia" w:ascii="宋体" w:hAnsi="宋体" w:eastAsia="宋体" w:cs="Calibri"/>
          <w:kern w:val="0"/>
          <w:sz w:val="24"/>
          <w:lang w:val="en-US" w:eastAsia="zh-CN"/>
        </w:rPr>
        <w:t>09</w:t>
      </w:r>
      <w:r>
        <w:rPr>
          <w:rFonts w:hint="eastAsia" w:ascii="宋体" w:hAnsi="宋体" w:eastAsia="宋体" w:cs="Calibri"/>
          <w:kern w:val="0"/>
          <w:sz w:val="24"/>
        </w:rPr>
        <w:t>时</w:t>
      </w:r>
      <w:r>
        <w:rPr>
          <w:rFonts w:hint="eastAsia" w:ascii="宋体" w:hAnsi="宋体" w:eastAsia="宋体" w:cs="Calibri"/>
          <w:kern w:val="0"/>
          <w:sz w:val="24"/>
          <w:lang w:val="en-US" w:eastAsia="zh-CN"/>
        </w:rPr>
        <w:t>00</w:t>
      </w:r>
      <w:r>
        <w:rPr>
          <w:rFonts w:hint="eastAsia" w:ascii="宋体" w:hAnsi="宋体" w:eastAsia="宋体" w:cs="Calibri"/>
          <w:kern w:val="0"/>
          <w:sz w:val="24"/>
        </w:rPr>
        <w:t>分</w:t>
      </w:r>
      <w:r>
        <w:rPr>
          <w:rFonts w:hint="eastAsia" w:ascii="宋体" w:hAnsi="宋体" w:cs="宋体"/>
          <w:kern w:val="0"/>
          <w:sz w:val="24"/>
        </w:rPr>
        <w:t>（北京时间）</w:t>
      </w:r>
    </w:p>
    <w:p w14:paraId="58EC260D">
      <w:pPr>
        <w:widowControl/>
        <w:spacing w:line="480" w:lineRule="exact"/>
        <w:ind w:firstLine="480" w:firstLineChars="200"/>
        <w:jc w:val="left"/>
        <w:rPr>
          <w:rFonts w:ascii="宋体" w:hAnsi="宋体" w:cs="宋体"/>
          <w:sz w:val="24"/>
        </w:rPr>
      </w:pPr>
      <w:r>
        <w:rPr>
          <w:rFonts w:hint="eastAsia" w:ascii="宋体" w:hAnsi="宋体" w:cs="宋体"/>
          <w:kern w:val="0"/>
          <w:sz w:val="24"/>
        </w:rPr>
        <w:t>2.开标时间：</w:t>
      </w:r>
      <w:r>
        <w:rPr>
          <w:rFonts w:hint="eastAsia" w:ascii="宋体" w:hAnsi="宋体" w:eastAsia="宋体" w:cs="Calibri"/>
          <w:kern w:val="0"/>
          <w:sz w:val="24"/>
        </w:rPr>
        <w:t>2024年</w:t>
      </w:r>
      <w:r>
        <w:rPr>
          <w:rFonts w:hint="eastAsia" w:ascii="宋体" w:hAnsi="宋体" w:eastAsia="宋体" w:cs="Calibri"/>
          <w:kern w:val="0"/>
          <w:sz w:val="24"/>
          <w:lang w:val="en-US" w:eastAsia="zh-CN"/>
        </w:rPr>
        <w:t>11</w:t>
      </w:r>
      <w:r>
        <w:rPr>
          <w:rFonts w:hint="eastAsia" w:ascii="宋体" w:hAnsi="宋体" w:eastAsia="宋体" w:cs="Calibri"/>
          <w:kern w:val="0"/>
          <w:sz w:val="24"/>
        </w:rPr>
        <w:t>月</w:t>
      </w:r>
      <w:r>
        <w:rPr>
          <w:rFonts w:hint="eastAsia" w:ascii="宋体" w:hAnsi="宋体" w:eastAsia="宋体" w:cs="Calibri"/>
          <w:kern w:val="0"/>
          <w:sz w:val="24"/>
          <w:lang w:val="en-US" w:eastAsia="zh-CN"/>
        </w:rPr>
        <w:t>05</w:t>
      </w:r>
      <w:r>
        <w:rPr>
          <w:rFonts w:hint="eastAsia" w:ascii="宋体" w:hAnsi="宋体" w:eastAsia="宋体" w:cs="Calibri"/>
          <w:kern w:val="0"/>
          <w:sz w:val="24"/>
        </w:rPr>
        <w:t>日</w:t>
      </w:r>
      <w:r>
        <w:rPr>
          <w:rFonts w:hint="eastAsia" w:ascii="宋体" w:hAnsi="宋体" w:eastAsia="宋体" w:cs="Calibri"/>
          <w:kern w:val="0"/>
          <w:sz w:val="24"/>
          <w:lang w:val="en-US" w:eastAsia="zh-CN"/>
        </w:rPr>
        <w:t>09</w:t>
      </w:r>
      <w:r>
        <w:rPr>
          <w:rFonts w:hint="eastAsia" w:ascii="宋体" w:hAnsi="宋体" w:eastAsia="宋体" w:cs="Calibri"/>
          <w:kern w:val="0"/>
          <w:sz w:val="24"/>
        </w:rPr>
        <w:t>时</w:t>
      </w:r>
      <w:r>
        <w:rPr>
          <w:rFonts w:hint="eastAsia" w:ascii="宋体" w:hAnsi="宋体" w:eastAsia="宋体" w:cs="Calibri"/>
          <w:kern w:val="0"/>
          <w:sz w:val="24"/>
          <w:lang w:val="en-US" w:eastAsia="zh-CN"/>
        </w:rPr>
        <w:t>00</w:t>
      </w:r>
      <w:r>
        <w:rPr>
          <w:rFonts w:hint="eastAsia" w:ascii="宋体" w:hAnsi="宋体" w:eastAsia="宋体" w:cs="Calibri"/>
          <w:kern w:val="0"/>
          <w:sz w:val="24"/>
        </w:rPr>
        <w:t>分</w:t>
      </w:r>
      <w:r>
        <w:rPr>
          <w:rFonts w:hint="eastAsia" w:ascii="宋体" w:hAnsi="宋体" w:cs="宋体"/>
          <w:kern w:val="0"/>
          <w:sz w:val="24"/>
        </w:rPr>
        <w:t>（北京时间）</w:t>
      </w:r>
    </w:p>
    <w:p w14:paraId="63067F5F">
      <w:pPr>
        <w:widowControl/>
        <w:spacing w:line="480" w:lineRule="exact"/>
        <w:ind w:firstLine="480" w:firstLineChars="200"/>
        <w:jc w:val="left"/>
        <w:rPr>
          <w:rFonts w:ascii="宋体" w:hAnsi="宋体" w:cs="宋体"/>
          <w:sz w:val="24"/>
        </w:rPr>
      </w:pPr>
      <w:r>
        <w:rPr>
          <w:rFonts w:hint="eastAsia" w:ascii="宋体" w:hAnsi="宋体" w:cs="宋体"/>
          <w:kern w:val="0"/>
          <w:sz w:val="24"/>
        </w:rPr>
        <w:t>3.开标地点：郯城县公共资源交易中心开标室</w:t>
      </w:r>
    </w:p>
    <w:p w14:paraId="56192570">
      <w:pPr>
        <w:widowControl/>
        <w:spacing w:line="480" w:lineRule="exact"/>
        <w:ind w:firstLine="480" w:firstLineChars="200"/>
        <w:jc w:val="left"/>
        <w:rPr>
          <w:rFonts w:ascii="宋体" w:hAnsi="宋体" w:cs="宋体"/>
          <w:sz w:val="24"/>
        </w:rPr>
      </w:pPr>
      <w:r>
        <w:rPr>
          <w:rFonts w:hint="eastAsia" w:ascii="宋体" w:hAnsi="宋体" w:cs="宋体"/>
          <w:b/>
          <w:bCs/>
          <w:kern w:val="0"/>
          <w:sz w:val="24"/>
        </w:rPr>
        <w:t>五、公告期限：</w:t>
      </w:r>
    </w:p>
    <w:p w14:paraId="7620AB0E">
      <w:pPr>
        <w:widowControl/>
        <w:spacing w:line="480" w:lineRule="exact"/>
        <w:ind w:firstLine="480" w:firstLineChars="200"/>
        <w:jc w:val="left"/>
        <w:rPr>
          <w:rFonts w:ascii="宋体" w:hAnsi="宋体" w:cs="宋体"/>
          <w:sz w:val="24"/>
        </w:rPr>
      </w:pPr>
      <w:r>
        <w:rPr>
          <w:rFonts w:hint="eastAsia" w:ascii="宋体" w:hAnsi="宋体" w:cs="宋体"/>
          <w:kern w:val="0"/>
          <w:sz w:val="24"/>
        </w:rPr>
        <w:t>自本公告发布之日起5个工作日。</w:t>
      </w:r>
    </w:p>
    <w:p w14:paraId="107B4353">
      <w:pPr>
        <w:widowControl/>
        <w:spacing w:line="480" w:lineRule="exact"/>
        <w:ind w:firstLine="480" w:firstLineChars="200"/>
        <w:jc w:val="left"/>
        <w:rPr>
          <w:rFonts w:ascii="宋体" w:hAnsi="宋体" w:cs="宋体"/>
          <w:sz w:val="24"/>
        </w:rPr>
      </w:pPr>
      <w:r>
        <w:rPr>
          <w:rFonts w:hint="eastAsia" w:ascii="宋体" w:hAnsi="宋体" w:cs="宋体"/>
          <w:b/>
          <w:bCs/>
          <w:kern w:val="0"/>
          <w:sz w:val="24"/>
        </w:rPr>
        <w:t>六、其他补充事宜：</w:t>
      </w:r>
    </w:p>
    <w:p w14:paraId="1775D86A">
      <w:pPr>
        <w:widowControl/>
        <w:spacing w:line="480" w:lineRule="exact"/>
        <w:ind w:firstLine="480" w:firstLineChars="200"/>
        <w:jc w:val="left"/>
        <w:rPr>
          <w:rFonts w:ascii="宋体" w:hAnsi="宋体" w:cs="宋体"/>
          <w:sz w:val="24"/>
        </w:rPr>
      </w:pPr>
      <w:r>
        <w:rPr>
          <w:rFonts w:hint="eastAsia" w:ascii="宋体" w:hAnsi="宋体" w:cs="宋体"/>
          <w:kern w:val="0"/>
          <w:sz w:val="24"/>
        </w:rPr>
        <w:t>其他补充事宜:无</w:t>
      </w:r>
    </w:p>
    <w:p w14:paraId="4E23F945">
      <w:pPr>
        <w:widowControl/>
        <w:spacing w:line="480" w:lineRule="exact"/>
        <w:ind w:firstLine="480" w:firstLineChars="200"/>
        <w:jc w:val="left"/>
        <w:rPr>
          <w:rFonts w:ascii="宋体" w:hAnsi="宋体" w:cs="宋体"/>
          <w:sz w:val="24"/>
        </w:rPr>
      </w:pPr>
      <w:r>
        <w:rPr>
          <w:rFonts w:hint="eastAsia" w:ascii="宋体" w:hAnsi="宋体" w:cs="宋体"/>
          <w:b/>
          <w:bCs/>
          <w:kern w:val="0"/>
          <w:sz w:val="24"/>
        </w:rPr>
        <w:t>七、对本次招标提出询问，请按以下方式联系：</w:t>
      </w:r>
    </w:p>
    <w:p w14:paraId="0DFE4F97">
      <w:pPr>
        <w:widowControl/>
        <w:spacing w:line="480" w:lineRule="exact"/>
        <w:ind w:firstLine="480" w:firstLineChars="200"/>
        <w:jc w:val="left"/>
        <w:rPr>
          <w:rFonts w:ascii="宋体" w:hAnsi="宋体" w:cs="宋体"/>
          <w:kern w:val="0"/>
          <w:sz w:val="24"/>
        </w:rPr>
      </w:pPr>
      <w:r>
        <w:rPr>
          <w:rFonts w:hint="eastAsia" w:ascii="宋体" w:hAnsi="宋体" w:cs="宋体"/>
          <w:kern w:val="0"/>
          <w:sz w:val="24"/>
        </w:rPr>
        <w:t>1.采购人信息</w:t>
      </w:r>
    </w:p>
    <w:p w14:paraId="4F9AF829">
      <w:pPr>
        <w:widowControl/>
        <w:spacing w:line="480" w:lineRule="exact"/>
        <w:ind w:firstLine="480" w:firstLineChars="200"/>
        <w:jc w:val="left"/>
        <w:rPr>
          <w:rFonts w:ascii="宋体" w:hAnsi="宋体" w:cs="宋体"/>
          <w:kern w:val="0"/>
          <w:sz w:val="24"/>
        </w:rPr>
      </w:pPr>
      <w:r>
        <w:rPr>
          <w:rFonts w:hint="eastAsia" w:ascii="宋体" w:hAnsi="宋体" w:cs="宋体"/>
          <w:kern w:val="0"/>
          <w:sz w:val="24"/>
        </w:rPr>
        <w:t xml:space="preserve">采购人：郯城县公安局 </w:t>
      </w:r>
    </w:p>
    <w:p w14:paraId="142D51B8">
      <w:pPr>
        <w:widowControl/>
        <w:spacing w:line="480" w:lineRule="exact"/>
        <w:ind w:firstLine="480" w:firstLineChars="200"/>
        <w:jc w:val="left"/>
        <w:rPr>
          <w:rFonts w:ascii="宋体" w:hAnsi="宋体" w:cs="宋体"/>
          <w:kern w:val="0"/>
          <w:sz w:val="24"/>
        </w:rPr>
      </w:pPr>
      <w:r>
        <w:rPr>
          <w:rFonts w:hint="eastAsia" w:ascii="宋体" w:hAnsi="宋体" w:cs="宋体"/>
          <w:kern w:val="0"/>
          <w:sz w:val="24"/>
        </w:rPr>
        <w:t>地址：郯城县北外环路33号</w:t>
      </w:r>
    </w:p>
    <w:p w14:paraId="6B31FDB1">
      <w:pPr>
        <w:widowControl/>
        <w:spacing w:line="480" w:lineRule="exact"/>
        <w:ind w:firstLine="480" w:firstLineChars="200"/>
        <w:jc w:val="left"/>
        <w:rPr>
          <w:rFonts w:ascii="宋体" w:hAnsi="宋体" w:cs="宋体"/>
          <w:kern w:val="0"/>
          <w:sz w:val="24"/>
        </w:rPr>
      </w:pPr>
      <w:r>
        <w:rPr>
          <w:rFonts w:hint="eastAsia" w:ascii="宋体" w:hAnsi="宋体" w:cs="宋体"/>
          <w:kern w:val="0"/>
          <w:sz w:val="24"/>
        </w:rPr>
        <w:t>2.采购代理机构</w:t>
      </w:r>
    </w:p>
    <w:p w14:paraId="6D857B55">
      <w:pPr>
        <w:widowControl/>
        <w:spacing w:line="480" w:lineRule="exact"/>
        <w:ind w:firstLine="480" w:firstLineChars="200"/>
        <w:jc w:val="left"/>
        <w:rPr>
          <w:rFonts w:ascii="宋体" w:hAnsi="宋体" w:cs="宋体"/>
          <w:kern w:val="0"/>
          <w:sz w:val="24"/>
        </w:rPr>
      </w:pPr>
      <w:r>
        <w:rPr>
          <w:rFonts w:hint="eastAsia" w:ascii="宋体" w:hAnsi="宋体" w:cs="宋体"/>
          <w:kern w:val="0"/>
          <w:sz w:val="24"/>
        </w:rPr>
        <w:t>名称:山东正直建设项目管理有限公司</w:t>
      </w:r>
    </w:p>
    <w:p w14:paraId="4910507D">
      <w:pPr>
        <w:widowControl/>
        <w:spacing w:line="480" w:lineRule="exact"/>
        <w:ind w:firstLine="480" w:firstLineChars="200"/>
        <w:jc w:val="left"/>
        <w:rPr>
          <w:rFonts w:ascii="宋体" w:hAnsi="宋体" w:cs="宋体"/>
          <w:kern w:val="0"/>
          <w:sz w:val="24"/>
        </w:rPr>
      </w:pPr>
      <w:r>
        <w:rPr>
          <w:rFonts w:hint="eastAsia" w:ascii="宋体" w:hAnsi="宋体" w:cs="宋体"/>
          <w:kern w:val="0"/>
          <w:sz w:val="24"/>
        </w:rPr>
        <w:t>地址：临沂市兰山区银雀山路90号</w:t>
      </w:r>
    </w:p>
    <w:p w14:paraId="2569ACA2">
      <w:pPr>
        <w:widowControl/>
        <w:spacing w:line="480" w:lineRule="exact"/>
        <w:ind w:firstLine="480" w:firstLineChars="200"/>
        <w:jc w:val="left"/>
        <w:rPr>
          <w:rFonts w:ascii="宋体" w:hAnsi="宋体" w:cs="宋体"/>
          <w:kern w:val="0"/>
          <w:sz w:val="24"/>
        </w:rPr>
      </w:pPr>
      <w:r>
        <w:rPr>
          <w:rFonts w:hint="eastAsia" w:ascii="宋体" w:hAnsi="宋体" w:cs="宋体"/>
          <w:kern w:val="0"/>
          <w:sz w:val="24"/>
        </w:rPr>
        <w:t>联系方式：徐工 15264968803</w:t>
      </w:r>
    </w:p>
    <w:p w14:paraId="4DD41D17">
      <w:pPr>
        <w:widowControl/>
        <w:spacing w:line="480" w:lineRule="exact"/>
        <w:ind w:firstLine="480" w:firstLineChars="200"/>
        <w:jc w:val="left"/>
        <w:rPr>
          <w:rFonts w:ascii="宋体" w:hAnsi="宋体" w:cs="宋体"/>
          <w:b/>
          <w:bCs/>
          <w:kern w:val="0"/>
          <w:sz w:val="24"/>
        </w:rPr>
      </w:pPr>
      <w:r>
        <w:rPr>
          <w:rFonts w:hint="eastAsia" w:ascii="宋体" w:hAnsi="宋体" w:cs="宋体"/>
          <w:b/>
          <w:bCs/>
          <w:kern w:val="0"/>
          <w:sz w:val="24"/>
        </w:rPr>
        <w:t>八、监督单位电话</w:t>
      </w:r>
    </w:p>
    <w:p w14:paraId="102BABB3">
      <w:pPr>
        <w:widowControl/>
        <w:spacing w:line="480" w:lineRule="exact"/>
        <w:ind w:firstLine="480" w:firstLineChars="200"/>
        <w:jc w:val="left"/>
        <w:rPr>
          <w:rFonts w:ascii="宋体" w:hAnsi="宋体" w:cs="宋体"/>
          <w:kern w:val="0"/>
          <w:sz w:val="24"/>
        </w:rPr>
      </w:pPr>
      <w:r>
        <w:rPr>
          <w:rFonts w:hint="eastAsia" w:ascii="宋体" w:hAnsi="宋体" w:cs="宋体"/>
          <w:kern w:val="0"/>
          <w:sz w:val="24"/>
        </w:rPr>
        <w:t>联系方式：郯城县财政局政府采购监督管理科  0539-6800069</w:t>
      </w:r>
    </w:p>
    <w:p w14:paraId="33521723">
      <w:pPr>
        <w:widowControl/>
        <w:spacing w:line="480" w:lineRule="exact"/>
        <w:ind w:firstLine="480" w:firstLineChars="200"/>
        <w:jc w:val="left"/>
        <w:rPr>
          <w:rFonts w:ascii="宋体" w:hAnsi="宋体" w:cs="宋体"/>
          <w:kern w:val="0"/>
          <w:sz w:val="24"/>
        </w:rPr>
      </w:pPr>
    </w:p>
    <w:p w14:paraId="641BB619">
      <w:pPr>
        <w:widowControl/>
        <w:spacing w:line="480" w:lineRule="exact"/>
        <w:ind w:firstLine="480" w:firstLineChars="200"/>
        <w:jc w:val="left"/>
        <w:rPr>
          <w:rFonts w:ascii="宋体" w:hAnsi="宋体" w:cs="宋体"/>
          <w:kern w:val="0"/>
          <w:sz w:val="24"/>
        </w:rPr>
      </w:pPr>
    </w:p>
    <w:p w14:paraId="2B9A5749">
      <w:pPr>
        <w:pStyle w:val="35"/>
        <w:spacing w:line="480" w:lineRule="exact"/>
        <w:ind w:firstLine="480" w:firstLineChars="200"/>
        <w:rPr>
          <w:rFonts w:hAnsi="宋体" w:cs="宋体"/>
          <w:color w:val="auto"/>
          <w:szCs w:val="24"/>
        </w:rPr>
      </w:pPr>
    </w:p>
    <w:p w14:paraId="669E8C98">
      <w:pPr>
        <w:pStyle w:val="35"/>
        <w:spacing w:line="480" w:lineRule="exact"/>
        <w:ind w:firstLine="480" w:firstLineChars="200"/>
        <w:rPr>
          <w:rFonts w:hAnsi="宋体" w:cs="宋体"/>
          <w:color w:val="auto"/>
          <w:szCs w:val="24"/>
        </w:rPr>
      </w:pPr>
    </w:p>
    <w:p w14:paraId="1527315D">
      <w:pPr>
        <w:pStyle w:val="35"/>
        <w:rPr>
          <w:rFonts w:hAnsi="宋体" w:cs="宋体"/>
          <w:color w:val="auto"/>
        </w:rPr>
      </w:pPr>
    </w:p>
    <w:p w14:paraId="10EDB3C7">
      <w:pPr>
        <w:pStyle w:val="35"/>
        <w:rPr>
          <w:rFonts w:hAnsi="宋体" w:cs="宋体"/>
          <w:color w:val="auto"/>
        </w:rPr>
      </w:pPr>
    </w:p>
    <w:p w14:paraId="7454DB49">
      <w:pPr>
        <w:pStyle w:val="35"/>
        <w:rPr>
          <w:rFonts w:hAnsi="宋体" w:cs="宋体"/>
          <w:color w:val="auto"/>
        </w:rPr>
      </w:pPr>
    </w:p>
    <w:p w14:paraId="08EEC070">
      <w:pPr>
        <w:pStyle w:val="35"/>
        <w:rPr>
          <w:rFonts w:hAnsi="宋体" w:cs="宋体"/>
          <w:color w:val="auto"/>
        </w:rPr>
      </w:pPr>
    </w:p>
    <w:p w14:paraId="33941206">
      <w:pPr>
        <w:pStyle w:val="35"/>
        <w:rPr>
          <w:rFonts w:hAnsi="宋体" w:cs="宋体"/>
          <w:color w:val="auto"/>
        </w:rPr>
      </w:pPr>
    </w:p>
    <w:p w14:paraId="7325BC30">
      <w:pPr>
        <w:pStyle w:val="35"/>
        <w:rPr>
          <w:rFonts w:hAnsi="宋体" w:cs="宋体"/>
          <w:color w:val="auto"/>
        </w:rPr>
      </w:pPr>
    </w:p>
    <w:p w14:paraId="2A77AE59">
      <w:pPr>
        <w:pStyle w:val="35"/>
        <w:rPr>
          <w:rFonts w:hAnsi="宋体" w:cs="宋体"/>
          <w:color w:val="auto"/>
        </w:rPr>
      </w:pPr>
    </w:p>
    <w:p w14:paraId="2B436D30">
      <w:pPr>
        <w:pStyle w:val="35"/>
        <w:rPr>
          <w:rFonts w:hAnsi="宋体" w:cs="宋体"/>
          <w:color w:val="auto"/>
        </w:rPr>
      </w:pPr>
    </w:p>
    <w:p w14:paraId="0E98D80B">
      <w:pPr>
        <w:pStyle w:val="35"/>
        <w:rPr>
          <w:rFonts w:hAnsi="宋体" w:cs="宋体"/>
          <w:color w:val="auto"/>
        </w:rPr>
      </w:pPr>
    </w:p>
    <w:p w14:paraId="38E5C70D">
      <w:pPr>
        <w:pStyle w:val="35"/>
        <w:rPr>
          <w:rFonts w:hAnsi="宋体" w:cs="宋体"/>
          <w:color w:val="auto"/>
        </w:rPr>
      </w:pPr>
    </w:p>
    <w:p w14:paraId="7660B0BD">
      <w:pPr>
        <w:pStyle w:val="35"/>
        <w:rPr>
          <w:rFonts w:hAnsi="宋体" w:cs="宋体"/>
          <w:color w:val="auto"/>
        </w:rPr>
      </w:pPr>
    </w:p>
    <w:p w14:paraId="1AC40F77">
      <w:pPr>
        <w:pStyle w:val="35"/>
        <w:rPr>
          <w:rFonts w:hAnsi="宋体" w:cs="宋体"/>
          <w:color w:val="auto"/>
        </w:rPr>
      </w:pPr>
    </w:p>
    <w:p w14:paraId="20B354F6">
      <w:pPr>
        <w:pStyle w:val="35"/>
        <w:rPr>
          <w:rFonts w:hAnsi="宋体" w:cs="宋体"/>
          <w:color w:val="auto"/>
        </w:rPr>
      </w:pPr>
    </w:p>
    <w:p w14:paraId="5E7F7E71">
      <w:pPr>
        <w:pStyle w:val="35"/>
        <w:rPr>
          <w:rFonts w:hAnsi="宋体" w:cs="宋体"/>
          <w:color w:val="auto"/>
        </w:rPr>
      </w:pPr>
    </w:p>
    <w:p w14:paraId="6E427C1B">
      <w:pPr>
        <w:pStyle w:val="35"/>
        <w:rPr>
          <w:rFonts w:hAnsi="宋体" w:cs="宋体"/>
          <w:color w:val="auto"/>
        </w:rPr>
      </w:pPr>
    </w:p>
    <w:p w14:paraId="1EBEFD97">
      <w:pPr>
        <w:pStyle w:val="35"/>
        <w:rPr>
          <w:rFonts w:hAnsi="宋体" w:cs="宋体"/>
          <w:color w:val="auto"/>
        </w:rPr>
      </w:pPr>
    </w:p>
    <w:p w14:paraId="438771E3">
      <w:pPr>
        <w:pStyle w:val="35"/>
        <w:rPr>
          <w:rFonts w:hAnsi="宋体" w:cs="宋体"/>
          <w:color w:val="auto"/>
        </w:rPr>
      </w:pPr>
    </w:p>
    <w:p w14:paraId="761A3694">
      <w:pPr>
        <w:pStyle w:val="35"/>
        <w:rPr>
          <w:rFonts w:hAnsi="宋体" w:cs="宋体"/>
          <w:color w:val="auto"/>
        </w:rPr>
      </w:pPr>
    </w:p>
    <w:p w14:paraId="0E32495E">
      <w:pPr>
        <w:pStyle w:val="35"/>
        <w:rPr>
          <w:rFonts w:hAnsi="宋体" w:cs="宋体"/>
          <w:color w:val="auto"/>
        </w:rPr>
      </w:pPr>
    </w:p>
    <w:p w14:paraId="177A8C8C">
      <w:pPr>
        <w:pStyle w:val="35"/>
        <w:rPr>
          <w:rFonts w:hAnsi="宋体" w:cs="宋体"/>
          <w:color w:val="auto"/>
        </w:rPr>
      </w:pPr>
    </w:p>
    <w:p w14:paraId="78FEE6E5">
      <w:pPr>
        <w:pStyle w:val="35"/>
        <w:rPr>
          <w:rFonts w:hAnsi="宋体" w:cs="宋体"/>
          <w:color w:val="auto"/>
        </w:rPr>
      </w:pPr>
    </w:p>
    <w:p w14:paraId="44F69C79">
      <w:pPr>
        <w:pStyle w:val="35"/>
        <w:rPr>
          <w:rFonts w:hAnsi="宋体" w:cs="宋体"/>
          <w:color w:val="auto"/>
        </w:rPr>
      </w:pPr>
    </w:p>
    <w:p w14:paraId="7FE6E206">
      <w:pPr>
        <w:pStyle w:val="35"/>
        <w:rPr>
          <w:rFonts w:hAnsi="宋体" w:cs="宋体"/>
          <w:color w:val="auto"/>
        </w:rPr>
      </w:pPr>
    </w:p>
    <w:p w14:paraId="62894431">
      <w:pPr>
        <w:pStyle w:val="35"/>
        <w:rPr>
          <w:rFonts w:hAnsi="宋体" w:cs="宋体"/>
          <w:color w:val="auto"/>
        </w:rPr>
      </w:pPr>
    </w:p>
    <w:p w14:paraId="2DA5A576">
      <w:pPr>
        <w:pStyle w:val="35"/>
        <w:rPr>
          <w:rFonts w:hAnsi="宋体" w:cs="宋体"/>
          <w:color w:val="auto"/>
        </w:rPr>
      </w:pPr>
    </w:p>
    <w:p w14:paraId="437E79C7">
      <w:pPr>
        <w:pStyle w:val="35"/>
        <w:rPr>
          <w:rFonts w:hAnsi="宋体" w:cs="宋体"/>
          <w:color w:val="auto"/>
        </w:rPr>
      </w:pPr>
    </w:p>
    <w:p w14:paraId="3776DF13">
      <w:pPr>
        <w:pStyle w:val="35"/>
        <w:rPr>
          <w:rFonts w:hAnsi="宋体" w:cs="宋体"/>
          <w:color w:val="auto"/>
        </w:rPr>
      </w:pPr>
    </w:p>
    <w:p w14:paraId="619C1C02">
      <w:pPr>
        <w:pStyle w:val="35"/>
        <w:rPr>
          <w:rFonts w:hAnsi="宋体" w:cs="宋体"/>
          <w:color w:val="auto"/>
        </w:rPr>
      </w:pPr>
    </w:p>
    <w:p w14:paraId="25D82E52">
      <w:pPr>
        <w:pStyle w:val="35"/>
        <w:rPr>
          <w:rFonts w:hAnsi="宋体" w:cs="宋体"/>
          <w:color w:val="auto"/>
        </w:rPr>
      </w:pPr>
    </w:p>
    <w:p w14:paraId="01D6F4B1">
      <w:pPr>
        <w:pStyle w:val="2"/>
        <w:spacing w:line="360" w:lineRule="auto"/>
        <w:rPr>
          <w:rFonts w:hAnsi="宋体" w:cs="宋体"/>
          <w:b w:val="0"/>
          <w:szCs w:val="32"/>
        </w:rPr>
      </w:pPr>
      <w:bookmarkStart w:id="358" w:name="_Toc31583"/>
      <w:bookmarkStart w:id="359" w:name="_Toc24878"/>
      <w:bookmarkStart w:id="360" w:name="_Toc10488"/>
      <w:bookmarkStart w:id="361" w:name="_Toc515647830"/>
      <w:bookmarkStart w:id="362" w:name="_Toc216582823"/>
      <w:bookmarkStart w:id="363" w:name="_Toc4766526"/>
      <w:bookmarkStart w:id="364" w:name="_Toc507399903"/>
      <w:bookmarkStart w:id="365" w:name="_Toc512937850"/>
      <w:r>
        <w:rPr>
          <w:rFonts w:hint="eastAsia" w:hAnsi="宋体" w:cs="宋体"/>
        </w:rPr>
        <w:t>第3章  投标人须知</w:t>
      </w:r>
      <w:r>
        <w:rPr>
          <w:rFonts w:hint="eastAsia" w:hAnsi="宋体" w:cs="宋体"/>
          <w:szCs w:val="32"/>
        </w:rPr>
        <w:t>资料表</w:t>
      </w:r>
      <w:bookmarkEnd w:id="358"/>
      <w:bookmarkEnd w:id="359"/>
      <w:bookmarkEnd w:id="360"/>
      <w:bookmarkEnd w:id="361"/>
      <w:bookmarkEnd w:id="362"/>
      <w:bookmarkEnd w:id="363"/>
      <w:bookmarkEnd w:id="364"/>
    </w:p>
    <w:bookmarkEnd w:id="365"/>
    <w:p w14:paraId="30BE9C07">
      <w:pPr>
        <w:spacing w:line="360" w:lineRule="auto"/>
        <w:ind w:firstLine="360" w:firstLineChars="150"/>
        <w:rPr>
          <w:rFonts w:ascii="宋体" w:hAnsi="宋体" w:cs="宋体"/>
          <w:sz w:val="24"/>
        </w:rPr>
      </w:pPr>
      <w:r>
        <w:rPr>
          <w:rFonts w:hint="eastAsia" w:ascii="宋体" w:hAnsi="宋体" w:cs="宋体"/>
          <w:sz w:val="24"/>
        </w:rPr>
        <w:t xml:space="preserve"> 本表是本招标项目的具体资料，是对投标人须知的具体补充和修改，如有矛盾，应以本资料表为准。</w:t>
      </w:r>
    </w:p>
    <w:tbl>
      <w:tblPr>
        <w:tblStyle w:val="21"/>
        <w:tblW w:w="9192" w:type="dxa"/>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021"/>
        <w:gridCol w:w="8171"/>
      </w:tblGrid>
      <w:tr w14:paraId="74CDA21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600" w:hRule="atLeast"/>
        </w:trPr>
        <w:tc>
          <w:tcPr>
            <w:tcW w:w="1021" w:type="dxa"/>
            <w:vAlign w:val="center"/>
          </w:tcPr>
          <w:p w14:paraId="7C98EB5B">
            <w:pPr>
              <w:spacing w:line="600" w:lineRule="exact"/>
              <w:rPr>
                <w:rFonts w:ascii="宋体" w:hAnsi="宋体" w:cs="宋体"/>
                <w:sz w:val="24"/>
              </w:rPr>
            </w:pPr>
            <w:r>
              <w:rPr>
                <w:rFonts w:hint="eastAsia" w:ascii="宋体" w:hAnsi="宋体" w:cs="宋体"/>
                <w:sz w:val="24"/>
              </w:rPr>
              <w:t>条款号</w:t>
            </w:r>
          </w:p>
        </w:tc>
        <w:tc>
          <w:tcPr>
            <w:tcW w:w="8171" w:type="dxa"/>
            <w:vAlign w:val="center"/>
          </w:tcPr>
          <w:p w14:paraId="69A677ED">
            <w:pPr>
              <w:spacing w:line="600" w:lineRule="exact"/>
              <w:ind w:left="1079" w:leftChars="257" w:hanging="540"/>
              <w:rPr>
                <w:rFonts w:ascii="宋体" w:hAnsi="宋体" w:cs="宋体"/>
                <w:b/>
                <w:sz w:val="24"/>
              </w:rPr>
            </w:pPr>
            <w:r>
              <w:rPr>
                <w:rFonts w:hint="eastAsia" w:ascii="宋体" w:hAnsi="宋体" w:cs="宋体"/>
                <w:b/>
                <w:sz w:val="24"/>
              </w:rPr>
              <w:t>内      容</w:t>
            </w:r>
          </w:p>
        </w:tc>
      </w:tr>
      <w:tr w14:paraId="4768DF8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196" w:hRule="atLeast"/>
        </w:trPr>
        <w:tc>
          <w:tcPr>
            <w:tcW w:w="1021" w:type="dxa"/>
            <w:vAlign w:val="center"/>
          </w:tcPr>
          <w:p w14:paraId="50E30BC7">
            <w:pPr>
              <w:spacing w:line="600" w:lineRule="exact"/>
              <w:jc w:val="center"/>
              <w:rPr>
                <w:rFonts w:ascii="宋体" w:hAnsi="宋体" w:cs="宋体"/>
                <w:sz w:val="24"/>
              </w:rPr>
            </w:pPr>
            <w:r>
              <w:rPr>
                <w:rFonts w:hint="eastAsia" w:ascii="宋体" w:hAnsi="宋体" w:cs="宋体"/>
                <w:sz w:val="24"/>
              </w:rPr>
              <w:t>1.1</w:t>
            </w:r>
          </w:p>
        </w:tc>
        <w:tc>
          <w:tcPr>
            <w:tcW w:w="8171" w:type="dxa"/>
            <w:vAlign w:val="center"/>
          </w:tcPr>
          <w:p w14:paraId="3B85312B">
            <w:pPr>
              <w:spacing w:line="440" w:lineRule="exact"/>
              <w:rPr>
                <w:rFonts w:ascii="宋体" w:hAnsi="宋体" w:cs="宋体"/>
                <w:sz w:val="24"/>
              </w:rPr>
            </w:pPr>
            <w:r>
              <w:rPr>
                <w:rFonts w:hint="eastAsia" w:ascii="宋体" w:hAnsi="宋体" w:cs="宋体"/>
                <w:sz w:val="24"/>
              </w:rPr>
              <w:t xml:space="preserve">采购人：郯城县公安局 </w:t>
            </w:r>
          </w:p>
          <w:p w14:paraId="55D295B4">
            <w:pPr>
              <w:spacing w:line="440" w:lineRule="exact"/>
              <w:rPr>
                <w:rFonts w:ascii="宋体" w:hAnsi="宋体" w:cs="宋体"/>
                <w:sz w:val="24"/>
              </w:rPr>
            </w:pPr>
            <w:r>
              <w:rPr>
                <w:rFonts w:hint="eastAsia" w:ascii="宋体" w:hAnsi="宋体" w:cs="宋体"/>
                <w:sz w:val="24"/>
              </w:rPr>
              <w:t>地 址：郯城县北外环路33号</w:t>
            </w:r>
          </w:p>
        </w:tc>
      </w:tr>
      <w:tr w14:paraId="06BD443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196" w:hRule="atLeast"/>
        </w:trPr>
        <w:tc>
          <w:tcPr>
            <w:tcW w:w="1021" w:type="dxa"/>
            <w:vAlign w:val="center"/>
          </w:tcPr>
          <w:p w14:paraId="51BDDFC2">
            <w:pPr>
              <w:spacing w:line="600" w:lineRule="exact"/>
              <w:jc w:val="center"/>
              <w:rPr>
                <w:rFonts w:ascii="宋体" w:hAnsi="宋体" w:cs="宋体"/>
                <w:sz w:val="24"/>
              </w:rPr>
            </w:pPr>
            <w:r>
              <w:rPr>
                <w:rFonts w:hint="eastAsia" w:ascii="宋体" w:hAnsi="宋体" w:cs="宋体"/>
                <w:sz w:val="24"/>
              </w:rPr>
              <w:t>1.2</w:t>
            </w:r>
          </w:p>
        </w:tc>
        <w:tc>
          <w:tcPr>
            <w:tcW w:w="8171" w:type="dxa"/>
            <w:vAlign w:val="center"/>
          </w:tcPr>
          <w:p w14:paraId="7D7A5EA9">
            <w:pPr>
              <w:spacing w:line="440" w:lineRule="exact"/>
              <w:rPr>
                <w:rFonts w:ascii="宋体" w:hAnsi="宋体" w:cs="宋体"/>
                <w:sz w:val="24"/>
              </w:rPr>
            </w:pPr>
            <w:r>
              <w:rPr>
                <w:rFonts w:hint="eastAsia" w:ascii="宋体" w:hAnsi="宋体" w:cs="宋体"/>
                <w:sz w:val="24"/>
              </w:rPr>
              <w:t xml:space="preserve">采购代理机构：山东正直建设项目管理有限公司                  </w:t>
            </w:r>
          </w:p>
          <w:p w14:paraId="4AA43390">
            <w:pPr>
              <w:spacing w:line="440" w:lineRule="exact"/>
              <w:rPr>
                <w:rFonts w:ascii="宋体" w:hAnsi="宋体" w:cs="宋体"/>
                <w:sz w:val="24"/>
              </w:rPr>
            </w:pPr>
            <w:r>
              <w:rPr>
                <w:rFonts w:hint="eastAsia" w:ascii="宋体" w:hAnsi="宋体" w:cs="宋体"/>
                <w:sz w:val="24"/>
              </w:rPr>
              <w:t xml:space="preserve">地址：临沂市兰山区银雀山路90号                          </w:t>
            </w:r>
          </w:p>
        </w:tc>
      </w:tr>
      <w:tr w14:paraId="21071A5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600" w:hRule="atLeast"/>
        </w:trPr>
        <w:tc>
          <w:tcPr>
            <w:tcW w:w="1021" w:type="dxa"/>
            <w:vAlign w:val="center"/>
          </w:tcPr>
          <w:p w14:paraId="22C76CF0">
            <w:pPr>
              <w:spacing w:line="600" w:lineRule="exact"/>
              <w:jc w:val="center"/>
              <w:rPr>
                <w:rFonts w:ascii="宋体" w:hAnsi="宋体" w:cs="宋体"/>
                <w:b/>
                <w:bCs/>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1.3.4</w:t>
            </w:r>
          </w:p>
        </w:tc>
        <w:tc>
          <w:tcPr>
            <w:tcW w:w="8171" w:type="dxa"/>
            <w:vAlign w:val="center"/>
          </w:tcPr>
          <w:p w14:paraId="799E2A23">
            <w:pPr>
              <w:pStyle w:val="8"/>
              <w:spacing w:before="0" w:line="480" w:lineRule="exact"/>
              <w:rPr>
                <w:rFonts w:cs="宋体"/>
                <w:bCs/>
                <w:color w:val="000000" w:themeColor="text1"/>
                <w14:textFill>
                  <w14:solidFill>
                    <w14:schemeClr w14:val="tx1"/>
                  </w14:solidFill>
                </w14:textFill>
              </w:rPr>
            </w:pPr>
            <w:r>
              <w:rPr>
                <w:rFonts w:hint="eastAsia" w:cs="宋体"/>
                <w:bCs/>
                <w:color w:val="000000" w:themeColor="text1"/>
                <w14:textFill>
                  <w14:solidFill>
                    <w14:schemeClr w14:val="tx1"/>
                  </w14:solidFill>
                </w14:textFill>
              </w:rPr>
              <w:t>合格投标人的特定资格要求：</w:t>
            </w:r>
            <w:r>
              <w:rPr>
                <w:rFonts w:hint="eastAsia" w:cs="宋体"/>
                <w:color w:val="000000" w:themeColor="text1"/>
                <w:kern w:val="0"/>
                <w14:textFill>
                  <w14:solidFill>
                    <w14:schemeClr w14:val="tx1"/>
                  </w14:solidFill>
                </w14:textFill>
              </w:rPr>
              <w:t>（1）符合《中华人民共和国政府采购法》第二十二条规定；</w:t>
            </w:r>
            <w:r>
              <w:rPr>
                <w:rFonts w:hint="eastAsia" w:cs="宋体"/>
                <w:b/>
                <w:bCs/>
                <w:color w:val="000000" w:themeColor="text1"/>
                <w:kern w:val="0"/>
                <w14:textFill>
                  <w14:solidFill>
                    <w14:schemeClr w14:val="tx1"/>
                  </w14:solidFill>
                </w14:textFill>
              </w:rPr>
              <w:t>（2）具有电子与智能化工程专业承包二级及以上资质</w:t>
            </w:r>
            <w:r>
              <w:rPr>
                <w:rFonts w:hint="eastAsia" w:cs="宋体"/>
                <w:color w:val="000000" w:themeColor="text1"/>
                <w:kern w:val="0"/>
                <w14:textFill>
                  <w14:solidFill>
                    <w14:schemeClr w14:val="tx1"/>
                  </w14:solidFill>
                </w14:textFill>
              </w:rPr>
              <w:t>；（3）供应</w:t>
            </w:r>
            <w:r>
              <w:rPr>
                <w:rFonts w:hint="eastAsia" w:cs="宋体"/>
                <w:bCs/>
                <w:color w:val="000000" w:themeColor="text1"/>
                <w14:textFill>
                  <w14:solidFill>
                    <w14:schemeClr w14:val="tx1"/>
                  </w14:solidFill>
                </w14:textFill>
              </w:rPr>
              <w:t>商应当具有独立承担民事责任的能力，具有良好的商业信誉和健全的财务会计制度；（4）供应商应当具有履行合同所必需的设备和专业技术能力；（5）有依法缴纳税收和社会保障资金的良好记录；（6）供应商在“信用中国”未被列入失信被执行人名单、在“中国政府采购网”未被列入政府采购严重违法失信行为记录名单、在“中国裁判文书网”平台无行贿犯罪记录证明；（7）参加政府采购活动前三年内，在经营活动中没有重大违法记录；（8）单位负责人为同一人或者存在直接控股、管理关系的不同供应商，不得参加同一合同项下的政府采购活动。（9）法律、法规规定的其他事项。</w:t>
            </w:r>
          </w:p>
        </w:tc>
      </w:tr>
      <w:tr w14:paraId="328E195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438" w:hRule="atLeast"/>
        </w:trPr>
        <w:tc>
          <w:tcPr>
            <w:tcW w:w="1021" w:type="dxa"/>
            <w:vAlign w:val="center"/>
          </w:tcPr>
          <w:p w14:paraId="5E473A93">
            <w:pPr>
              <w:spacing w:line="600" w:lineRule="exact"/>
              <w:jc w:val="center"/>
              <w:rPr>
                <w:rFonts w:ascii="宋体" w:hAnsi="宋体" w:cs="宋体"/>
                <w:b/>
                <w:bCs/>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1.3.5</w:t>
            </w:r>
          </w:p>
        </w:tc>
        <w:tc>
          <w:tcPr>
            <w:tcW w:w="8171" w:type="dxa"/>
            <w:vAlign w:val="center"/>
          </w:tcPr>
          <w:p w14:paraId="412B4A9A">
            <w:pPr>
              <w:pStyle w:val="8"/>
              <w:spacing w:before="0" w:line="480" w:lineRule="exact"/>
              <w:rPr>
                <w:rFonts w:cs="宋体"/>
                <w:b/>
                <w:bCs/>
                <w:color w:val="000000" w:themeColor="text1"/>
                <w14:textFill>
                  <w14:solidFill>
                    <w14:schemeClr w14:val="tx1"/>
                  </w14:solidFill>
                </w14:textFill>
              </w:rPr>
            </w:pPr>
            <w:r>
              <w:rPr>
                <w:rFonts w:hint="eastAsia" w:cs="宋体"/>
                <w:b/>
                <w:bCs/>
                <w:color w:val="000000" w:themeColor="text1"/>
                <w14:textFill>
                  <w14:solidFill>
                    <w14:schemeClr w14:val="tx1"/>
                  </w14:solidFill>
                </w14:textFill>
              </w:rPr>
              <w:t>资格审查方式：资格后审/合格制。</w:t>
            </w:r>
          </w:p>
          <w:p w14:paraId="701A4D49">
            <w:pPr>
              <w:pStyle w:val="8"/>
              <w:spacing w:before="0" w:line="480" w:lineRule="exact"/>
              <w:rPr>
                <w:rFonts w:cs="宋体"/>
                <w:b/>
                <w:bCs/>
                <w:color w:val="000000" w:themeColor="text1"/>
                <w14:textFill>
                  <w14:solidFill>
                    <w14:schemeClr w14:val="tx1"/>
                  </w14:solidFill>
                </w14:textFill>
              </w:rPr>
            </w:pPr>
            <w:r>
              <w:rPr>
                <w:rFonts w:hint="eastAsia" w:cs="宋体"/>
                <w:b/>
                <w:bCs/>
                <w:color w:val="000000" w:themeColor="text1"/>
                <w14:textFill>
                  <w14:solidFill>
                    <w14:schemeClr w14:val="tx1"/>
                  </w14:solidFill>
                </w14:textFill>
              </w:rPr>
              <w:t>资格审查资料：</w:t>
            </w:r>
          </w:p>
          <w:p w14:paraId="1FF3BE82">
            <w:pPr>
              <w:pStyle w:val="8"/>
              <w:spacing w:before="0" w:line="480" w:lineRule="exact"/>
              <w:rPr>
                <w:rFonts w:cs="宋体"/>
                <w:b/>
                <w:bCs/>
                <w:color w:val="000000" w:themeColor="text1"/>
                <w14:textFill>
                  <w14:solidFill>
                    <w14:schemeClr w14:val="tx1"/>
                  </w14:solidFill>
                </w14:textFill>
              </w:rPr>
            </w:pPr>
            <w:r>
              <w:rPr>
                <w:rFonts w:hint="eastAsia" w:cs="宋体"/>
                <w:b/>
                <w:bCs/>
                <w:color w:val="000000" w:themeColor="text1"/>
                <w14:textFill>
                  <w14:solidFill>
                    <w14:schemeClr w14:val="tx1"/>
                  </w14:solidFill>
                </w14:textFill>
              </w:rPr>
              <w:t>1、营业执照副本、税务登记证副本、组织机构代码证副本（三证合一换证的只需提供营业执照副本）；</w:t>
            </w:r>
          </w:p>
          <w:p w14:paraId="27E75FA9">
            <w:pPr>
              <w:pStyle w:val="8"/>
              <w:spacing w:before="0" w:line="480" w:lineRule="exact"/>
              <w:rPr>
                <w:rFonts w:cs="宋体"/>
                <w:b/>
                <w:bCs/>
                <w:color w:val="000000" w:themeColor="text1"/>
                <w14:textFill>
                  <w14:solidFill>
                    <w14:schemeClr w14:val="tx1"/>
                  </w14:solidFill>
                </w14:textFill>
              </w:rPr>
            </w:pPr>
            <w:r>
              <w:rPr>
                <w:rFonts w:hint="eastAsia" w:cs="宋体"/>
                <w:b/>
                <w:bCs/>
                <w:color w:val="000000" w:themeColor="text1"/>
                <w14:textFill>
                  <w14:solidFill>
                    <w14:schemeClr w14:val="tx1"/>
                  </w14:solidFill>
                </w14:textFill>
              </w:rPr>
              <w:t xml:space="preserve">2、具有良好的商业信誉和健全的财务会计制度的证明文件（近两年任一年度经审计的财务报告或者其基本开户银行出具的资信证明）或承诺函； </w:t>
            </w:r>
          </w:p>
          <w:p w14:paraId="2149CD93">
            <w:pPr>
              <w:pStyle w:val="8"/>
              <w:spacing w:before="0" w:line="480" w:lineRule="exact"/>
              <w:rPr>
                <w:rFonts w:cs="宋体"/>
                <w:b/>
                <w:bCs/>
                <w:color w:val="000000" w:themeColor="text1"/>
                <w14:textFill>
                  <w14:solidFill>
                    <w14:schemeClr w14:val="tx1"/>
                  </w14:solidFill>
                </w14:textFill>
              </w:rPr>
            </w:pPr>
            <w:r>
              <w:rPr>
                <w:rFonts w:hint="eastAsia" w:cs="宋体"/>
                <w:b/>
                <w:bCs/>
                <w:color w:val="000000" w:themeColor="text1"/>
                <w14:textFill>
                  <w14:solidFill>
                    <w14:schemeClr w14:val="tx1"/>
                  </w14:solidFill>
                </w14:textFill>
              </w:rPr>
              <w:t>3、具有履行合同所必需的设备和专业技术能力的证明文件或承诺函；</w:t>
            </w:r>
          </w:p>
          <w:p w14:paraId="6399C880">
            <w:pPr>
              <w:pStyle w:val="8"/>
              <w:spacing w:before="0" w:line="480" w:lineRule="exact"/>
              <w:rPr>
                <w:rFonts w:cs="宋体"/>
                <w:b/>
                <w:bCs/>
                <w:color w:val="000000" w:themeColor="text1"/>
                <w14:textFill>
                  <w14:solidFill>
                    <w14:schemeClr w14:val="tx1"/>
                  </w14:solidFill>
                </w14:textFill>
              </w:rPr>
            </w:pPr>
            <w:r>
              <w:rPr>
                <w:rFonts w:hint="eastAsia" w:cs="宋体"/>
                <w:b/>
                <w:bCs/>
                <w:color w:val="000000" w:themeColor="text1"/>
                <w14:textFill>
                  <w14:solidFill>
                    <w14:schemeClr w14:val="tx1"/>
                  </w14:solidFill>
                </w14:textFill>
              </w:rPr>
              <w:t>4、依法缴纳税收和社会保障资金的良好记录证明材料(近六个月，新成立的企业提供自成立以来的证明，依法免税或不需要交纳社会保障资金的供应商，应提供相应证明文件)或承诺函；</w:t>
            </w:r>
          </w:p>
          <w:p w14:paraId="682820DE">
            <w:pPr>
              <w:pStyle w:val="8"/>
              <w:spacing w:before="0" w:line="480" w:lineRule="exact"/>
              <w:rPr>
                <w:rFonts w:cs="宋体"/>
                <w:b/>
                <w:bCs/>
                <w:color w:val="000000" w:themeColor="text1"/>
                <w14:textFill>
                  <w14:solidFill>
                    <w14:schemeClr w14:val="tx1"/>
                  </w14:solidFill>
                </w14:textFill>
              </w:rPr>
            </w:pPr>
            <w:r>
              <w:rPr>
                <w:rFonts w:hint="eastAsia" w:cs="宋体"/>
                <w:b/>
                <w:bCs/>
                <w:color w:val="000000" w:themeColor="text1"/>
                <w14:textFill>
                  <w14:solidFill>
                    <w14:schemeClr w14:val="tx1"/>
                  </w14:solidFill>
                </w14:textFill>
              </w:rPr>
              <w:t>5、参加政府采购活动前三年内，在经营活动中没有重大违法记录的书面声明函；</w:t>
            </w:r>
          </w:p>
          <w:p w14:paraId="5842FC6D">
            <w:pPr>
              <w:pStyle w:val="8"/>
              <w:spacing w:before="0" w:line="480" w:lineRule="exact"/>
              <w:rPr>
                <w:rFonts w:cs="宋体"/>
                <w:b/>
                <w:bCs/>
                <w:color w:val="000000" w:themeColor="text1"/>
                <w14:textFill>
                  <w14:solidFill>
                    <w14:schemeClr w14:val="tx1"/>
                  </w14:solidFill>
                </w14:textFill>
              </w:rPr>
            </w:pPr>
            <w:r>
              <w:rPr>
                <w:rFonts w:hint="eastAsia" w:cs="宋体"/>
                <w:b/>
                <w:bCs/>
                <w:color w:val="000000" w:themeColor="text1"/>
                <w14:textFill>
                  <w14:solidFill>
                    <w14:schemeClr w14:val="tx1"/>
                  </w14:solidFill>
                </w14:textFill>
              </w:rPr>
              <w:t>6、同时提供供应商在“信用中国”未被列入失信被执行人名单、在“中国政府采购网”未被列入政府采购严重违法失信行为记录名单、在“中国裁判文书网”平台无行贿犯罪记录证明；</w:t>
            </w:r>
          </w:p>
          <w:p w14:paraId="104BD900">
            <w:pPr>
              <w:pStyle w:val="8"/>
              <w:spacing w:before="0" w:line="480" w:lineRule="exact"/>
              <w:rPr>
                <w:rFonts w:cs="宋体"/>
                <w:b/>
                <w:bCs/>
                <w:color w:val="000000" w:themeColor="text1"/>
                <w14:textFill>
                  <w14:solidFill>
                    <w14:schemeClr w14:val="tx1"/>
                  </w14:solidFill>
                </w14:textFill>
              </w:rPr>
            </w:pPr>
            <w:r>
              <w:rPr>
                <w:rFonts w:hint="eastAsia" w:cs="宋体"/>
                <w:b/>
                <w:bCs/>
                <w:color w:val="000000" w:themeColor="text1"/>
                <w14:textFill>
                  <w14:solidFill>
                    <w14:schemeClr w14:val="tx1"/>
                  </w14:solidFill>
                </w14:textFill>
              </w:rPr>
              <w:t xml:space="preserve">7、中小企业声明函； </w:t>
            </w:r>
          </w:p>
          <w:p w14:paraId="42C74537">
            <w:pPr>
              <w:pStyle w:val="8"/>
              <w:spacing w:before="0" w:line="480" w:lineRule="exact"/>
              <w:rPr>
                <w:rFonts w:cs="宋体"/>
                <w:b/>
                <w:bCs/>
                <w:color w:val="000000" w:themeColor="text1"/>
                <w14:textFill>
                  <w14:solidFill>
                    <w14:schemeClr w14:val="tx1"/>
                  </w14:solidFill>
                </w14:textFill>
              </w:rPr>
            </w:pPr>
            <w:r>
              <w:rPr>
                <w:rFonts w:hint="eastAsia" w:cs="宋体"/>
                <w:b/>
                <w:bCs/>
                <w:color w:val="000000" w:themeColor="text1"/>
                <w14:textFill>
                  <w14:solidFill>
                    <w14:schemeClr w14:val="tx1"/>
                  </w14:solidFill>
                </w14:textFill>
              </w:rPr>
              <w:t>8、资质证书。</w:t>
            </w:r>
          </w:p>
          <w:p w14:paraId="24206B91">
            <w:pPr>
              <w:pStyle w:val="8"/>
              <w:spacing w:before="0" w:line="480" w:lineRule="exact"/>
              <w:rPr>
                <w:rFonts w:cs="宋体"/>
                <w:b/>
                <w:bCs/>
                <w:color w:val="000000" w:themeColor="text1"/>
                <w14:textFill>
                  <w14:solidFill>
                    <w14:schemeClr w14:val="tx1"/>
                  </w14:solidFill>
                </w14:textFill>
              </w:rPr>
            </w:pPr>
            <w:r>
              <w:rPr>
                <w:rFonts w:hint="eastAsia" w:cs="宋体"/>
                <w:b/>
                <w:bCs/>
                <w:color w:val="000000" w:themeColor="text1"/>
                <w:lang w:val="zh-CN"/>
                <w14:textFill>
                  <w14:solidFill>
                    <w14:schemeClr w14:val="tx1"/>
                  </w14:solidFill>
                </w14:textFill>
              </w:rPr>
              <w:t>注：以上资格资质证明材料必须按照上述要求提交齐全且真实有效，清晰可辨，同时加盖电子公章编制在响应文件中，未按要求提供或缺少上述材料或未加盖公章的或证明材料不符合上述要求的，模糊不清，评审专家无法辨认的视为供应商资格性审查不合格，将取消其投标报价资格，不能进入评审程序。</w:t>
            </w:r>
          </w:p>
        </w:tc>
      </w:tr>
      <w:tr w14:paraId="0ECE047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438" w:hRule="atLeast"/>
        </w:trPr>
        <w:tc>
          <w:tcPr>
            <w:tcW w:w="1021" w:type="dxa"/>
            <w:vAlign w:val="center"/>
          </w:tcPr>
          <w:p w14:paraId="5F990209">
            <w:pPr>
              <w:spacing w:line="600" w:lineRule="exact"/>
              <w:jc w:val="center"/>
              <w:rPr>
                <w:rFonts w:ascii="宋体" w:hAnsi="宋体" w:cs="宋体"/>
                <w:b/>
                <w:bCs/>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1.3.6</w:t>
            </w:r>
          </w:p>
        </w:tc>
        <w:tc>
          <w:tcPr>
            <w:tcW w:w="8171" w:type="dxa"/>
            <w:vAlign w:val="center"/>
          </w:tcPr>
          <w:p w14:paraId="02A9B607">
            <w:pPr>
              <w:spacing w:line="440" w:lineRule="exact"/>
              <w:rPr>
                <w:rFonts w:ascii="宋体" w:hAnsi="宋体" w:cs="宋体"/>
                <w:b/>
                <w:bCs/>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是否为专门面向</w:t>
            </w:r>
            <w:r>
              <w:rPr>
                <w:rFonts w:hint="eastAsia" w:cs="宋体"/>
                <w:b/>
                <w:bCs/>
                <w:color w:val="000000" w:themeColor="text1"/>
                <w:sz w:val="24"/>
                <w14:textFill>
                  <w14:solidFill>
                    <w14:schemeClr w14:val="tx1"/>
                  </w14:solidFill>
                </w14:textFill>
              </w:rPr>
              <w:t>中小</w:t>
            </w:r>
            <w:r>
              <w:rPr>
                <w:rFonts w:hint="eastAsia" w:ascii="宋体" w:hAnsi="宋体" w:cs="宋体"/>
                <w:b/>
                <w:bCs/>
                <w:color w:val="000000" w:themeColor="text1"/>
                <w:sz w:val="24"/>
                <w14:textFill>
                  <w14:solidFill>
                    <w14:schemeClr w14:val="tx1"/>
                  </w14:solidFill>
                </w14:textFill>
              </w:rPr>
              <w:t>企业采购：（是</w:t>
            </w:r>
            <w:r>
              <w:rPr>
                <w:rFonts w:hint="eastAsia" w:ascii="宋体" w:hAnsi="宋体" w:cs="宋体"/>
                <w:b/>
                <w:bCs/>
                <w:color w:val="000000" w:themeColor="text1"/>
                <w:sz w:val="24"/>
                <w14:textFill>
                  <w14:solidFill>
                    <w14:schemeClr w14:val="tx1"/>
                  </w14:solidFill>
                </w14:textFill>
              </w:rPr>
              <w:sym w:font="Wingdings" w:char="00FE"/>
            </w:r>
            <w:r>
              <w:rPr>
                <w:rFonts w:hint="eastAsia" w:ascii="宋体" w:hAnsi="宋体" w:cs="宋体"/>
                <w:b/>
                <w:bCs/>
                <w:color w:val="000000" w:themeColor="text1"/>
                <w:sz w:val="24"/>
                <w14:textFill>
                  <w14:solidFill>
                    <w14:schemeClr w14:val="tx1"/>
                  </w14:solidFill>
                </w14:textFill>
              </w:rPr>
              <w:t>否</w:t>
            </w:r>
            <w:r>
              <w:rPr>
                <w:rFonts w:hint="eastAsia" w:ascii="宋体" w:hAnsi="宋体" w:cs="宋体"/>
                <w:b/>
                <w:bCs/>
                <w:color w:val="000000" w:themeColor="text1"/>
                <w:sz w:val="24"/>
                <w14:textFill>
                  <w14:solidFill>
                    <w14:schemeClr w14:val="tx1"/>
                  </w14:solidFill>
                </w14:textFill>
              </w:rPr>
              <w:sym w:font="Wingdings" w:char="00A8"/>
            </w:r>
            <w:r>
              <w:rPr>
                <w:rFonts w:hint="eastAsia" w:ascii="宋体" w:hAnsi="宋体" w:cs="宋体"/>
                <w:b/>
                <w:bCs/>
                <w:color w:val="000000" w:themeColor="text1"/>
                <w:sz w:val="24"/>
                <w14:textFill>
                  <w14:solidFill>
                    <w14:schemeClr w14:val="tx1"/>
                  </w14:solidFill>
                </w14:textFill>
              </w:rPr>
              <w:t xml:space="preserve"> ）</w:t>
            </w:r>
          </w:p>
        </w:tc>
      </w:tr>
      <w:tr w14:paraId="06CEC81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438" w:hRule="atLeast"/>
        </w:trPr>
        <w:tc>
          <w:tcPr>
            <w:tcW w:w="1021" w:type="dxa"/>
            <w:vAlign w:val="center"/>
          </w:tcPr>
          <w:p w14:paraId="27107F95">
            <w:pPr>
              <w:spacing w:line="600" w:lineRule="exact"/>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1.4</w:t>
            </w:r>
          </w:p>
        </w:tc>
        <w:tc>
          <w:tcPr>
            <w:tcW w:w="8171" w:type="dxa"/>
            <w:vAlign w:val="center"/>
          </w:tcPr>
          <w:p w14:paraId="5F397D5D">
            <w:pPr>
              <w:spacing w:line="440" w:lineRule="exac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是否允许联合体投标：（是</w:t>
            </w:r>
            <w:r>
              <w:rPr>
                <w:rFonts w:hint="eastAsia" w:ascii="宋体" w:hAnsi="宋体" w:cs="宋体"/>
                <w:color w:val="000000" w:themeColor="text1"/>
                <w:sz w:val="24"/>
                <w14:textFill>
                  <w14:solidFill>
                    <w14:schemeClr w14:val="tx1"/>
                  </w14:solidFill>
                </w14:textFill>
              </w:rPr>
              <w:sym w:font="Wingdings" w:char="00A8"/>
            </w:r>
            <w:r>
              <w:rPr>
                <w:rFonts w:hint="eastAsia" w:ascii="宋体" w:hAnsi="宋体" w:cs="宋体"/>
                <w:color w:val="000000" w:themeColor="text1"/>
                <w:sz w:val="24"/>
                <w14:textFill>
                  <w14:solidFill>
                    <w14:schemeClr w14:val="tx1"/>
                  </w14:solidFill>
                </w14:textFill>
              </w:rPr>
              <w:t>否</w:t>
            </w:r>
            <w:r>
              <w:rPr>
                <w:rFonts w:hint="eastAsia" w:ascii="宋体" w:hAnsi="宋体" w:cs="宋体"/>
                <w:color w:val="000000" w:themeColor="text1"/>
                <w:sz w:val="24"/>
                <w14:textFill>
                  <w14:solidFill>
                    <w14:schemeClr w14:val="tx1"/>
                  </w14:solidFill>
                </w14:textFill>
              </w:rPr>
              <w:sym w:font="Wingdings" w:char="00FE"/>
            </w:r>
            <w:r>
              <w:rPr>
                <w:rFonts w:hint="eastAsia" w:ascii="宋体" w:hAnsi="宋体" w:cs="宋体"/>
                <w:color w:val="000000" w:themeColor="text1"/>
                <w:sz w:val="24"/>
                <w14:textFill>
                  <w14:solidFill>
                    <w14:schemeClr w14:val="tx1"/>
                  </w14:solidFill>
                </w14:textFill>
              </w:rPr>
              <w:t xml:space="preserve"> ）</w:t>
            </w:r>
          </w:p>
        </w:tc>
      </w:tr>
      <w:tr w14:paraId="27630A1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38" w:hRule="atLeast"/>
        </w:trPr>
        <w:tc>
          <w:tcPr>
            <w:tcW w:w="1021" w:type="dxa"/>
            <w:vAlign w:val="center"/>
          </w:tcPr>
          <w:p w14:paraId="2AE488E4">
            <w:pPr>
              <w:spacing w:line="600" w:lineRule="exact"/>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1.4.7</w:t>
            </w:r>
          </w:p>
        </w:tc>
        <w:tc>
          <w:tcPr>
            <w:tcW w:w="8171" w:type="dxa"/>
            <w:vAlign w:val="center"/>
          </w:tcPr>
          <w:p w14:paraId="217FAF91">
            <w:pPr>
              <w:widowControl/>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联合体的其他资格要求：/</w:t>
            </w:r>
          </w:p>
        </w:tc>
      </w:tr>
      <w:tr w14:paraId="15C1B90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301" w:hRule="atLeast"/>
        </w:trPr>
        <w:tc>
          <w:tcPr>
            <w:tcW w:w="1021" w:type="dxa"/>
            <w:vAlign w:val="center"/>
          </w:tcPr>
          <w:p w14:paraId="1AADE53B">
            <w:pPr>
              <w:spacing w:line="600" w:lineRule="exact"/>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2.2</w:t>
            </w:r>
          </w:p>
        </w:tc>
        <w:tc>
          <w:tcPr>
            <w:tcW w:w="8171" w:type="dxa"/>
            <w:vAlign w:val="center"/>
          </w:tcPr>
          <w:p w14:paraId="187A04E0">
            <w:pPr>
              <w:spacing w:line="440" w:lineRule="exact"/>
              <w:rPr>
                <w:rFonts w:ascii="宋体" w:hAnsi="宋体" w:cs="宋体"/>
                <w:b/>
                <w:color w:val="000000" w:themeColor="text1"/>
                <w:sz w:val="24"/>
                <w14:textFill>
                  <w14:solidFill>
                    <w14:schemeClr w14:val="tx1"/>
                  </w14:solidFill>
                </w14:textFill>
              </w:rPr>
            </w:pPr>
            <w:r>
              <w:rPr>
                <w:rFonts w:hint="eastAsia" w:ascii="宋体" w:hAnsi="宋体" w:cs="宋体"/>
                <w:b/>
                <w:color w:val="000000" w:themeColor="text1"/>
                <w:sz w:val="24"/>
                <w14:textFill>
                  <w14:solidFill>
                    <w14:schemeClr w14:val="tx1"/>
                  </w14:solidFill>
                </w14:textFill>
              </w:rPr>
              <w:t>本项目最高控制价为：1327.78万</w:t>
            </w:r>
            <w:r>
              <w:rPr>
                <w:rFonts w:hint="eastAsia" w:ascii="宋体" w:hAnsi="宋体" w:cs="仿宋"/>
                <w:b/>
                <w:bCs/>
                <w:color w:val="000000" w:themeColor="text1"/>
                <w:sz w:val="24"/>
                <w14:textFill>
                  <w14:solidFill>
                    <w14:schemeClr w14:val="tx1"/>
                  </w14:solidFill>
                </w14:textFill>
              </w:rPr>
              <w:t>元</w:t>
            </w:r>
            <w:r>
              <w:rPr>
                <w:rFonts w:hint="eastAsia" w:ascii="宋体" w:hAnsi="宋体" w:cs="宋体"/>
                <w:b/>
                <w:color w:val="000000" w:themeColor="text1"/>
                <w:sz w:val="24"/>
                <w14:textFill>
                  <w14:solidFill>
                    <w14:schemeClr w14:val="tx1"/>
                  </w14:solidFill>
                </w14:textFill>
              </w:rPr>
              <w:t>。各投标人投标时必须在最高控制价以内报价，否则作废标（无效标）处理。</w:t>
            </w:r>
          </w:p>
          <w:p w14:paraId="459669BB">
            <w:pPr>
              <w:widowControl/>
              <w:jc w:val="left"/>
              <w:rPr>
                <w:color w:val="000000" w:themeColor="text1"/>
                <w14:textFill>
                  <w14:solidFill>
                    <w14:schemeClr w14:val="tx1"/>
                  </w14:solidFill>
                </w14:textFill>
              </w:rPr>
            </w:pPr>
            <w:r>
              <w:rPr>
                <w:rFonts w:hint="eastAsia" w:ascii="宋体" w:hAnsi="宋体" w:cs="宋体"/>
                <w:color w:val="000000" w:themeColor="text1"/>
                <w:kern w:val="0"/>
                <w:sz w:val="24"/>
                <w:lang w:bidi="ar"/>
                <w14:textFill>
                  <w14:solidFill>
                    <w14:schemeClr w14:val="tx1"/>
                  </w14:solidFill>
                </w14:textFill>
              </w:rPr>
              <w:t xml:space="preserve">本项目预算属于以下情形： </w:t>
            </w:r>
          </w:p>
          <w:p w14:paraId="7B997D8B">
            <w:pPr>
              <w:widowControl/>
              <w:jc w:val="left"/>
              <w:rPr>
                <w:color w:val="000000" w:themeColor="text1"/>
                <w14:textFill>
                  <w14:solidFill>
                    <w14:schemeClr w14:val="tx1"/>
                  </w14:solidFill>
                </w14:textFill>
              </w:rPr>
            </w:pPr>
            <w:r>
              <w:rPr>
                <w:rFonts w:hint="eastAsia" w:ascii="宋体" w:hAnsi="宋体" w:cs="宋体"/>
                <w:color w:val="000000" w:themeColor="text1"/>
                <w:kern w:val="0"/>
                <w:sz w:val="24"/>
                <w:lang w:bidi="ar"/>
                <w14:textFill>
                  <w14:solidFill>
                    <w14:schemeClr w14:val="tx1"/>
                  </w14:solidFill>
                </w14:textFill>
              </w:rPr>
              <w:t xml:space="preserve">(1)项目为非预采购项目 </w:t>
            </w:r>
            <w:r>
              <w:rPr>
                <w:rFonts w:ascii="Wingdings 2" w:hAnsi="Wingdings 2" w:eastAsia="Wingdings 2" w:cs="Wingdings 2"/>
                <w:color w:val="000000" w:themeColor="text1"/>
                <w:kern w:val="0"/>
                <w:sz w:val="24"/>
                <w:lang w:bidi="ar"/>
                <w14:textFill>
                  <w14:solidFill>
                    <w14:schemeClr w14:val="tx1"/>
                  </w14:solidFill>
                </w14:textFill>
              </w:rPr>
              <w:sym w:font="Wingdings 2" w:char="0052"/>
            </w:r>
            <w:r>
              <w:rPr>
                <w:rFonts w:ascii="Wingdings 2" w:hAnsi="Wingdings 2" w:eastAsia="Wingdings 2" w:cs="Wingdings 2"/>
                <w:color w:val="000000" w:themeColor="text1"/>
                <w:kern w:val="0"/>
                <w:sz w:val="24"/>
                <w:lang w:bidi="ar"/>
                <w14:textFill>
                  <w14:solidFill>
                    <w14:schemeClr w14:val="tx1"/>
                  </w14:solidFill>
                </w14:textFill>
              </w:rPr>
              <w:t></w:t>
            </w:r>
            <w:r>
              <w:rPr>
                <w:rFonts w:ascii="Wingdings 2" w:hAnsi="Wingdings 2" w:cs="Wingdings 2"/>
                <w:color w:val="000000" w:themeColor="text1"/>
                <w:kern w:val="0"/>
                <w:sz w:val="24"/>
                <w:lang w:bidi="ar"/>
                <w14:textFill>
                  <w14:solidFill>
                    <w14:schemeClr w14:val="tx1"/>
                  </w14:solidFill>
                </w14:textFill>
              </w:rPr>
              <w:t></w:t>
            </w:r>
            <w:r>
              <w:rPr>
                <w:rFonts w:hint="eastAsia" w:ascii="宋体" w:hAnsi="宋体" w:cs="宋体"/>
                <w:color w:val="000000" w:themeColor="text1"/>
                <w:kern w:val="0"/>
                <w:sz w:val="24"/>
                <w:lang w:bidi="ar"/>
                <w14:textFill>
                  <w14:solidFill>
                    <w14:schemeClr w14:val="tx1"/>
                  </w14:solidFill>
                </w14:textFill>
              </w:rPr>
              <w:t>预采购项目</w:t>
            </w:r>
            <w:r>
              <w:rPr>
                <w:rFonts w:ascii="Wingdings 2" w:hAnsi="Wingdings 2" w:eastAsia="Wingdings 2" w:cs="Wingdings 2"/>
                <w:color w:val="000000" w:themeColor="text1"/>
                <w:kern w:val="0"/>
                <w:sz w:val="24"/>
                <w:lang w:bidi="ar"/>
                <w14:textFill>
                  <w14:solidFill>
                    <w14:schemeClr w14:val="tx1"/>
                  </w14:solidFill>
                </w14:textFill>
              </w:rPr>
              <w:sym w:font="Wingdings 2" w:char="00A3"/>
            </w:r>
            <w:r>
              <w:rPr>
                <w:rFonts w:ascii="Wingdings 2" w:hAnsi="Wingdings 2" w:cs="Wingdings 2"/>
                <w:color w:val="000000" w:themeColor="text1"/>
                <w:kern w:val="0"/>
                <w:sz w:val="24"/>
                <w:lang w:bidi="ar"/>
                <w14:textFill>
                  <w14:solidFill>
                    <w14:schemeClr w14:val="tx1"/>
                  </w14:solidFill>
                </w14:textFill>
              </w:rPr>
              <w:t></w:t>
            </w:r>
          </w:p>
          <w:p w14:paraId="0B86F417">
            <w:pPr>
              <w:spacing w:line="440" w:lineRule="exact"/>
              <w:rPr>
                <w:rFonts w:ascii="宋体" w:hAnsi="宋体" w:cs="宋体"/>
                <w:b/>
                <w:color w:val="000000" w:themeColor="text1"/>
                <w:sz w:val="24"/>
                <w14:textFill>
                  <w14:solidFill>
                    <w14:schemeClr w14:val="tx1"/>
                  </w14:solidFill>
                </w14:textFill>
              </w:rPr>
            </w:pPr>
            <w:r>
              <w:rPr>
                <w:rFonts w:hint="eastAsia" w:ascii="宋体" w:hAnsi="宋体" w:cs="宋体"/>
                <w:bCs/>
                <w:color w:val="000000" w:themeColor="text1"/>
                <w:sz w:val="24"/>
                <w14:textFill>
                  <w14:solidFill>
                    <w14:schemeClr w14:val="tx1"/>
                  </w14:solidFill>
                </w14:textFill>
              </w:rPr>
              <w:t>根据《转发财政部关于做好政府采购信息公开工作的通知》（鲁财采【2015】33号）文件规定，预采购项目有取消和终止采购的可能。</w:t>
            </w:r>
          </w:p>
        </w:tc>
      </w:tr>
      <w:tr w14:paraId="1A6B7AF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301" w:hRule="atLeast"/>
        </w:trPr>
        <w:tc>
          <w:tcPr>
            <w:tcW w:w="1021" w:type="dxa"/>
            <w:vAlign w:val="center"/>
          </w:tcPr>
          <w:p w14:paraId="111DBEF6">
            <w:pPr>
              <w:spacing w:line="600" w:lineRule="exact"/>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5.4</w:t>
            </w:r>
          </w:p>
        </w:tc>
        <w:tc>
          <w:tcPr>
            <w:tcW w:w="8171" w:type="dxa"/>
            <w:vAlign w:val="center"/>
          </w:tcPr>
          <w:p w14:paraId="5E8E3C66">
            <w:pPr>
              <w:spacing w:line="440" w:lineRule="exac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是否现场踏勘：（是</w:t>
            </w:r>
            <w:r>
              <w:rPr>
                <w:rFonts w:hint="eastAsia" w:ascii="宋体" w:hAnsi="宋体" w:cs="宋体"/>
                <w:color w:val="000000" w:themeColor="text1"/>
                <w:sz w:val="24"/>
                <w14:textFill>
                  <w14:solidFill>
                    <w14:schemeClr w14:val="tx1"/>
                  </w14:solidFill>
                </w14:textFill>
              </w:rPr>
              <w:sym w:font="Wingdings" w:char="00A8"/>
            </w:r>
            <w:r>
              <w:rPr>
                <w:rFonts w:hint="eastAsia" w:ascii="宋体" w:hAnsi="宋体" w:cs="宋体"/>
                <w:color w:val="000000" w:themeColor="text1"/>
                <w:sz w:val="24"/>
                <w14:textFill>
                  <w14:solidFill>
                    <w14:schemeClr w14:val="tx1"/>
                  </w14:solidFill>
                </w14:textFill>
              </w:rPr>
              <w:t xml:space="preserve"> 否 </w:t>
            </w:r>
            <w:r>
              <w:rPr>
                <w:rFonts w:hint="eastAsia" w:ascii="宋体" w:hAnsi="宋体" w:cs="宋体"/>
                <w:color w:val="000000" w:themeColor="text1"/>
                <w:sz w:val="24"/>
                <w14:textFill>
                  <w14:solidFill>
                    <w14:schemeClr w14:val="tx1"/>
                  </w14:solidFill>
                </w14:textFill>
              </w:rPr>
              <w:sym w:font="Wingdings" w:char="00FE"/>
            </w:r>
            <w:r>
              <w:rPr>
                <w:rFonts w:hint="eastAsia" w:ascii="宋体" w:hAnsi="宋体" w:cs="宋体"/>
                <w:color w:val="000000" w:themeColor="text1"/>
                <w:sz w:val="24"/>
                <w14:textFill>
                  <w14:solidFill>
                    <w14:schemeClr w14:val="tx1"/>
                  </w14:solidFill>
                </w14:textFill>
              </w:rPr>
              <w:t xml:space="preserve"> ） </w:t>
            </w:r>
          </w:p>
          <w:p w14:paraId="79554703">
            <w:pPr>
              <w:spacing w:line="600" w:lineRule="exac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是否答疑会：（是</w:t>
            </w:r>
            <w:r>
              <w:rPr>
                <w:rFonts w:hint="eastAsia" w:ascii="宋体" w:hAnsi="宋体" w:cs="宋体"/>
                <w:color w:val="000000" w:themeColor="text1"/>
                <w:sz w:val="24"/>
                <w14:textFill>
                  <w14:solidFill>
                    <w14:schemeClr w14:val="tx1"/>
                  </w14:solidFill>
                </w14:textFill>
              </w:rPr>
              <w:sym w:font="Wingdings" w:char="00A8"/>
            </w:r>
            <w:r>
              <w:rPr>
                <w:rFonts w:hint="eastAsia" w:ascii="宋体" w:hAnsi="宋体" w:cs="宋体"/>
                <w:color w:val="000000" w:themeColor="text1"/>
                <w:sz w:val="24"/>
                <w14:textFill>
                  <w14:solidFill>
                    <w14:schemeClr w14:val="tx1"/>
                  </w14:solidFill>
                </w14:textFill>
              </w:rPr>
              <w:t xml:space="preserve"> 否 </w:t>
            </w:r>
            <w:r>
              <w:rPr>
                <w:rFonts w:hint="eastAsia" w:ascii="宋体" w:hAnsi="宋体" w:cs="宋体"/>
                <w:color w:val="000000" w:themeColor="text1"/>
                <w:sz w:val="24"/>
                <w14:textFill>
                  <w14:solidFill>
                    <w14:schemeClr w14:val="tx1"/>
                  </w14:solidFill>
                </w14:textFill>
              </w:rPr>
              <w:sym w:font="Wingdings" w:char="00FE"/>
            </w:r>
            <w:r>
              <w:rPr>
                <w:rFonts w:hint="eastAsia" w:ascii="宋体" w:hAnsi="宋体" w:cs="宋体"/>
                <w:color w:val="000000" w:themeColor="text1"/>
                <w:sz w:val="24"/>
                <w14:textFill>
                  <w14:solidFill>
                    <w14:schemeClr w14:val="tx1"/>
                  </w14:solidFill>
                </w14:textFill>
              </w:rPr>
              <w:t xml:space="preserve"> ）      答疑会描述：/</w:t>
            </w:r>
          </w:p>
        </w:tc>
      </w:tr>
      <w:tr w14:paraId="51C1C90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301" w:hRule="atLeast"/>
        </w:trPr>
        <w:tc>
          <w:tcPr>
            <w:tcW w:w="1021" w:type="dxa"/>
            <w:vAlign w:val="center"/>
          </w:tcPr>
          <w:p w14:paraId="5DBA658A">
            <w:pPr>
              <w:spacing w:line="600" w:lineRule="exact"/>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8.7</w:t>
            </w:r>
          </w:p>
        </w:tc>
        <w:tc>
          <w:tcPr>
            <w:tcW w:w="8171" w:type="dxa"/>
            <w:vAlign w:val="center"/>
          </w:tcPr>
          <w:p w14:paraId="35F28928">
            <w:pPr>
              <w:pStyle w:val="33"/>
              <w:spacing w:line="360" w:lineRule="auto"/>
              <w:ind w:firstLine="0" w:firstLineChars="0"/>
              <w:rPr>
                <w:rFonts w:ascii="宋体" w:hAnsi="宋体" w:cs="宋体"/>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是否兼投不兼中：（是</w:t>
            </w:r>
            <w:r>
              <w:rPr>
                <w:rFonts w:hint="eastAsia" w:ascii="宋体" w:hAnsi="宋体" w:cs="宋体"/>
                <w:color w:val="000000" w:themeColor="text1"/>
                <w14:textFill>
                  <w14:solidFill>
                    <w14:schemeClr w14:val="tx1"/>
                  </w14:solidFill>
                </w14:textFill>
              </w:rPr>
              <w:sym w:font="Wingdings 2" w:char="00A3"/>
            </w:r>
            <w:r>
              <w:rPr>
                <w:rFonts w:hint="eastAsia" w:ascii="宋体" w:hAnsi="宋体" w:cs="宋体"/>
                <w:color w:val="000000" w:themeColor="text1"/>
                <w14:textFill>
                  <w14:solidFill>
                    <w14:schemeClr w14:val="tx1"/>
                  </w14:solidFill>
                </w14:textFill>
              </w:rPr>
              <w:t>　　否</w:t>
            </w:r>
            <w:r>
              <w:rPr>
                <w:rFonts w:hint="eastAsia" w:ascii="宋体" w:hAnsi="宋体" w:cs="宋体"/>
                <w:color w:val="000000" w:themeColor="text1"/>
                <w14:textFill>
                  <w14:solidFill>
                    <w14:schemeClr w14:val="tx1"/>
                  </w14:solidFill>
                </w14:textFill>
              </w:rPr>
              <w:sym w:font="Wingdings 2" w:char="00A3"/>
            </w:r>
            <w:r>
              <w:rPr>
                <w:rFonts w:hint="eastAsia" w:ascii="宋体" w:hAnsi="宋体" w:cs="宋体"/>
                <w:color w:val="000000" w:themeColor="text1"/>
                <w14:textFill>
                  <w14:solidFill>
                    <w14:schemeClr w14:val="tx1"/>
                  </w14:solidFill>
                </w14:textFill>
              </w:rPr>
              <w:t>）</w:t>
            </w:r>
          </w:p>
          <w:p w14:paraId="69D1D2E6">
            <w:pPr>
              <w:pStyle w:val="33"/>
              <w:spacing w:line="360" w:lineRule="auto"/>
              <w:ind w:firstLine="0" w:firstLineChars="0"/>
              <w:rPr>
                <w:rFonts w:ascii="宋体" w:hAnsi="宋体" w:cs="宋体"/>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如投标商对多个分包进行投标，可以中标/个包</w:t>
            </w:r>
          </w:p>
          <w:p w14:paraId="272DA923">
            <w:pPr>
              <w:pStyle w:val="33"/>
              <w:spacing w:line="360" w:lineRule="auto"/>
              <w:ind w:firstLine="0" w:firstLineChars="0"/>
              <w:rPr>
                <w:rFonts w:ascii="宋体" w:hAnsi="宋体" w:cs="宋体"/>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兼投不兼中描述：/。</w:t>
            </w:r>
          </w:p>
        </w:tc>
      </w:tr>
      <w:tr w14:paraId="6E1A017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301" w:hRule="atLeast"/>
        </w:trPr>
        <w:tc>
          <w:tcPr>
            <w:tcW w:w="1021" w:type="dxa"/>
            <w:vAlign w:val="center"/>
          </w:tcPr>
          <w:p w14:paraId="37BA2D0D">
            <w:pPr>
              <w:spacing w:line="600" w:lineRule="exact"/>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9.3</w:t>
            </w:r>
          </w:p>
        </w:tc>
        <w:tc>
          <w:tcPr>
            <w:tcW w:w="8171" w:type="dxa"/>
            <w:vAlign w:val="center"/>
          </w:tcPr>
          <w:p w14:paraId="3C4DB524">
            <w:pPr>
              <w:spacing w:line="440" w:lineRule="exac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本项目是否采用电子投标：（是</w:t>
            </w:r>
            <w:r>
              <w:rPr>
                <w:rFonts w:hint="eastAsia" w:ascii="宋体" w:hAnsi="宋体" w:cs="宋体"/>
                <w:color w:val="000000" w:themeColor="text1"/>
                <w:sz w:val="24"/>
                <w14:textFill>
                  <w14:solidFill>
                    <w14:schemeClr w14:val="tx1"/>
                  </w14:solidFill>
                </w14:textFill>
              </w:rPr>
              <w:sym w:font="Wingdings" w:char="00FE"/>
            </w:r>
            <w:r>
              <w:rPr>
                <w:rFonts w:hint="eastAsia" w:ascii="宋体" w:hAnsi="宋体" w:cs="宋体"/>
                <w:color w:val="000000" w:themeColor="text1"/>
                <w:sz w:val="24"/>
                <w14:textFill>
                  <w14:solidFill>
                    <w14:schemeClr w14:val="tx1"/>
                  </w14:solidFill>
                </w14:textFill>
              </w:rPr>
              <w:t>否</w:t>
            </w:r>
            <w:r>
              <w:rPr>
                <w:rFonts w:hint="eastAsia" w:ascii="宋体" w:hAnsi="宋体" w:cs="宋体"/>
                <w:color w:val="000000" w:themeColor="text1"/>
                <w:sz w:val="24"/>
                <w14:textFill>
                  <w14:solidFill>
                    <w14:schemeClr w14:val="tx1"/>
                  </w14:solidFill>
                </w14:textFill>
              </w:rPr>
              <w:sym w:font="Wingdings" w:char="00A8"/>
            </w:r>
            <w:r>
              <w:rPr>
                <w:rFonts w:hint="eastAsia" w:ascii="宋体" w:hAnsi="宋体" w:cs="宋体"/>
                <w:color w:val="000000" w:themeColor="text1"/>
                <w:sz w:val="24"/>
                <w14:textFill>
                  <w14:solidFill>
                    <w14:schemeClr w14:val="tx1"/>
                  </w14:solidFill>
                </w14:textFill>
              </w:rPr>
              <w:t>）</w:t>
            </w:r>
          </w:p>
        </w:tc>
      </w:tr>
      <w:tr w14:paraId="4FEED23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301" w:hRule="atLeast"/>
        </w:trPr>
        <w:tc>
          <w:tcPr>
            <w:tcW w:w="1021" w:type="dxa"/>
            <w:vAlign w:val="center"/>
          </w:tcPr>
          <w:p w14:paraId="60CEAC0C">
            <w:pPr>
              <w:spacing w:line="600" w:lineRule="exact"/>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12</w:t>
            </w:r>
          </w:p>
        </w:tc>
        <w:tc>
          <w:tcPr>
            <w:tcW w:w="8171" w:type="dxa"/>
            <w:vAlign w:val="center"/>
          </w:tcPr>
          <w:p w14:paraId="113BF4E8">
            <w:pPr>
              <w:spacing w:line="440" w:lineRule="exac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保证金形式：根据鲁财采【2019】40号的规定，本项目不向诚信记录良好的供应商收取投标保证金。</w:t>
            </w:r>
          </w:p>
        </w:tc>
      </w:tr>
      <w:tr w14:paraId="545FD96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394" w:hRule="atLeast"/>
        </w:trPr>
        <w:tc>
          <w:tcPr>
            <w:tcW w:w="1021" w:type="dxa"/>
            <w:vAlign w:val="center"/>
          </w:tcPr>
          <w:p w14:paraId="325CDC36">
            <w:pPr>
              <w:spacing w:line="600" w:lineRule="exact"/>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13.1</w:t>
            </w:r>
          </w:p>
        </w:tc>
        <w:tc>
          <w:tcPr>
            <w:tcW w:w="8171" w:type="dxa"/>
            <w:vAlign w:val="center"/>
          </w:tcPr>
          <w:p w14:paraId="3EC1B1A9">
            <w:pPr>
              <w:spacing w:line="600" w:lineRule="exact"/>
              <w:rPr>
                <w:rFonts w:ascii="宋体" w:hAnsi="宋体" w:cs="宋体"/>
                <w:color w:val="000000" w:themeColor="text1"/>
                <w:sz w:val="24"/>
                <w:u w:val="single"/>
                <w14:textFill>
                  <w14:solidFill>
                    <w14:schemeClr w14:val="tx1"/>
                  </w14:solidFill>
                </w14:textFill>
              </w:rPr>
            </w:pPr>
            <w:r>
              <w:rPr>
                <w:rFonts w:hint="eastAsia" w:ascii="宋体" w:hAnsi="宋体" w:cs="宋体"/>
                <w:color w:val="000000" w:themeColor="text1"/>
                <w:sz w:val="24"/>
                <w14:textFill>
                  <w14:solidFill>
                    <w14:schemeClr w14:val="tx1"/>
                  </w14:solidFill>
                </w14:textFill>
              </w:rPr>
              <w:t>投标有效期：</w:t>
            </w:r>
            <w:r>
              <w:rPr>
                <w:rFonts w:hint="eastAsia" w:ascii="宋体" w:hAnsi="宋体" w:cs="宋体"/>
                <w:color w:val="000000" w:themeColor="text1"/>
                <w:sz w:val="24"/>
                <w:u w:val="single"/>
                <w14:textFill>
                  <w14:solidFill>
                    <w14:schemeClr w14:val="tx1"/>
                  </w14:solidFill>
                </w14:textFill>
              </w:rPr>
              <w:t>90</w:t>
            </w:r>
            <w:r>
              <w:rPr>
                <w:rFonts w:hint="eastAsia" w:ascii="宋体" w:hAnsi="宋体" w:cs="宋体"/>
                <w:color w:val="000000" w:themeColor="text1"/>
                <w:sz w:val="24"/>
                <w14:textFill>
                  <w14:solidFill>
                    <w14:schemeClr w14:val="tx1"/>
                  </w14:solidFill>
                </w14:textFill>
              </w:rPr>
              <w:t>日历日</w:t>
            </w:r>
          </w:p>
        </w:tc>
      </w:tr>
      <w:tr w14:paraId="799A4A8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450" w:hRule="atLeast"/>
        </w:trPr>
        <w:tc>
          <w:tcPr>
            <w:tcW w:w="1021" w:type="dxa"/>
            <w:vAlign w:val="center"/>
          </w:tcPr>
          <w:p w14:paraId="272D38DC">
            <w:pPr>
              <w:spacing w:line="600" w:lineRule="exact"/>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16.1</w:t>
            </w:r>
          </w:p>
        </w:tc>
        <w:tc>
          <w:tcPr>
            <w:tcW w:w="8171" w:type="dxa"/>
            <w:vAlign w:val="center"/>
          </w:tcPr>
          <w:p w14:paraId="52BABB67">
            <w:pPr>
              <w:spacing w:line="600" w:lineRule="exac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投标截止时间：详见招标公告</w:t>
            </w:r>
          </w:p>
        </w:tc>
      </w:tr>
      <w:tr w14:paraId="5BF50D1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450" w:hRule="atLeast"/>
        </w:trPr>
        <w:tc>
          <w:tcPr>
            <w:tcW w:w="1021" w:type="dxa"/>
            <w:vAlign w:val="center"/>
          </w:tcPr>
          <w:p w14:paraId="619D4A10">
            <w:pPr>
              <w:spacing w:line="600" w:lineRule="exact"/>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18.1</w:t>
            </w:r>
          </w:p>
        </w:tc>
        <w:tc>
          <w:tcPr>
            <w:tcW w:w="8171" w:type="dxa"/>
            <w:vAlign w:val="center"/>
          </w:tcPr>
          <w:p w14:paraId="15ABC303">
            <w:pPr>
              <w:spacing w:line="360" w:lineRule="auto"/>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开标时间：详见招标公告</w:t>
            </w:r>
          </w:p>
          <w:p w14:paraId="7E2A85CF">
            <w:pPr>
              <w:spacing w:line="440" w:lineRule="exact"/>
              <w:rPr>
                <w:rFonts w:ascii="宋体" w:hAnsi="宋体" w:cs="宋体"/>
                <w:b/>
                <w:bCs/>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开标地点：</w:t>
            </w:r>
            <w:r>
              <w:rPr>
                <w:rFonts w:hint="eastAsia" w:ascii="宋体" w:hAnsi="宋体" w:cs="宋体"/>
                <w:b/>
                <w:bCs/>
                <w:color w:val="000000" w:themeColor="text1"/>
                <w:kern w:val="0"/>
                <w:sz w:val="24"/>
                <w14:textFill>
                  <w14:solidFill>
                    <w14:schemeClr w14:val="tx1"/>
                  </w14:solidFill>
                </w14:textFill>
              </w:rPr>
              <w:t>郯城县公共资源交易中心开标室</w:t>
            </w:r>
          </w:p>
          <w:p w14:paraId="0EE654AD">
            <w:pPr>
              <w:numPr>
                <w:ilvl w:val="0"/>
                <w:numId w:val="5"/>
              </w:numPr>
              <w:spacing w:line="360" w:lineRule="auto"/>
              <w:rPr>
                <w:rFonts w:ascii="宋体" w:hAnsi="宋体" w:cs="宋体"/>
                <w:b/>
                <w:bCs/>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本项目采用网上不见面方式开标，投标企业登录临沂市公共资源交易中心网站，按照“办事指南”中“临沂市不见面开标及远程评标操作手册”下载“不见面开标投标人操作手册.doc”并按照其要求，做好相关准备工作。网上不见面开标大厅网址</w:t>
            </w:r>
          </w:p>
          <w:p w14:paraId="7D92E01B">
            <w:pPr>
              <w:spacing w:line="360" w:lineRule="auto"/>
              <w:rPr>
                <w:rFonts w:ascii="宋体" w:hAnsi="宋体" w:cs="宋体"/>
                <w:b/>
                <w:bCs/>
                <w:color w:val="000000" w:themeColor="text1"/>
                <w:sz w:val="24"/>
                <w14:textFill>
                  <w14:solidFill>
                    <w14:schemeClr w14:val="tx1"/>
                  </w14:solidFill>
                </w14:textFill>
              </w:rPr>
            </w:pPr>
            <w:r>
              <w:fldChar w:fldCharType="begin"/>
            </w:r>
            <w:r>
              <w:instrText xml:space="preserve"> HYPERLINK "http://ggzyjy.linyi.gov.cn/BidOpening/bidopening" \h </w:instrText>
            </w:r>
            <w:r>
              <w:fldChar w:fldCharType="separate"/>
            </w:r>
            <w:r>
              <w:rPr>
                <w:rFonts w:hint="eastAsia" w:ascii="宋体" w:hAnsi="宋体" w:cs="宋体"/>
                <w:b/>
                <w:bCs/>
                <w:color w:val="000000" w:themeColor="text1"/>
                <w:sz w:val="24"/>
                <w14:textFill>
                  <w14:solidFill>
                    <w14:schemeClr w14:val="tx1"/>
                  </w14:solidFill>
                </w14:textFill>
              </w:rPr>
              <w:t>http://ggzyjy.linyi.gov.cn/BidOpening/bidopening</w:t>
            </w:r>
            <w:r>
              <w:rPr>
                <w:rFonts w:hint="eastAsia" w:ascii="宋体" w:hAnsi="宋体" w:cs="宋体"/>
                <w:b/>
                <w:bCs/>
                <w:color w:val="000000" w:themeColor="text1"/>
                <w:sz w:val="24"/>
                <w14:textFill>
                  <w14:solidFill>
                    <w14:schemeClr w14:val="tx1"/>
                  </w14:solidFill>
                </w14:textFill>
              </w:rPr>
              <w:fldChar w:fldCharType="end"/>
            </w:r>
            <w:r>
              <w:rPr>
                <w:rFonts w:hint="eastAsia" w:ascii="宋体" w:hAnsi="宋体" w:cs="宋体"/>
                <w:b/>
                <w:bCs/>
                <w:color w:val="000000" w:themeColor="text1"/>
                <w:sz w:val="24"/>
                <w14:textFill>
                  <w14:solidFill>
                    <w14:schemeClr w14:val="tx1"/>
                  </w14:solidFill>
                </w14:textFill>
              </w:rPr>
              <w:t>hallaction/hall/</w:t>
            </w:r>
          </w:p>
          <w:p w14:paraId="13724A76">
            <w:pPr>
              <w:spacing w:line="360" w:lineRule="auto"/>
              <w:rPr>
                <w:rFonts w:ascii="宋体" w:hAnsi="宋体" w:cs="宋体"/>
                <w:b/>
                <w:bCs/>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 xml:space="preserve">login投标企业应在开标前10分钟内登录网上不见面开标系统进行电子签到，投标时间截止系统自动停止签到。 开标时，投标企业可在系统内观看开标过程。 </w:t>
            </w:r>
          </w:p>
          <w:p w14:paraId="05FFD76C">
            <w:pPr>
              <w:spacing w:line="360" w:lineRule="auto"/>
              <w:rPr>
                <w:rFonts w:ascii="宋体" w:hAnsi="宋体" w:cs="宋体"/>
                <w:color w:val="000000" w:themeColor="text1"/>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2）投标企业务必按照网上不见面开标大厅操作手册的要求设置参与网上不见面开标的电脑环境，若因电脑环境未按要求设置导致签到失败、解密失败或无法解密等，视为该投标企业自动放弃投标，将被退回投标文件，后果由投标企业自行承担。 各投标人在投标截止（开标）时间后10分钟内登陆临沂市公共资源交易中心网电子招投标交易平台解密投标文件，过时视为投标文件未送达，作无效标处理。</w:t>
            </w:r>
          </w:p>
        </w:tc>
      </w:tr>
      <w:tr w14:paraId="440A03F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450" w:hRule="atLeast"/>
        </w:trPr>
        <w:tc>
          <w:tcPr>
            <w:tcW w:w="1021" w:type="dxa"/>
            <w:vAlign w:val="center"/>
          </w:tcPr>
          <w:p w14:paraId="70B88166">
            <w:pPr>
              <w:spacing w:line="600" w:lineRule="exact"/>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24.2</w:t>
            </w:r>
          </w:p>
        </w:tc>
        <w:tc>
          <w:tcPr>
            <w:tcW w:w="8171" w:type="dxa"/>
            <w:vAlign w:val="center"/>
          </w:tcPr>
          <w:p w14:paraId="7EB81734">
            <w:pPr>
              <w:spacing w:line="600" w:lineRule="exact"/>
              <w:rPr>
                <w:rFonts w:ascii="宋体" w:hAnsi="宋体" w:cs="宋体"/>
                <w:i/>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评标方法：综合评标法</w:t>
            </w:r>
          </w:p>
        </w:tc>
      </w:tr>
      <w:tr w14:paraId="252CFCE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450" w:hRule="atLeast"/>
        </w:trPr>
        <w:tc>
          <w:tcPr>
            <w:tcW w:w="1021" w:type="dxa"/>
            <w:vAlign w:val="center"/>
          </w:tcPr>
          <w:p w14:paraId="5EDEEF44">
            <w:pPr>
              <w:spacing w:line="600" w:lineRule="exact"/>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28</w:t>
            </w:r>
          </w:p>
        </w:tc>
        <w:tc>
          <w:tcPr>
            <w:tcW w:w="8171" w:type="dxa"/>
            <w:vAlign w:val="center"/>
          </w:tcPr>
          <w:p w14:paraId="1652C8A5">
            <w:pPr>
              <w:spacing w:line="600" w:lineRule="exac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推荐中标候选供应商的数量：</w:t>
            </w:r>
            <w:r>
              <w:rPr>
                <w:rFonts w:hint="eastAsia" w:ascii="宋体" w:hAnsi="宋体" w:cs="宋体"/>
                <w:color w:val="000000" w:themeColor="text1"/>
                <w:sz w:val="24"/>
                <w:u w:val="single"/>
                <w14:textFill>
                  <w14:solidFill>
                    <w14:schemeClr w14:val="tx1"/>
                  </w14:solidFill>
                </w14:textFill>
              </w:rPr>
              <w:t>/名</w:t>
            </w:r>
          </w:p>
        </w:tc>
      </w:tr>
      <w:tr w14:paraId="1EC1BEF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450" w:hRule="atLeast"/>
        </w:trPr>
        <w:tc>
          <w:tcPr>
            <w:tcW w:w="1021" w:type="dxa"/>
            <w:vAlign w:val="center"/>
          </w:tcPr>
          <w:p w14:paraId="06ACF7DE">
            <w:pPr>
              <w:spacing w:line="600" w:lineRule="exact"/>
              <w:jc w:val="center"/>
              <w:rPr>
                <w:rFonts w:ascii="宋体" w:hAnsi="宋体" w:cs="宋体"/>
                <w:b/>
                <w:bCs/>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28</w:t>
            </w:r>
          </w:p>
        </w:tc>
        <w:tc>
          <w:tcPr>
            <w:tcW w:w="8171" w:type="dxa"/>
            <w:vAlign w:val="center"/>
          </w:tcPr>
          <w:p w14:paraId="70174A77">
            <w:pPr>
              <w:spacing w:line="600" w:lineRule="exact"/>
              <w:rPr>
                <w:rFonts w:ascii="宋体" w:hAnsi="宋体" w:cs="宋体"/>
                <w:b/>
                <w:bCs/>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招标人是否由评标委员会直接确定中标人：（是</w:t>
            </w:r>
            <w:r>
              <w:rPr>
                <w:rFonts w:hint="eastAsia" w:ascii="宋体" w:hAnsi="宋体" w:cs="宋体"/>
                <w:b/>
                <w:bCs/>
                <w:color w:val="000000" w:themeColor="text1"/>
                <w:sz w:val="24"/>
                <w14:textFill>
                  <w14:solidFill>
                    <w14:schemeClr w14:val="tx1"/>
                  </w14:solidFill>
                </w14:textFill>
              </w:rPr>
              <w:sym w:font="Wingdings" w:char="00FE"/>
            </w:r>
            <w:r>
              <w:rPr>
                <w:rFonts w:hint="eastAsia" w:ascii="宋体" w:hAnsi="宋体" w:cs="宋体"/>
                <w:b/>
                <w:bCs/>
                <w:color w:val="000000" w:themeColor="text1"/>
                <w:sz w:val="24"/>
                <w14:textFill>
                  <w14:solidFill>
                    <w14:schemeClr w14:val="tx1"/>
                  </w14:solidFill>
                </w14:textFill>
              </w:rPr>
              <w:t>否</w:t>
            </w:r>
            <w:r>
              <w:rPr>
                <w:rFonts w:hint="eastAsia" w:ascii="宋体" w:hAnsi="宋体" w:cs="宋体"/>
                <w:b/>
                <w:bCs/>
                <w:color w:val="000000" w:themeColor="text1"/>
                <w:sz w:val="24"/>
                <w14:textFill>
                  <w14:solidFill>
                    <w14:schemeClr w14:val="tx1"/>
                  </w14:solidFill>
                </w14:textFill>
              </w:rPr>
              <w:sym w:font="Wingdings" w:char="00A8"/>
            </w:r>
            <w:r>
              <w:rPr>
                <w:rFonts w:hint="eastAsia" w:ascii="宋体" w:hAnsi="宋体" w:cs="宋体"/>
                <w:b/>
                <w:bCs/>
                <w:color w:val="000000" w:themeColor="text1"/>
                <w:sz w:val="24"/>
                <w14:textFill>
                  <w14:solidFill>
                    <w14:schemeClr w14:val="tx1"/>
                  </w14:solidFill>
                </w14:textFill>
              </w:rPr>
              <w:t>）</w:t>
            </w:r>
          </w:p>
        </w:tc>
      </w:tr>
      <w:tr w14:paraId="5D8740C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382" w:hRule="atLeast"/>
        </w:trPr>
        <w:tc>
          <w:tcPr>
            <w:tcW w:w="1021" w:type="dxa"/>
            <w:vAlign w:val="center"/>
          </w:tcPr>
          <w:p w14:paraId="4EE97D22">
            <w:pPr>
              <w:spacing w:line="600" w:lineRule="exact"/>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32</w:t>
            </w:r>
          </w:p>
        </w:tc>
        <w:tc>
          <w:tcPr>
            <w:tcW w:w="8171" w:type="dxa"/>
            <w:vAlign w:val="center"/>
          </w:tcPr>
          <w:p w14:paraId="1658A001">
            <w:pPr>
              <w:spacing w:line="440" w:lineRule="exact"/>
              <w:rPr>
                <w:rFonts w:ascii="宋体" w:hAnsi="宋体" w:cs="宋体"/>
                <w:color w:val="000000" w:themeColor="text1"/>
                <w:sz w:val="24"/>
                <w:u w:val="single"/>
                <w14:textFill>
                  <w14:solidFill>
                    <w14:schemeClr w14:val="tx1"/>
                  </w14:solidFill>
                </w14:textFill>
              </w:rPr>
            </w:pPr>
            <w:r>
              <w:rPr>
                <w:rFonts w:hint="eastAsia" w:ascii="宋体" w:hAnsi="宋体" w:cs="宋体"/>
                <w:color w:val="000000" w:themeColor="text1"/>
                <w:sz w:val="24"/>
                <w14:textFill>
                  <w14:solidFill>
                    <w14:schemeClr w14:val="tx1"/>
                  </w14:solidFill>
                </w14:textFill>
              </w:rPr>
              <w:t>履约保证金金额：合同总价的</w:t>
            </w:r>
            <w:r>
              <w:rPr>
                <w:rFonts w:hint="eastAsia" w:ascii="宋体" w:hAnsi="宋体" w:cs="宋体"/>
                <w:color w:val="000000" w:themeColor="text1"/>
                <w:sz w:val="24"/>
                <w:u w:val="single"/>
                <w14:textFill>
                  <w14:solidFill>
                    <w14:schemeClr w14:val="tx1"/>
                  </w14:solidFill>
                </w14:textFill>
              </w:rPr>
              <w:t>　　/　　　</w:t>
            </w:r>
          </w:p>
          <w:p w14:paraId="43B7561D">
            <w:pPr>
              <w:spacing w:line="440" w:lineRule="exact"/>
              <w:rPr>
                <w:rFonts w:ascii="宋体" w:hAnsi="宋体" w:cs="宋体"/>
                <w:color w:val="000000" w:themeColor="text1"/>
                <w:sz w:val="24"/>
                <w:u w:val="single"/>
                <w14:textFill>
                  <w14:solidFill>
                    <w14:schemeClr w14:val="tx1"/>
                  </w14:solidFill>
                </w14:textFill>
              </w:rPr>
            </w:pPr>
            <w:r>
              <w:rPr>
                <w:rFonts w:hint="eastAsia" w:ascii="宋体" w:hAnsi="宋体" w:cs="宋体"/>
                <w:color w:val="000000" w:themeColor="text1"/>
                <w:sz w:val="24"/>
                <w14:textFill>
                  <w14:solidFill>
                    <w14:schemeClr w14:val="tx1"/>
                  </w14:solidFill>
                </w14:textFill>
              </w:rPr>
              <w:t>（不得超过政府采购合同金额的10%）</w:t>
            </w:r>
          </w:p>
          <w:p w14:paraId="03B4720E">
            <w:pPr>
              <w:spacing w:line="440" w:lineRule="exact"/>
              <w:rPr>
                <w:rFonts w:ascii="宋体" w:hAnsi="宋体" w:cs="宋体"/>
                <w:color w:val="000000" w:themeColor="text1"/>
                <w:sz w:val="24"/>
                <w:u w:val="single"/>
                <w14:textFill>
                  <w14:solidFill>
                    <w14:schemeClr w14:val="tx1"/>
                  </w14:solidFill>
                </w14:textFill>
              </w:rPr>
            </w:pPr>
            <w:r>
              <w:rPr>
                <w:rFonts w:hint="eastAsia" w:ascii="宋体" w:hAnsi="宋体" w:cs="宋体"/>
                <w:color w:val="000000" w:themeColor="text1"/>
                <w:sz w:val="24"/>
                <w14:textFill>
                  <w14:solidFill>
                    <w14:schemeClr w14:val="tx1"/>
                  </w14:solidFill>
                </w14:textFill>
              </w:rPr>
              <w:t>履约保证金形式：</w:t>
            </w:r>
            <w:r>
              <w:rPr>
                <w:rFonts w:hint="eastAsia" w:ascii="宋体" w:hAnsi="宋体" w:cs="宋体"/>
                <w:color w:val="000000" w:themeColor="text1"/>
                <w:sz w:val="24"/>
                <w:u w:val="single"/>
                <w14:textFill>
                  <w14:solidFill>
                    <w14:schemeClr w14:val="tx1"/>
                  </w14:solidFill>
                </w14:textFill>
              </w:rPr>
              <w:t>银行本票、银行汇票、电汇(含网银转账)、保函。</w:t>
            </w:r>
          </w:p>
          <w:p w14:paraId="5150441F">
            <w:pPr>
              <w:spacing w:line="600" w:lineRule="exact"/>
              <w:rPr>
                <w:rFonts w:ascii="宋体" w:hAnsi="宋体" w:cs="宋体"/>
                <w:color w:val="000000" w:themeColor="text1"/>
                <w:sz w:val="24"/>
                <w:u w:val="single"/>
                <w14:textFill>
                  <w14:solidFill>
                    <w14:schemeClr w14:val="tx1"/>
                  </w14:solidFill>
                </w14:textFill>
              </w:rPr>
            </w:pPr>
            <w:r>
              <w:rPr>
                <w:rFonts w:hint="eastAsia" w:ascii="宋体" w:hAnsi="宋体" w:cs="宋体"/>
                <w:color w:val="000000" w:themeColor="text1"/>
                <w:sz w:val="24"/>
                <w14:textFill>
                  <w14:solidFill>
                    <w14:schemeClr w14:val="tx1"/>
                  </w14:solidFill>
                </w14:textFill>
              </w:rPr>
              <w:t xml:space="preserve">提交履约保证金的时间：签订合同后 </w:t>
            </w:r>
            <w:r>
              <w:rPr>
                <w:rFonts w:hint="eastAsia" w:ascii="宋体" w:hAnsi="宋体" w:cs="宋体"/>
                <w:color w:val="000000" w:themeColor="text1"/>
                <w:sz w:val="24"/>
                <w:u w:val="single"/>
                <w14:textFill>
                  <w14:solidFill>
                    <w14:schemeClr w14:val="tx1"/>
                  </w14:solidFill>
                </w14:textFill>
              </w:rPr>
              <w:t xml:space="preserve">  /  </w:t>
            </w:r>
            <w:r>
              <w:rPr>
                <w:rFonts w:hint="eastAsia" w:ascii="宋体" w:hAnsi="宋体" w:cs="宋体"/>
                <w:color w:val="000000" w:themeColor="text1"/>
                <w:sz w:val="24"/>
                <w14:textFill>
                  <w14:solidFill>
                    <w14:schemeClr w14:val="tx1"/>
                  </w14:solidFill>
                </w14:textFill>
              </w:rPr>
              <w:t>日历日</w:t>
            </w:r>
          </w:p>
        </w:tc>
      </w:tr>
      <w:tr w14:paraId="776D265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382" w:hRule="atLeast"/>
        </w:trPr>
        <w:tc>
          <w:tcPr>
            <w:tcW w:w="1021" w:type="dxa"/>
            <w:vAlign w:val="center"/>
          </w:tcPr>
          <w:p w14:paraId="3C486FD0">
            <w:pPr>
              <w:spacing w:line="600" w:lineRule="exact"/>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33.1</w:t>
            </w:r>
          </w:p>
        </w:tc>
        <w:tc>
          <w:tcPr>
            <w:tcW w:w="8171" w:type="dxa"/>
            <w:vAlign w:val="center"/>
          </w:tcPr>
          <w:p w14:paraId="6006B427">
            <w:pPr>
              <w:spacing w:line="600" w:lineRule="exac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本项目是否属于信用担保试点范围：（是</w:t>
            </w:r>
            <w:r>
              <w:rPr>
                <w:rFonts w:hint="eastAsia" w:ascii="宋体" w:hAnsi="宋体" w:cs="宋体"/>
                <w:color w:val="000000" w:themeColor="text1"/>
                <w:sz w:val="24"/>
                <w14:textFill>
                  <w14:solidFill>
                    <w14:schemeClr w14:val="tx1"/>
                  </w14:solidFill>
                </w14:textFill>
              </w:rPr>
              <w:sym w:font="Wingdings" w:char="00FE"/>
            </w:r>
            <w:r>
              <w:rPr>
                <w:rFonts w:hint="eastAsia" w:ascii="宋体" w:hAnsi="宋体" w:cs="宋体"/>
                <w:color w:val="000000" w:themeColor="text1"/>
                <w:sz w:val="24"/>
                <w14:textFill>
                  <w14:solidFill>
                    <w14:schemeClr w14:val="tx1"/>
                  </w14:solidFill>
                </w14:textFill>
              </w:rPr>
              <w:t>否</w:t>
            </w:r>
            <w:r>
              <w:rPr>
                <w:rFonts w:hint="eastAsia" w:ascii="宋体" w:hAnsi="宋体" w:cs="宋体"/>
                <w:color w:val="000000" w:themeColor="text1"/>
                <w:sz w:val="24"/>
                <w14:textFill>
                  <w14:solidFill>
                    <w14:schemeClr w14:val="tx1"/>
                  </w14:solidFill>
                </w14:textFill>
              </w:rPr>
              <w:sym w:font="Wingdings" w:char="00A8"/>
            </w:r>
            <w:r>
              <w:rPr>
                <w:rFonts w:hint="eastAsia" w:ascii="宋体" w:hAnsi="宋体" w:cs="宋体"/>
                <w:color w:val="000000" w:themeColor="text1"/>
                <w:sz w:val="24"/>
                <w14:textFill>
                  <w14:solidFill>
                    <w14:schemeClr w14:val="tx1"/>
                  </w14:solidFill>
                </w14:textFill>
              </w:rPr>
              <w:t>）</w:t>
            </w:r>
          </w:p>
        </w:tc>
      </w:tr>
      <w:tr w14:paraId="51DB8F1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382" w:hRule="atLeast"/>
        </w:trPr>
        <w:tc>
          <w:tcPr>
            <w:tcW w:w="1021" w:type="dxa"/>
            <w:vAlign w:val="center"/>
          </w:tcPr>
          <w:p w14:paraId="5916DCBF">
            <w:pPr>
              <w:spacing w:line="600" w:lineRule="exact"/>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34.1</w:t>
            </w:r>
          </w:p>
        </w:tc>
        <w:tc>
          <w:tcPr>
            <w:tcW w:w="8171" w:type="dxa"/>
            <w:vAlign w:val="center"/>
          </w:tcPr>
          <w:p w14:paraId="1D358288">
            <w:pPr>
              <w:spacing w:line="600" w:lineRule="exac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 xml:space="preserve">预付款比例为：/         </w:t>
            </w:r>
          </w:p>
        </w:tc>
      </w:tr>
      <w:tr w14:paraId="0C5B741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600" w:hRule="atLeast"/>
        </w:trPr>
        <w:tc>
          <w:tcPr>
            <w:tcW w:w="1021" w:type="dxa"/>
            <w:vAlign w:val="center"/>
          </w:tcPr>
          <w:p w14:paraId="2DAD5105">
            <w:pPr>
              <w:spacing w:line="600" w:lineRule="exact"/>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37.3</w:t>
            </w:r>
          </w:p>
        </w:tc>
        <w:tc>
          <w:tcPr>
            <w:tcW w:w="8171" w:type="dxa"/>
            <w:vAlign w:val="center"/>
          </w:tcPr>
          <w:p w14:paraId="2628F957">
            <w:pPr>
              <w:spacing w:line="360" w:lineRule="auto"/>
              <w:ind w:left="708" w:hanging="708" w:hangingChars="295"/>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质疑函接收部门、联系电话和通讯地址：</w:t>
            </w:r>
          </w:p>
          <w:p w14:paraId="629F1815">
            <w:pPr>
              <w:spacing w:line="360" w:lineRule="auto"/>
              <w:ind w:left="708" w:hanging="708" w:hangingChars="295"/>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联系部门：招标部</w:t>
            </w:r>
          </w:p>
          <w:p w14:paraId="436FA544">
            <w:pPr>
              <w:spacing w:line="360" w:lineRule="auto"/>
              <w:ind w:left="708" w:hanging="708" w:hangingChars="295"/>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 xml:space="preserve">联系电话：15264968803        </w:t>
            </w:r>
          </w:p>
          <w:p w14:paraId="5928DDAE">
            <w:pPr>
              <w:spacing w:line="360" w:lineRule="auto"/>
              <w:ind w:left="708" w:hanging="708" w:hangingChars="295"/>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邮箱：539368702@qq.com</w:t>
            </w:r>
          </w:p>
          <w:p w14:paraId="4FBE40FD">
            <w:pPr>
              <w:spacing w:line="360" w:lineRule="auto"/>
              <w:ind w:left="708" w:hanging="708" w:hangingChars="295"/>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 xml:space="preserve">通讯地址：临沂市兰山区银雀山路90号      </w:t>
            </w:r>
          </w:p>
        </w:tc>
      </w:tr>
      <w:tr w14:paraId="451321C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600" w:hRule="atLeast"/>
        </w:trPr>
        <w:tc>
          <w:tcPr>
            <w:tcW w:w="1021" w:type="dxa"/>
            <w:vAlign w:val="center"/>
          </w:tcPr>
          <w:p w14:paraId="09A5F0E6">
            <w:pPr>
              <w:spacing w:line="600" w:lineRule="exact"/>
              <w:jc w:val="center"/>
              <w:rPr>
                <w:rFonts w:ascii="宋体" w:hAnsi="宋体" w:cs="宋体"/>
                <w:b/>
                <w:bCs/>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38.1</w:t>
            </w:r>
          </w:p>
        </w:tc>
        <w:tc>
          <w:tcPr>
            <w:tcW w:w="8171" w:type="dxa"/>
            <w:vAlign w:val="center"/>
          </w:tcPr>
          <w:p w14:paraId="5C8FFDCE">
            <w:pPr>
              <w:spacing w:line="360" w:lineRule="auto"/>
              <w:rPr>
                <w:rFonts w:ascii="宋体" w:hAnsi="宋体" w:cs="宋体"/>
                <w:b/>
                <w:bCs/>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中标服务费：参照国家计委《招标代理服务收费管理暂行办法》（计价格[2002]1980号）和国家发展改革委办公厅《关于招标代理服务收费有关问题的通知》（发改办价格[2003]857号）和其它相关部门规定的市场调节价计取。</w:t>
            </w:r>
          </w:p>
          <w:p w14:paraId="5EB43E52">
            <w:pPr>
              <w:spacing w:line="360" w:lineRule="auto"/>
              <w:rPr>
                <w:rFonts w:ascii="宋体" w:hAnsi="宋体" w:cs="宋体"/>
                <w:b/>
                <w:bCs/>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 xml:space="preserve">支付时间：领取成交通知书前，由中标人支付。 </w:t>
            </w:r>
          </w:p>
        </w:tc>
      </w:tr>
      <w:tr w14:paraId="0ECAB40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600" w:hRule="atLeast"/>
        </w:trPr>
        <w:tc>
          <w:tcPr>
            <w:tcW w:w="9192" w:type="dxa"/>
            <w:gridSpan w:val="2"/>
            <w:vAlign w:val="center"/>
          </w:tcPr>
          <w:p w14:paraId="065B185C">
            <w:pPr>
              <w:spacing w:line="600" w:lineRule="exact"/>
              <w:ind w:firstLine="1200" w:firstLineChars="500"/>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适用于本供应商须知的额外增加的变动：</w:t>
            </w:r>
          </w:p>
        </w:tc>
      </w:tr>
      <w:tr w14:paraId="5C5EF84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600" w:hRule="atLeast"/>
        </w:trPr>
        <w:tc>
          <w:tcPr>
            <w:tcW w:w="1021" w:type="dxa"/>
            <w:vAlign w:val="center"/>
          </w:tcPr>
          <w:p w14:paraId="5A25786E">
            <w:pPr>
              <w:spacing w:line="600" w:lineRule="exact"/>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1</w:t>
            </w:r>
          </w:p>
        </w:tc>
        <w:tc>
          <w:tcPr>
            <w:tcW w:w="8171" w:type="dxa"/>
            <w:vAlign w:val="center"/>
          </w:tcPr>
          <w:p w14:paraId="0E6213DC">
            <w:pPr>
              <w:spacing w:line="600" w:lineRule="exac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法律法规对相应服务规定的条件：/</w:t>
            </w:r>
          </w:p>
        </w:tc>
      </w:tr>
      <w:tr w14:paraId="42C26BF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600" w:hRule="atLeast"/>
        </w:trPr>
        <w:tc>
          <w:tcPr>
            <w:tcW w:w="1021" w:type="dxa"/>
            <w:vAlign w:val="center"/>
          </w:tcPr>
          <w:p w14:paraId="049D5700">
            <w:pPr>
              <w:spacing w:line="600" w:lineRule="exact"/>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2</w:t>
            </w:r>
          </w:p>
        </w:tc>
        <w:tc>
          <w:tcPr>
            <w:tcW w:w="8171" w:type="dxa"/>
            <w:vAlign w:val="center"/>
          </w:tcPr>
          <w:p w14:paraId="0D742938">
            <w:pPr>
              <w:spacing w:line="600" w:lineRule="exact"/>
              <w:rPr>
                <w:rFonts w:ascii="宋体" w:hAnsi="宋体" w:cs="宋体"/>
                <w:b/>
                <w:bCs/>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信用信息查询截止时点：自公告发出之日起至投标截止（开标时间）</w:t>
            </w:r>
          </w:p>
        </w:tc>
      </w:tr>
      <w:tr w14:paraId="6007B9D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600" w:hRule="atLeast"/>
        </w:trPr>
        <w:tc>
          <w:tcPr>
            <w:tcW w:w="1021" w:type="dxa"/>
            <w:vAlign w:val="center"/>
          </w:tcPr>
          <w:p w14:paraId="11D252B2">
            <w:pPr>
              <w:spacing w:line="600" w:lineRule="exact"/>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3</w:t>
            </w:r>
          </w:p>
        </w:tc>
        <w:tc>
          <w:tcPr>
            <w:tcW w:w="8171" w:type="dxa"/>
            <w:vAlign w:val="center"/>
          </w:tcPr>
          <w:p w14:paraId="62D8ED65">
            <w:pPr>
              <w:spacing w:line="600" w:lineRule="exac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是否允许供应商将项目非主体、非关键性工作交由他人完成：(是</w:t>
            </w:r>
            <w:r>
              <w:rPr>
                <w:rFonts w:hint="eastAsia" w:ascii="宋体" w:hAnsi="宋体" w:cs="宋体"/>
                <w:color w:val="000000" w:themeColor="text1"/>
                <w:sz w:val="24"/>
                <w14:textFill>
                  <w14:solidFill>
                    <w14:schemeClr w14:val="tx1"/>
                  </w14:solidFill>
                </w14:textFill>
              </w:rPr>
              <w:sym w:font="Wingdings" w:char="00A8"/>
            </w:r>
            <w:r>
              <w:rPr>
                <w:rFonts w:hint="eastAsia" w:ascii="宋体" w:hAnsi="宋体" w:cs="宋体"/>
                <w:color w:val="000000" w:themeColor="text1"/>
                <w:sz w:val="24"/>
                <w14:textFill>
                  <w14:solidFill>
                    <w14:schemeClr w14:val="tx1"/>
                  </w14:solidFill>
                </w14:textFill>
              </w:rPr>
              <w:t xml:space="preserve">  否</w:t>
            </w:r>
            <w:r>
              <w:rPr>
                <w:rFonts w:hint="eastAsia" w:ascii="宋体" w:hAnsi="宋体" w:cs="宋体"/>
                <w:color w:val="000000" w:themeColor="text1"/>
                <w:sz w:val="24"/>
                <w14:textFill>
                  <w14:solidFill>
                    <w14:schemeClr w14:val="tx1"/>
                  </w14:solidFill>
                </w14:textFill>
              </w:rPr>
              <w:sym w:font="Wingdings" w:char="00FE"/>
            </w:r>
            <w:r>
              <w:rPr>
                <w:rFonts w:hint="eastAsia" w:ascii="宋体" w:hAnsi="宋体" w:cs="宋体"/>
                <w:color w:val="000000" w:themeColor="text1"/>
                <w:sz w:val="24"/>
                <w14:textFill>
                  <w14:solidFill>
                    <w14:schemeClr w14:val="tx1"/>
                  </w14:solidFill>
                </w14:textFill>
              </w:rPr>
              <w:t>)</w:t>
            </w:r>
          </w:p>
        </w:tc>
      </w:tr>
      <w:tr w14:paraId="0B3BDFB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600" w:hRule="atLeast"/>
        </w:trPr>
        <w:tc>
          <w:tcPr>
            <w:tcW w:w="9192" w:type="dxa"/>
            <w:gridSpan w:val="2"/>
            <w:vAlign w:val="center"/>
          </w:tcPr>
          <w:p w14:paraId="6907D593">
            <w:pPr>
              <w:spacing w:line="600" w:lineRule="exact"/>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合同条款</w:t>
            </w:r>
          </w:p>
        </w:tc>
      </w:tr>
      <w:tr w14:paraId="3824EC4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600" w:hRule="atLeast"/>
        </w:trPr>
        <w:tc>
          <w:tcPr>
            <w:tcW w:w="1021" w:type="dxa"/>
            <w:vAlign w:val="center"/>
          </w:tcPr>
          <w:p w14:paraId="3F2BBE7F">
            <w:pPr>
              <w:spacing w:line="600" w:lineRule="exact"/>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1</w:t>
            </w:r>
          </w:p>
        </w:tc>
        <w:tc>
          <w:tcPr>
            <w:tcW w:w="8171" w:type="dxa"/>
            <w:vAlign w:val="center"/>
          </w:tcPr>
          <w:p w14:paraId="428DD732">
            <w:pPr>
              <w:spacing w:line="600" w:lineRule="exac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付款途径：电汇(含网银转账)</w:t>
            </w:r>
          </w:p>
        </w:tc>
      </w:tr>
      <w:tr w14:paraId="67A7577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1281" w:hRule="atLeast"/>
        </w:trPr>
        <w:tc>
          <w:tcPr>
            <w:tcW w:w="1021" w:type="dxa"/>
            <w:vAlign w:val="center"/>
          </w:tcPr>
          <w:p w14:paraId="36EBFFE4">
            <w:pPr>
              <w:widowControl/>
              <w:jc w:val="center"/>
              <w:rPr>
                <w:rFonts w:ascii="宋体" w:hAnsi="宋体" w:cs="宋体"/>
                <w:b/>
                <w:bCs/>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2</w:t>
            </w:r>
          </w:p>
        </w:tc>
        <w:tc>
          <w:tcPr>
            <w:tcW w:w="8171" w:type="dxa"/>
            <w:vAlign w:val="center"/>
          </w:tcPr>
          <w:p w14:paraId="15F30095">
            <w:pPr>
              <w:spacing w:line="360" w:lineRule="auto"/>
              <w:rPr>
                <w:rFonts w:ascii="宋体" w:hAnsi="宋体" w:cs="宋体"/>
                <w:b/>
                <w:bCs/>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付款方式：</w:t>
            </w:r>
          </w:p>
          <w:p w14:paraId="16F85DC0">
            <w:pPr>
              <w:spacing w:line="360" w:lineRule="auto"/>
              <w:rPr>
                <w:rFonts w:ascii="宋体" w:hAnsi="宋体" w:cs="宋体"/>
                <w:b/>
                <w:bCs/>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1、设备费用支付。建成审计验收后支付总费用的40%；第二年支付总费用的30%；第三、四、五年分别支付总费用的10%；</w:t>
            </w:r>
          </w:p>
          <w:p w14:paraId="1088571B">
            <w:pPr>
              <w:spacing w:line="360" w:lineRule="auto"/>
              <w:rPr>
                <w:rFonts w:ascii="宋体" w:hAnsi="宋体" w:cs="宋体"/>
                <w:b/>
                <w:bCs/>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2、网络传输费用支付：建成审计验收后支付20%，以后每年支付总费用的20%，共计5年。</w:t>
            </w:r>
          </w:p>
        </w:tc>
      </w:tr>
      <w:tr w14:paraId="4797C8B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1097" w:hRule="atLeast"/>
        </w:trPr>
        <w:tc>
          <w:tcPr>
            <w:tcW w:w="1021" w:type="dxa"/>
            <w:vAlign w:val="center"/>
          </w:tcPr>
          <w:p w14:paraId="31047FCC">
            <w:pPr>
              <w:widowControl/>
              <w:jc w:val="center"/>
              <w:rPr>
                <w:rFonts w:ascii="宋体" w:hAnsi="宋体" w:cs="宋体"/>
                <w:b/>
                <w:bCs/>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3</w:t>
            </w:r>
          </w:p>
        </w:tc>
        <w:tc>
          <w:tcPr>
            <w:tcW w:w="8171" w:type="dxa"/>
            <w:vAlign w:val="center"/>
          </w:tcPr>
          <w:p w14:paraId="72D69750">
            <w:pPr>
              <w:spacing w:line="360" w:lineRule="auto"/>
              <w:rPr>
                <w:rFonts w:ascii="宋体" w:hAnsi="宋体" w:cs="宋体"/>
                <w:b/>
                <w:bCs/>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供货期：30天</w:t>
            </w:r>
          </w:p>
          <w:p w14:paraId="0C2C76EE">
            <w:pPr>
              <w:spacing w:line="360" w:lineRule="auto"/>
              <w:rPr>
                <w:rFonts w:ascii="宋体" w:hAnsi="宋体" w:cs="宋体"/>
                <w:b/>
                <w:bCs/>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 xml:space="preserve">质保期：5年 </w:t>
            </w:r>
          </w:p>
        </w:tc>
      </w:tr>
      <w:tr w14:paraId="5DE2C5E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600" w:hRule="atLeast"/>
        </w:trPr>
        <w:tc>
          <w:tcPr>
            <w:tcW w:w="1021" w:type="dxa"/>
            <w:vAlign w:val="center"/>
          </w:tcPr>
          <w:p w14:paraId="40E30D6C">
            <w:pPr>
              <w:spacing w:line="600" w:lineRule="exact"/>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4</w:t>
            </w:r>
          </w:p>
        </w:tc>
        <w:tc>
          <w:tcPr>
            <w:tcW w:w="8171" w:type="dxa"/>
            <w:vAlign w:val="center"/>
          </w:tcPr>
          <w:p w14:paraId="71380982">
            <w:pPr>
              <w:spacing w:line="600" w:lineRule="exac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交付地点：采购人指定地点</w:t>
            </w:r>
          </w:p>
        </w:tc>
      </w:tr>
      <w:tr w14:paraId="04F3B68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600" w:hRule="atLeast"/>
        </w:trPr>
        <w:tc>
          <w:tcPr>
            <w:tcW w:w="1021" w:type="dxa"/>
            <w:vAlign w:val="center"/>
          </w:tcPr>
          <w:p w14:paraId="042CCEB2">
            <w:pPr>
              <w:spacing w:line="600" w:lineRule="exact"/>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5</w:t>
            </w:r>
          </w:p>
        </w:tc>
        <w:tc>
          <w:tcPr>
            <w:tcW w:w="8171" w:type="dxa"/>
            <w:vAlign w:val="center"/>
          </w:tcPr>
          <w:p w14:paraId="6250D7D0">
            <w:pPr>
              <w:spacing w:line="600" w:lineRule="exac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争议的解决：提交采购人所在地人民法院</w:t>
            </w:r>
          </w:p>
        </w:tc>
      </w:tr>
    </w:tbl>
    <w:p w14:paraId="48EAD412">
      <w:pPr>
        <w:rPr>
          <w:rFonts w:ascii="宋体" w:hAnsi="宋体" w:cs="宋体"/>
          <w:color w:val="000000" w:themeColor="text1"/>
          <w14:textFill>
            <w14:solidFill>
              <w14:schemeClr w14:val="tx1"/>
            </w14:solidFill>
          </w14:textFill>
        </w:rPr>
      </w:pPr>
      <w:bookmarkStart w:id="366" w:name="_Toc4766528"/>
      <w:bookmarkStart w:id="367" w:name="_Toc7971"/>
      <w:bookmarkStart w:id="368" w:name="_Toc507399907"/>
      <w:bookmarkStart w:id="369" w:name="_Toc515647832"/>
      <w:bookmarkStart w:id="370" w:name="_Toc218935355"/>
      <w:bookmarkStart w:id="371" w:name="_Toc32647"/>
      <w:bookmarkStart w:id="372" w:name="_Toc219175639"/>
      <w:bookmarkStart w:id="373" w:name="_Toc216582826"/>
      <w:r>
        <w:rPr>
          <w:rFonts w:hint="eastAsia" w:ascii="宋体" w:hAnsi="宋体" w:cs="宋体"/>
          <w:color w:val="000000" w:themeColor="text1"/>
          <w14:textFill>
            <w14:solidFill>
              <w14:schemeClr w14:val="tx1"/>
            </w14:solidFill>
          </w14:textFill>
        </w:rPr>
        <w:br w:type="page"/>
      </w:r>
    </w:p>
    <w:p w14:paraId="5981C96E">
      <w:pPr>
        <w:pStyle w:val="2"/>
        <w:numPr>
          <w:ilvl w:val="0"/>
          <w:numId w:val="6"/>
        </w:numPr>
        <w:tabs>
          <w:tab w:val="left" w:pos="0"/>
        </w:tabs>
        <w:spacing w:before="0" w:after="0" w:line="360" w:lineRule="auto"/>
        <w:rPr>
          <w:rFonts w:hAnsi="宋体" w:cs="宋体"/>
          <w:color w:val="000000" w:themeColor="text1"/>
          <w14:textFill>
            <w14:solidFill>
              <w14:schemeClr w14:val="tx1"/>
            </w14:solidFill>
          </w14:textFill>
        </w:rPr>
      </w:pPr>
      <w:r>
        <w:rPr>
          <w:rFonts w:hint="eastAsia" w:hAnsi="宋体" w:cs="宋体"/>
          <w:color w:val="000000" w:themeColor="text1"/>
          <w14:textFill>
            <w14:solidFill>
              <w14:schemeClr w14:val="tx1"/>
            </w14:solidFill>
          </w14:textFill>
        </w:rPr>
        <w:t xml:space="preserve"> </w:t>
      </w:r>
      <w:bookmarkStart w:id="374" w:name="_Toc15566"/>
      <w:r>
        <w:rPr>
          <w:rFonts w:hint="eastAsia" w:hAnsi="宋体" w:cs="宋体"/>
          <w:color w:val="000000" w:themeColor="text1"/>
          <w14:textFill>
            <w14:solidFill>
              <w14:schemeClr w14:val="tx1"/>
            </w14:solidFill>
          </w14:textFill>
        </w:rPr>
        <w:t>项目</w:t>
      </w:r>
      <w:bookmarkEnd w:id="374"/>
      <w:r>
        <w:rPr>
          <w:rFonts w:hint="eastAsia" w:hAnsi="宋体" w:cs="宋体"/>
          <w:color w:val="000000" w:themeColor="text1"/>
          <w14:textFill>
            <w14:solidFill>
              <w14:schemeClr w14:val="tx1"/>
            </w14:solidFill>
          </w14:textFill>
        </w:rPr>
        <w:t xml:space="preserve">要求 </w:t>
      </w:r>
    </w:p>
    <w:p w14:paraId="762E9C2C">
      <w:pPr>
        <w:spacing w:line="360" w:lineRule="auto"/>
        <w:ind w:firstLine="540" w:firstLineChars="225"/>
        <w:rPr>
          <w:rFonts w:ascii="宋体" w:hAnsi="宋体" w:cs="宋体"/>
          <w:b/>
          <w:bCs/>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1.备注：本项目招标文件技术描述部分, 如果涉及到品牌、型号、尺寸等，并不表明该标的被指定，而是仅供投标人参考，投标人所投报的产品只要性能达到或超过都将被视为对招标文件做出了实质性的响应。</w:t>
      </w:r>
    </w:p>
    <w:p w14:paraId="48A83974">
      <w:pPr>
        <w:spacing w:line="360" w:lineRule="auto"/>
        <w:ind w:firstLine="540" w:firstLineChars="225"/>
        <w:rPr>
          <w:rFonts w:ascii="宋体" w:hAnsi="宋体" w:cs="宋体"/>
          <w:b/>
          <w:bCs/>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2.项目要求：详见附件。</w:t>
      </w:r>
    </w:p>
    <w:p w14:paraId="620CA351">
      <w:pPr>
        <w:spacing w:line="360" w:lineRule="auto"/>
        <w:ind w:firstLine="540" w:firstLineChars="225"/>
        <w:rPr>
          <w:rFonts w:ascii="宋体" w:hAnsi="宋体" w:cs="宋体"/>
          <w:b/>
          <w:bCs/>
          <w:color w:val="000000" w:themeColor="text1"/>
          <w:sz w:val="24"/>
          <w14:textFill>
            <w14:solidFill>
              <w14:schemeClr w14:val="tx1"/>
            </w14:solidFill>
          </w14:textFill>
        </w:rPr>
      </w:pPr>
    </w:p>
    <w:p w14:paraId="36D07CF8">
      <w:pPr>
        <w:pStyle w:val="27"/>
        <w:rPr>
          <w:color w:val="000000" w:themeColor="text1"/>
          <w14:textFill>
            <w14:solidFill>
              <w14:schemeClr w14:val="tx1"/>
            </w14:solidFill>
          </w14:textFill>
        </w:rPr>
      </w:pPr>
    </w:p>
    <w:p w14:paraId="1FE5DFB1">
      <w:pPr>
        <w:pStyle w:val="29"/>
        <w:ind w:firstLine="240"/>
        <w:rPr>
          <w:color w:val="000000" w:themeColor="text1"/>
          <w14:textFill>
            <w14:solidFill>
              <w14:schemeClr w14:val="tx1"/>
            </w14:solidFill>
          </w14:textFill>
        </w:rPr>
      </w:pPr>
    </w:p>
    <w:p w14:paraId="15799B44">
      <w:pPr>
        <w:rPr>
          <w:color w:val="000000" w:themeColor="text1"/>
          <w14:textFill>
            <w14:solidFill>
              <w14:schemeClr w14:val="tx1"/>
            </w14:solidFill>
          </w14:textFill>
        </w:rPr>
      </w:pPr>
    </w:p>
    <w:p w14:paraId="119D5545">
      <w:pPr>
        <w:pStyle w:val="27"/>
        <w:rPr>
          <w:color w:val="000000" w:themeColor="text1"/>
          <w14:textFill>
            <w14:solidFill>
              <w14:schemeClr w14:val="tx1"/>
            </w14:solidFill>
          </w14:textFill>
        </w:rPr>
      </w:pPr>
    </w:p>
    <w:p w14:paraId="5FF59514">
      <w:pPr>
        <w:pStyle w:val="29"/>
        <w:ind w:firstLine="240"/>
        <w:rPr>
          <w:color w:val="000000" w:themeColor="text1"/>
          <w14:textFill>
            <w14:solidFill>
              <w14:schemeClr w14:val="tx1"/>
            </w14:solidFill>
          </w14:textFill>
        </w:rPr>
      </w:pPr>
    </w:p>
    <w:p w14:paraId="64AFEA95">
      <w:pPr>
        <w:rPr>
          <w:color w:val="000000" w:themeColor="text1"/>
          <w14:textFill>
            <w14:solidFill>
              <w14:schemeClr w14:val="tx1"/>
            </w14:solidFill>
          </w14:textFill>
        </w:rPr>
      </w:pPr>
    </w:p>
    <w:p w14:paraId="722FF44B">
      <w:pPr>
        <w:pStyle w:val="27"/>
        <w:rPr>
          <w:color w:val="000000" w:themeColor="text1"/>
          <w14:textFill>
            <w14:solidFill>
              <w14:schemeClr w14:val="tx1"/>
            </w14:solidFill>
          </w14:textFill>
        </w:rPr>
      </w:pPr>
    </w:p>
    <w:p w14:paraId="2F17F2CE">
      <w:pPr>
        <w:pStyle w:val="29"/>
        <w:ind w:firstLine="240"/>
        <w:rPr>
          <w:color w:val="000000" w:themeColor="text1"/>
          <w14:textFill>
            <w14:solidFill>
              <w14:schemeClr w14:val="tx1"/>
            </w14:solidFill>
          </w14:textFill>
        </w:rPr>
      </w:pPr>
    </w:p>
    <w:p w14:paraId="650D4CAE"/>
    <w:p w14:paraId="72E9ED74">
      <w:pPr>
        <w:pStyle w:val="27"/>
      </w:pPr>
    </w:p>
    <w:p w14:paraId="2054C9C7">
      <w:pPr>
        <w:pStyle w:val="29"/>
        <w:ind w:firstLine="240"/>
      </w:pPr>
    </w:p>
    <w:p w14:paraId="5B100C2D"/>
    <w:p w14:paraId="5505974D">
      <w:pPr>
        <w:pStyle w:val="8"/>
      </w:pPr>
    </w:p>
    <w:p w14:paraId="4EA4B4E0">
      <w:pPr>
        <w:pStyle w:val="8"/>
      </w:pPr>
    </w:p>
    <w:p w14:paraId="23F24662">
      <w:pPr>
        <w:pStyle w:val="8"/>
      </w:pPr>
    </w:p>
    <w:p w14:paraId="30E26BFC">
      <w:pPr>
        <w:pStyle w:val="8"/>
      </w:pPr>
    </w:p>
    <w:p w14:paraId="44B2B28B">
      <w:pPr>
        <w:pStyle w:val="8"/>
      </w:pPr>
    </w:p>
    <w:p w14:paraId="299FEAEB">
      <w:pPr>
        <w:pStyle w:val="8"/>
      </w:pPr>
    </w:p>
    <w:p w14:paraId="159AE245">
      <w:pPr>
        <w:pStyle w:val="8"/>
      </w:pPr>
    </w:p>
    <w:p w14:paraId="3C87B08F">
      <w:pPr>
        <w:pStyle w:val="8"/>
      </w:pPr>
    </w:p>
    <w:p w14:paraId="1C7209ED">
      <w:pPr>
        <w:pStyle w:val="8"/>
      </w:pPr>
    </w:p>
    <w:p w14:paraId="299368EA">
      <w:pPr>
        <w:pStyle w:val="8"/>
      </w:pPr>
    </w:p>
    <w:p w14:paraId="19EAE3CC">
      <w:pPr>
        <w:pStyle w:val="27"/>
      </w:pPr>
    </w:p>
    <w:p w14:paraId="4ABB8E22">
      <w:pPr>
        <w:pStyle w:val="29"/>
        <w:ind w:firstLine="240"/>
      </w:pPr>
    </w:p>
    <w:p w14:paraId="12E38489"/>
    <w:p w14:paraId="6152E625">
      <w:pPr>
        <w:pStyle w:val="27"/>
      </w:pPr>
    </w:p>
    <w:p w14:paraId="7DAD116B">
      <w:pPr>
        <w:pStyle w:val="29"/>
        <w:ind w:firstLine="240"/>
      </w:pPr>
    </w:p>
    <w:p w14:paraId="11E65078"/>
    <w:p w14:paraId="118CEF1E">
      <w:pPr>
        <w:pStyle w:val="27"/>
      </w:pPr>
    </w:p>
    <w:p w14:paraId="471E8C31">
      <w:pPr>
        <w:pStyle w:val="2"/>
        <w:tabs>
          <w:tab w:val="left" w:pos="0"/>
        </w:tabs>
        <w:spacing w:before="0" w:after="0" w:line="360" w:lineRule="auto"/>
        <w:ind w:firstLine="2560" w:firstLineChars="800"/>
        <w:jc w:val="both"/>
        <w:rPr>
          <w:rFonts w:hAnsi="宋体" w:cs="宋体"/>
        </w:rPr>
      </w:pPr>
      <w:bookmarkStart w:id="375" w:name="_Toc8695"/>
      <w:r>
        <w:rPr>
          <w:rFonts w:hint="eastAsia" w:hAnsi="宋体" w:cs="宋体"/>
        </w:rPr>
        <w:t>第5章  评标方法和标准</w:t>
      </w:r>
      <w:bookmarkEnd w:id="366"/>
      <w:bookmarkEnd w:id="367"/>
      <w:bookmarkEnd w:id="368"/>
      <w:bookmarkEnd w:id="369"/>
      <w:bookmarkEnd w:id="370"/>
      <w:bookmarkEnd w:id="371"/>
      <w:bookmarkEnd w:id="372"/>
      <w:bookmarkEnd w:id="373"/>
      <w:bookmarkEnd w:id="375"/>
    </w:p>
    <w:p w14:paraId="2C868369">
      <w:pPr>
        <w:pStyle w:val="8"/>
        <w:tabs>
          <w:tab w:val="left" w:pos="420"/>
        </w:tabs>
        <w:spacing w:before="0" w:line="360" w:lineRule="auto"/>
        <w:ind w:firstLine="540" w:firstLineChars="225"/>
        <w:rPr>
          <w:rFonts w:cs="宋体"/>
        </w:rPr>
      </w:pPr>
    </w:p>
    <w:p w14:paraId="79BF8DA7">
      <w:pPr>
        <w:spacing w:line="360" w:lineRule="auto"/>
        <w:ind w:firstLine="424" w:firstLineChars="177"/>
        <w:rPr>
          <w:rFonts w:ascii="宋体" w:hAnsi="宋体" w:cs="宋体"/>
          <w:sz w:val="24"/>
        </w:rPr>
      </w:pPr>
      <w:r>
        <w:rPr>
          <w:rFonts w:hint="eastAsia" w:ascii="宋体" w:hAnsi="宋体" w:cs="宋体"/>
          <w:sz w:val="24"/>
        </w:rPr>
        <w:t>本项目将按照招标文件第一章投标人须知中“五 开标及评标”、“六 确定中标”及本章的规定评标。</w:t>
      </w:r>
    </w:p>
    <w:p w14:paraId="3797C97C">
      <w:pPr>
        <w:spacing w:line="360" w:lineRule="auto"/>
        <w:ind w:firstLine="424" w:firstLineChars="177"/>
        <w:rPr>
          <w:rFonts w:ascii="宋体" w:hAnsi="宋体" w:cs="宋体"/>
          <w:sz w:val="24"/>
        </w:rPr>
      </w:pPr>
      <w:r>
        <w:rPr>
          <w:rFonts w:hint="eastAsia" w:ascii="宋体" w:hAnsi="宋体" w:cs="宋体"/>
          <w:sz w:val="24"/>
        </w:rPr>
        <w:t>一、评标方法</w:t>
      </w:r>
    </w:p>
    <w:p w14:paraId="1C85AAFD">
      <w:pPr>
        <w:spacing w:line="360" w:lineRule="auto"/>
        <w:ind w:firstLine="540" w:firstLineChars="225"/>
        <w:rPr>
          <w:rFonts w:ascii="宋体" w:hAnsi="宋体" w:cs="宋体"/>
          <w:sz w:val="24"/>
        </w:rPr>
      </w:pPr>
      <w:r>
        <w:rPr>
          <w:rFonts w:hint="eastAsia" w:ascii="宋体" w:hAnsi="宋体" w:cs="宋体"/>
          <w:sz w:val="24"/>
        </w:rPr>
        <w:t>本次评审综合评分法，将依据投标人投标文件对其各项因素进行评价，综合评选出最佳报价方案。每一投标人的最终得分为所有评委评分的算术平均值。评标结果按评审得分由高到低顺序排列。得分相同的，按投标报价由低到高顺序排列。得分且投标报价相同的，按技术指标优劣由高到低顺序排列。</w:t>
      </w:r>
      <w:bookmarkStart w:id="376" w:name="percentDesc"/>
      <w:bookmarkEnd w:id="376"/>
    </w:p>
    <w:p w14:paraId="6FD0770D">
      <w:pPr>
        <w:tabs>
          <w:tab w:val="left" w:pos="0"/>
        </w:tabs>
        <w:spacing w:line="440" w:lineRule="exact"/>
        <w:ind w:firstLine="480" w:firstLineChars="200"/>
        <w:rPr>
          <w:rFonts w:ascii="宋体" w:hAnsi="宋体" w:cs="宋体"/>
        </w:rPr>
      </w:pPr>
      <w:r>
        <w:rPr>
          <w:rFonts w:hint="eastAsia" w:ascii="宋体" w:hAnsi="宋体" w:cs="宋体"/>
          <w:sz w:val="24"/>
        </w:rPr>
        <w:t>由评标委员会直接确定中标人</w:t>
      </w:r>
      <w:r>
        <w:rPr>
          <w:rFonts w:hint="eastAsia" w:ascii="宋体" w:hAnsi="宋体" w:cs="宋体"/>
        </w:rPr>
        <w:t>。</w:t>
      </w:r>
    </w:p>
    <w:p w14:paraId="3F5A624F">
      <w:pPr>
        <w:spacing w:line="360" w:lineRule="auto"/>
        <w:ind w:firstLine="424" w:firstLineChars="177"/>
        <w:rPr>
          <w:rFonts w:ascii="宋体" w:hAnsi="宋体" w:cs="宋体"/>
          <w:sz w:val="24"/>
        </w:rPr>
      </w:pPr>
      <w:r>
        <w:rPr>
          <w:rFonts w:hint="eastAsia" w:ascii="宋体" w:hAnsi="宋体" w:cs="宋体"/>
          <w:sz w:val="24"/>
        </w:rPr>
        <w:t>二、评标标准</w:t>
      </w:r>
    </w:p>
    <w:p w14:paraId="082B7B2F">
      <w:pPr>
        <w:pStyle w:val="3"/>
        <w:spacing w:line="360" w:lineRule="auto"/>
        <w:rPr>
          <w:rFonts w:ascii="宋体" w:hAnsi="宋体" w:cs="宋体"/>
          <w:highlight w:val="cyan"/>
        </w:rPr>
      </w:pPr>
      <w:bookmarkStart w:id="377" w:name="_Toc46136844"/>
      <w:bookmarkStart w:id="378" w:name="_Toc2834"/>
      <w:bookmarkStart w:id="379" w:name="_Toc45562497"/>
      <w:r>
        <w:rPr>
          <w:rFonts w:hint="eastAsia" w:ascii="宋体" w:hAnsi="宋体" w:cs="宋体"/>
        </w:rPr>
        <w:t>（一）初步评审</w:t>
      </w:r>
      <w:bookmarkEnd w:id="377"/>
      <w:bookmarkEnd w:id="378"/>
      <w:bookmarkEnd w:id="379"/>
    </w:p>
    <w:tbl>
      <w:tblPr>
        <w:tblStyle w:val="2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66"/>
        <w:gridCol w:w="558"/>
        <w:gridCol w:w="5248"/>
        <w:gridCol w:w="1956"/>
      </w:tblGrid>
      <w:tr w14:paraId="3A0DD6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449" w:type="pct"/>
            <w:vAlign w:val="center"/>
          </w:tcPr>
          <w:p w14:paraId="50276051">
            <w:pPr>
              <w:jc w:val="center"/>
              <w:rPr>
                <w:rFonts w:ascii="宋体" w:hAnsi="宋体" w:cs="仿宋"/>
                <w:b/>
                <w:bCs/>
              </w:rPr>
            </w:pPr>
            <w:r>
              <w:rPr>
                <w:rFonts w:hint="eastAsia" w:ascii="宋体" w:hAnsi="宋体" w:cs="仿宋"/>
                <w:b/>
                <w:bCs/>
              </w:rPr>
              <w:t>评审方式</w:t>
            </w:r>
          </w:p>
        </w:tc>
        <w:tc>
          <w:tcPr>
            <w:tcW w:w="327" w:type="pct"/>
            <w:vAlign w:val="center"/>
          </w:tcPr>
          <w:p w14:paraId="1A080656">
            <w:pPr>
              <w:jc w:val="center"/>
              <w:rPr>
                <w:rFonts w:ascii="宋体" w:hAnsi="宋体" w:cs="仿宋"/>
                <w:b/>
                <w:bCs/>
              </w:rPr>
            </w:pPr>
            <w:r>
              <w:rPr>
                <w:rFonts w:hint="eastAsia" w:ascii="宋体" w:hAnsi="宋体" w:cs="仿宋"/>
                <w:b/>
                <w:bCs/>
              </w:rPr>
              <w:t>序号</w:t>
            </w:r>
          </w:p>
        </w:tc>
        <w:tc>
          <w:tcPr>
            <w:tcW w:w="3076" w:type="pct"/>
            <w:vAlign w:val="center"/>
          </w:tcPr>
          <w:p w14:paraId="29F8C518">
            <w:pPr>
              <w:jc w:val="center"/>
              <w:rPr>
                <w:rFonts w:ascii="宋体" w:hAnsi="宋体" w:cs="仿宋"/>
                <w:b/>
                <w:bCs/>
              </w:rPr>
            </w:pPr>
            <w:r>
              <w:rPr>
                <w:rFonts w:hint="eastAsia" w:ascii="宋体" w:hAnsi="宋体" w:cs="仿宋"/>
                <w:b/>
                <w:bCs/>
              </w:rPr>
              <w:t>评审因素</w:t>
            </w:r>
          </w:p>
        </w:tc>
        <w:tc>
          <w:tcPr>
            <w:tcW w:w="1146" w:type="pct"/>
            <w:vAlign w:val="center"/>
          </w:tcPr>
          <w:p w14:paraId="7B20ABAE">
            <w:pPr>
              <w:jc w:val="center"/>
              <w:rPr>
                <w:rFonts w:ascii="宋体" w:hAnsi="宋体" w:cs="仿宋"/>
                <w:b/>
                <w:bCs/>
              </w:rPr>
            </w:pPr>
            <w:r>
              <w:rPr>
                <w:rFonts w:hint="eastAsia" w:ascii="宋体" w:hAnsi="宋体" w:cs="仿宋"/>
                <w:b/>
                <w:bCs/>
              </w:rPr>
              <w:t>评审标准</w:t>
            </w:r>
          </w:p>
        </w:tc>
      </w:tr>
      <w:tr w14:paraId="762B7D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5" w:hRule="atLeast"/>
        </w:trPr>
        <w:tc>
          <w:tcPr>
            <w:tcW w:w="449" w:type="pct"/>
            <w:vMerge w:val="restart"/>
            <w:vAlign w:val="center"/>
          </w:tcPr>
          <w:p w14:paraId="09ADA935">
            <w:pPr>
              <w:jc w:val="center"/>
              <w:rPr>
                <w:rFonts w:ascii="宋体" w:hAnsi="宋体" w:cs="仿宋"/>
              </w:rPr>
            </w:pPr>
          </w:p>
          <w:p w14:paraId="26D813E7">
            <w:pPr>
              <w:jc w:val="center"/>
              <w:rPr>
                <w:rFonts w:ascii="宋体" w:hAnsi="宋体" w:cs="仿宋"/>
              </w:rPr>
            </w:pPr>
          </w:p>
          <w:p w14:paraId="3EDDD21E">
            <w:pPr>
              <w:jc w:val="center"/>
              <w:rPr>
                <w:rFonts w:ascii="宋体" w:hAnsi="宋体" w:cs="仿宋"/>
              </w:rPr>
            </w:pPr>
          </w:p>
          <w:p w14:paraId="722A0053">
            <w:pPr>
              <w:jc w:val="center"/>
              <w:rPr>
                <w:rFonts w:ascii="宋体" w:hAnsi="宋体" w:cs="仿宋"/>
              </w:rPr>
            </w:pPr>
          </w:p>
          <w:p w14:paraId="0BE7AC34">
            <w:pPr>
              <w:jc w:val="center"/>
              <w:rPr>
                <w:rFonts w:ascii="宋体" w:hAnsi="宋体" w:cs="仿宋"/>
              </w:rPr>
            </w:pPr>
            <w:r>
              <w:rPr>
                <w:rFonts w:hint="eastAsia" w:ascii="宋体" w:hAnsi="宋体" w:cs="仿宋"/>
              </w:rPr>
              <w:t>符合性</w:t>
            </w:r>
          </w:p>
          <w:p w14:paraId="7179F81F">
            <w:pPr>
              <w:jc w:val="center"/>
              <w:rPr>
                <w:rFonts w:ascii="宋体" w:hAnsi="宋体" w:cs="仿宋"/>
              </w:rPr>
            </w:pPr>
            <w:r>
              <w:rPr>
                <w:rFonts w:hint="eastAsia" w:ascii="宋体" w:hAnsi="宋体" w:cs="仿宋"/>
              </w:rPr>
              <w:t>评审</w:t>
            </w:r>
          </w:p>
        </w:tc>
        <w:tc>
          <w:tcPr>
            <w:tcW w:w="327" w:type="pct"/>
            <w:vAlign w:val="center"/>
          </w:tcPr>
          <w:p w14:paraId="473924F8">
            <w:pPr>
              <w:jc w:val="center"/>
              <w:rPr>
                <w:rFonts w:ascii="宋体" w:hAnsi="宋体" w:cs="仿宋"/>
              </w:rPr>
            </w:pPr>
            <w:r>
              <w:rPr>
                <w:rFonts w:hint="eastAsia" w:ascii="宋体" w:hAnsi="宋体" w:cs="仿宋"/>
              </w:rPr>
              <w:t>1</w:t>
            </w:r>
          </w:p>
        </w:tc>
        <w:tc>
          <w:tcPr>
            <w:tcW w:w="3076" w:type="pct"/>
            <w:vAlign w:val="center"/>
          </w:tcPr>
          <w:p w14:paraId="13D5C970">
            <w:pPr>
              <w:rPr>
                <w:rFonts w:ascii="宋体" w:hAnsi="宋体" w:cs="仿宋"/>
              </w:rPr>
            </w:pPr>
            <w:r>
              <w:rPr>
                <w:rFonts w:hint="eastAsia" w:ascii="宋体" w:hAnsi="宋体" w:cs="仿宋"/>
              </w:rPr>
              <w:t>营业执照副本、税务登记证副本、组织机构代码证副本（三证合一换证的只需提供营业执照副本）；</w:t>
            </w:r>
          </w:p>
        </w:tc>
        <w:tc>
          <w:tcPr>
            <w:tcW w:w="1146" w:type="pct"/>
            <w:vAlign w:val="center"/>
          </w:tcPr>
          <w:p w14:paraId="2CA36D75">
            <w:pPr>
              <w:rPr>
                <w:rFonts w:ascii="宋体" w:hAnsi="宋体" w:cs="仿宋"/>
              </w:rPr>
            </w:pPr>
            <w:r>
              <w:rPr>
                <w:rFonts w:hint="eastAsia" w:ascii="宋体" w:hAnsi="宋体" w:cs="仿宋"/>
              </w:rPr>
              <w:t>通过/不通过</w:t>
            </w:r>
          </w:p>
        </w:tc>
      </w:tr>
      <w:tr w14:paraId="3A73E8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0" w:hRule="atLeast"/>
        </w:trPr>
        <w:tc>
          <w:tcPr>
            <w:tcW w:w="449" w:type="pct"/>
            <w:vMerge w:val="continue"/>
            <w:vAlign w:val="center"/>
          </w:tcPr>
          <w:p w14:paraId="7C855D73">
            <w:pPr>
              <w:jc w:val="center"/>
              <w:rPr>
                <w:rFonts w:ascii="宋体" w:hAnsi="宋体" w:cs="仿宋"/>
              </w:rPr>
            </w:pPr>
          </w:p>
        </w:tc>
        <w:tc>
          <w:tcPr>
            <w:tcW w:w="327" w:type="pct"/>
            <w:vAlign w:val="center"/>
          </w:tcPr>
          <w:p w14:paraId="5952CA3A">
            <w:pPr>
              <w:jc w:val="center"/>
              <w:rPr>
                <w:rFonts w:ascii="宋体" w:hAnsi="宋体" w:cs="仿宋"/>
              </w:rPr>
            </w:pPr>
            <w:r>
              <w:rPr>
                <w:rFonts w:hint="eastAsia" w:ascii="宋体" w:hAnsi="宋体" w:cs="仿宋"/>
              </w:rPr>
              <w:t>2</w:t>
            </w:r>
          </w:p>
        </w:tc>
        <w:tc>
          <w:tcPr>
            <w:tcW w:w="3076" w:type="pct"/>
            <w:vAlign w:val="center"/>
          </w:tcPr>
          <w:p w14:paraId="4AAC57E6">
            <w:pPr>
              <w:rPr>
                <w:rFonts w:ascii="宋体" w:hAnsi="宋体" w:cs="仿宋"/>
              </w:rPr>
            </w:pPr>
            <w:r>
              <w:rPr>
                <w:rFonts w:hint="eastAsia" w:ascii="宋体" w:hAnsi="宋体" w:cs="仿宋"/>
              </w:rPr>
              <w:t>具有良好的商业信誉和健全的财务会计制度的证明文件（近两年任一年度经审计的财务报告或者其基本开户银行出具的资信证明）或承诺函；</w:t>
            </w:r>
          </w:p>
        </w:tc>
        <w:tc>
          <w:tcPr>
            <w:tcW w:w="1146" w:type="pct"/>
            <w:vAlign w:val="center"/>
          </w:tcPr>
          <w:p w14:paraId="303AE179">
            <w:pPr>
              <w:rPr>
                <w:rFonts w:ascii="宋体" w:hAnsi="宋体" w:cs="仿宋"/>
              </w:rPr>
            </w:pPr>
            <w:r>
              <w:rPr>
                <w:rFonts w:hint="eastAsia" w:ascii="宋体" w:hAnsi="宋体" w:cs="仿宋"/>
              </w:rPr>
              <w:t>通过/不通过</w:t>
            </w:r>
          </w:p>
        </w:tc>
      </w:tr>
      <w:tr w14:paraId="0D63E2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2" w:hRule="atLeast"/>
        </w:trPr>
        <w:tc>
          <w:tcPr>
            <w:tcW w:w="449" w:type="pct"/>
            <w:vMerge w:val="continue"/>
            <w:vAlign w:val="center"/>
          </w:tcPr>
          <w:p w14:paraId="32964611">
            <w:pPr>
              <w:jc w:val="center"/>
              <w:rPr>
                <w:rFonts w:ascii="宋体" w:hAnsi="宋体" w:cs="仿宋"/>
              </w:rPr>
            </w:pPr>
          </w:p>
        </w:tc>
        <w:tc>
          <w:tcPr>
            <w:tcW w:w="327" w:type="pct"/>
            <w:vAlign w:val="center"/>
          </w:tcPr>
          <w:p w14:paraId="4B077D03">
            <w:pPr>
              <w:jc w:val="center"/>
              <w:rPr>
                <w:rFonts w:ascii="宋体" w:hAnsi="宋体" w:cs="仿宋"/>
              </w:rPr>
            </w:pPr>
            <w:r>
              <w:rPr>
                <w:rFonts w:hint="eastAsia" w:ascii="宋体" w:hAnsi="宋体" w:cs="仿宋"/>
              </w:rPr>
              <w:t>3</w:t>
            </w:r>
          </w:p>
        </w:tc>
        <w:tc>
          <w:tcPr>
            <w:tcW w:w="3076" w:type="pct"/>
            <w:vAlign w:val="center"/>
          </w:tcPr>
          <w:p w14:paraId="44EA2F83">
            <w:pPr>
              <w:rPr>
                <w:rFonts w:ascii="宋体" w:hAnsi="宋体" w:cs="仿宋"/>
              </w:rPr>
            </w:pPr>
            <w:r>
              <w:rPr>
                <w:rFonts w:hint="eastAsia" w:ascii="宋体" w:hAnsi="宋体" w:cs="仿宋"/>
              </w:rPr>
              <w:t>依法缴纳税收和社会保障资金的良好记录证明材料(近六个月，新成立的企业提供自成立以来的证明，依法免税或不需要交纳社会保障资金的供应商，应提供相应证明文件)或承诺函；</w:t>
            </w:r>
          </w:p>
        </w:tc>
        <w:tc>
          <w:tcPr>
            <w:tcW w:w="1146" w:type="pct"/>
            <w:vAlign w:val="center"/>
          </w:tcPr>
          <w:p w14:paraId="25F96B89">
            <w:pPr>
              <w:rPr>
                <w:rFonts w:ascii="宋体" w:hAnsi="宋体" w:cs="仿宋"/>
              </w:rPr>
            </w:pPr>
            <w:r>
              <w:rPr>
                <w:rFonts w:hint="eastAsia" w:ascii="宋体" w:hAnsi="宋体" w:cs="仿宋"/>
              </w:rPr>
              <w:t>通过/不通过</w:t>
            </w:r>
          </w:p>
        </w:tc>
      </w:tr>
      <w:tr w14:paraId="6E972A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2" w:hRule="atLeast"/>
        </w:trPr>
        <w:tc>
          <w:tcPr>
            <w:tcW w:w="449" w:type="pct"/>
            <w:vMerge w:val="continue"/>
            <w:vAlign w:val="center"/>
          </w:tcPr>
          <w:p w14:paraId="500696C6">
            <w:pPr>
              <w:jc w:val="center"/>
              <w:rPr>
                <w:rFonts w:ascii="宋体" w:hAnsi="宋体" w:cs="仿宋"/>
              </w:rPr>
            </w:pPr>
          </w:p>
        </w:tc>
        <w:tc>
          <w:tcPr>
            <w:tcW w:w="327" w:type="pct"/>
            <w:vAlign w:val="center"/>
          </w:tcPr>
          <w:p w14:paraId="0C861B2D">
            <w:pPr>
              <w:jc w:val="center"/>
              <w:rPr>
                <w:rFonts w:ascii="宋体" w:hAnsi="宋体" w:cs="仿宋"/>
              </w:rPr>
            </w:pPr>
            <w:r>
              <w:rPr>
                <w:rFonts w:hint="eastAsia" w:ascii="宋体" w:hAnsi="宋体" w:cs="仿宋"/>
              </w:rPr>
              <w:t>4</w:t>
            </w:r>
          </w:p>
        </w:tc>
        <w:tc>
          <w:tcPr>
            <w:tcW w:w="3076" w:type="pct"/>
            <w:vAlign w:val="center"/>
          </w:tcPr>
          <w:p w14:paraId="70C25C6F">
            <w:pPr>
              <w:rPr>
                <w:rFonts w:ascii="宋体" w:hAnsi="宋体" w:cs="仿宋"/>
              </w:rPr>
            </w:pPr>
            <w:r>
              <w:rPr>
                <w:rFonts w:hint="eastAsia" w:ascii="宋体" w:hAnsi="宋体" w:cs="仿宋"/>
              </w:rPr>
              <w:t>具有履行合同所必需的设备和专业技术能力的证明文件或承诺函</w:t>
            </w:r>
          </w:p>
        </w:tc>
        <w:tc>
          <w:tcPr>
            <w:tcW w:w="1146" w:type="pct"/>
            <w:vAlign w:val="center"/>
          </w:tcPr>
          <w:p w14:paraId="6E0357C0">
            <w:pPr>
              <w:rPr>
                <w:rFonts w:ascii="宋体" w:hAnsi="宋体" w:cs="仿宋"/>
              </w:rPr>
            </w:pPr>
            <w:r>
              <w:rPr>
                <w:rFonts w:hint="eastAsia" w:ascii="宋体" w:hAnsi="宋体" w:cs="仿宋"/>
              </w:rPr>
              <w:t>通过/不通过</w:t>
            </w:r>
          </w:p>
        </w:tc>
      </w:tr>
      <w:tr w14:paraId="456F7B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2" w:hRule="atLeast"/>
        </w:trPr>
        <w:tc>
          <w:tcPr>
            <w:tcW w:w="449" w:type="pct"/>
            <w:vMerge w:val="continue"/>
            <w:vAlign w:val="center"/>
          </w:tcPr>
          <w:p w14:paraId="13C2AA77">
            <w:pPr>
              <w:jc w:val="center"/>
              <w:rPr>
                <w:rFonts w:ascii="宋体" w:hAnsi="宋体" w:cs="仿宋"/>
              </w:rPr>
            </w:pPr>
          </w:p>
        </w:tc>
        <w:tc>
          <w:tcPr>
            <w:tcW w:w="327" w:type="pct"/>
            <w:vAlign w:val="center"/>
          </w:tcPr>
          <w:p w14:paraId="5E613796">
            <w:pPr>
              <w:jc w:val="center"/>
              <w:rPr>
                <w:rFonts w:ascii="宋体" w:hAnsi="宋体" w:cs="仿宋"/>
              </w:rPr>
            </w:pPr>
            <w:r>
              <w:rPr>
                <w:rFonts w:hint="eastAsia" w:ascii="宋体" w:hAnsi="宋体" w:cs="仿宋"/>
              </w:rPr>
              <w:t>5</w:t>
            </w:r>
          </w:p>
        </w:tc>
        <w:tc>
          <w:tcPr>
            <w:tcW w:w="3076" w:type="pct"/>
            <w:vAlign w:val="center"/>
          </w:tcPr>
          <w:p w14:paraId="4ADBBA1B">
            <w:pPr>
              <w:rPr>
                <w:rFonts w:ascii="宋体" w:hAnsi="宋体" w:cs="仿宋"/>
              </w:rPr>
            </w:pPr>
            <w:r>
              <w:rPr>
                <w:rFonts w:hint="eastAsia" w:ascii="宋体" w:hAnsi="宋体" w:cs="仿宋"/>
              </w:rPr>
              <w:t>参加政府采购活动前三年内，在经营活动中没有重大违法记录的书面声明函；</w:t>
            </w:r>
          </w:p>
        </w:tc>
        <w:tc>
          <w:tcPr>
            <w:tcW w:w="1146" w:type="pct"/>
            <w:vAlign w:val="center"/>
          </w:tcPr>
          <w:p w14:paraId="12CE027B">
            <w:pPr>
              <w:rPr>
                <w:rFonts w:ascii="宋体" w:hAnsi="宋体" w:cs="仿宋"/>
              </w:rPr>
            </w:pPr>
            <w:r>
              <w:rPr>
                <w:rFonts w:hint="eastAsia" w:ascii="宋体" w:hAnsi="宋体" w:cs="仿宋"/>
              </w:rPr>
              <w:t>通过/不通过</w:t>
            </w:r>
          </w:p>
        </w:tc>
      </w:tr>
      <w:tr w14:paraId="76E5EC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trPr>
        <w:tc>
          <w:tcPr>
            <w:tcW w:w="449" w:type="pct"/>
            <w:vMerge w:val="continue"/>
            <w:vAlign w:val="center"/>
          </w:tcPr>
          <w:p w14:paraId="0412494F">
            <w:pPr>
              <w:jc w:val="center"/>
              <w:rPr>
                <w:rFonts w:ascii="宋体" w:hAnsi="宋体" w:cs="仿宋"/>
              </w:rPr>
            </w:pPr>
          </w:p>
        </w:tc>
        <w:tc>
          <w:tcPr>
            <w:tcW w:w="327" w:type="pct"/>
            <w:vAlign w:val="center"/>
          </w:tcPr>
          <w:p w14:paraId="1CF17581">
            <w:pPr>
              <w:jc w:val="center"/>
              <w:rPr>
                <w:rFonts w:ascii="宋体" w:hAnsi="宋体" w:cs="仿宋"/>
              </w:rPr>
            </w:pPr>
            <w:r>
              <w:rPr>
                <w:rFonts w:hint="eastAsia" w:ascii="宋体" w:hAnsi="宋体" w:cs="仿宋"/>
              </w:rPr>
              <w:t>6</w:t>
            </w:r>
          </w:p>
        </w:tc>
        <w:tc>
          <w:tcPr>
            <w:tcW w:w="3076" w:type="pct"/>
            <w:vAlign w:val="center"/>
          </w:tcPr>
          <w:p w14:paraId="0B615C72">
            <w:pPr>
              <w:rPr>
                <w:rFonts w:ascii="宋体" w:hAnsi="宋体" w:cs="仿宋"/>
              </w:rPr>
            </w:pPr>
            <w:r>
              <w:rPr>
                <w:rFonts w:hint="eastAsia" w:ascii="宋体" w:hAnsi="宋体" w:cs="仿宋"/>
              </w:rPr>
              <w:t xml:space="preserve">供应商在“信用中国”未被列入失信被执行人名单、在“中国政府采购网”未被列入政府采购严重违法失信行为记录名单、在“中国裁判文书网”平台无行贿犯罪记录证明； </w:t>
            </w:r>
          </w:p>
        </w:tc>
        <w:tc>
          <w:tcPr>
            <w:tcW w:w="1146" w:type="pct"/>
            <w:vAlign w:val="center"/>
          </w:tcPr>
          <w:p w14:paraId="0D1EA940">
            <w:pPr>
              <w:rPr>
                <w:rFonts w:ascii="宋体" w:hAnsi="宋体" w:cs="仿宋"/>
              </w:rPr>
            </w:pPr>
            <w:r>
              <w:rPr>
                <w:rFonts w:hint="eastAsia" w:ascii="宋体" w:hAnsi="宋体" w:cs="仿宋"/>
              </w:rPr>
              <w:t>通过/不通过</w:t>
            </w:r>
          </w:p>
        </w:tc>
      </w:tr>
      <w:tr w14:paraId="45ADAA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trPr>
        <w:tc>
          <w:tcPr>
            <w:tcW w:w="449" w:type="pct"/>
            <w:vMerge w:val="continue"/>
            <w:vAlign w:val="center"/>
          </w:tcPr>
          <w:p w14:paraId="0B3B81FB">
            <w:pPr>
              <w:jc w:val="center"/>
              <w:rPr>
                <w:rFonts w:ascii="宋体" w:hAnsi="宋体" w:cs="仿宋"/>
              </w:rPr>
            </w:pPr>
          </w:p>
        </w:tc>
        <w:tc>
          <w:tcPr>
            <w:tcW w:w="327" w:type="pct"/>
            <w:shd w:val="clear" w:color="auto" w:fill="auto"/>
            <w:vAlign w:val="center"/>
          </w:tcPr>
          <w:p w14:paraId="194EFA2B">
            <w:pPr>
              <w:jc w:val="center"/>
              <w:rPr>
                <w:rFonts w:ascii="宋体" w:hAnsi="宋体" w:cs="仿宋"/>
              </w:rPr>
            </w:pPr>
            <w:r>
              <w:rPr>
                <w:rFonts w:hint="eastAsia" w:ascii="宋体" w:hAnsi="宋体" w:cs="仿宋"/>
              </w:rPr>
              <w:t>7</w:t>
            </w:r>
          </w:p>
        </w:tc>
        <w:tc>
          <w:tcPr>
            <w:tcW w:w="3076" w:type="pct"/>
            <w:vAlign w:val="center"/>
          </w:tcPr>
          <w:p w14:paraId="0716E9DD">
            <w:pPr>
              <w:rPr>
                <w:rFonts w:ascii="宋体" w:hAnsi="宋体" w:cs="仿宋"/>
              </w:rPr>
            </w:pPr>
            <w:r>
              <w:rPr>
                <w:rFonts w:hint="eastAsia" w:ascii="宋体" w:hAnsi="宋体" w:cs="仿宋"/>
              </w:rPr>
              <w:t>中小企业声明函；</w:t>
            </w:r>
          </w:p>
        </w:tc>
        <w:tc>
          <w:tcPr>
            <w:tcW w:w="1146" w:type="pct"/>
            <w:vAlign w:val="center"/>
          </w:tcPr>
          <w:p w14:paraId="5DB49A2B">
            <w:pPr>
              <w:rPr>
                <w:rFonts w:ascii="宋体" w:hAnsi="宋体" w:cs="仿宋"/>
              </w:rPr>
            </w:pPr>
            <w:r>
              <w:rPr>
                <w:rFonts w:hint="eastAsia" w:ascii="宋体" w:hAnsi="宋体" w:cs="仿宋"/>
              </w:rPr>
              <w:t>通过/不通过</w:t>
            </w:r>
          </w:p>
        </w:tc>
      </w:tr>
      <w:tr w14:paraId="298F36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trPr>
        <w:tc>
          <w:tcPr>
            <w:tcW w:w="449" w:type="pct"/>
            <w:vMerge w:val="continue"/>
            <w:vAlign w:val="center"/>
          </w:tcPr>
          <w:p w14:paraId="4BFF9A1C">
            <w:pPr>
              <w:jc w:val="center"/>
              <w:rPr>
                <w:rFonts w:ascii="宋体" w:hAnsi="宋体" w:cs="仿宋"/>
              </w:rPr>
            </w:pPr>
          </w:p>
        </w:tc>
        <w:tc>
          <w:tcPr>
            <w:tcW w:w="327" w:type="pct"/>
            <w:shd w:val="clear" w:color="auto" w:fill="auto"/>
            <w:vAlign w:val="center"/>
          </w:tcPr>
          <w:p w14:paraId="019DE7DC">
            <w:pPr>
              <w:jc w:val="center"/>
              <w:rPr>
                <w:rFonts w:ascii="宋体" w:hAnsi="宋体" w:cs="仿宋"/>
              </w:rPr>
            </w:pPr>
            <w:r>
              <w:rPr>
                <w:rFonts w:hint="eastAsia" w:ascii="宋体" w:hAnsi="宋体" w:cs="仿宋"/>
              </w:rPr>
              <w:t>8</w:t>
            </w:r>
          </w:p>
        </w:tc>
        <w:tc>
          <w:tcPr>
            <w:tcW w:w="3076" w:type="pct"/>
            <w:vAlign w:val="center"/>
          </w:tcPr>
          <w:p w14:paraId="2512A80C">
            <w:pPr>
              <w:rPr>
                <w:rFonts w:ascii="宋体" w:hAnsi="宋体" w:cs="仿宋"/>
              </w:rPr>
            </w:pPr>
            <w:r>
              <w:rPr>
                <w:rFonts w:hint="eastAsia" w:ascii="宋体" w:hAnsi="宋体" w:cs="仿宋"/>
              </w:rPr>
              <w:t>资质证书；</w:t>
            </w:r>
          </w:p>
        </w:tc>
        <w:tc>
          <w:tcPr>
            <w:tcW w:w="1146" w:type="pct"/>
            <w:vAlign w:val="center"/>
          </w:tcPr>
          <w:p w14:paraId="2AF273A0">
            <w:pPr>
              <w:rPr>
                <w:rFonts w:ascii="宋体" w:hAnsi="宋体" w:cs="仿宋"/>
              </w:rPr>
            </w:pPr>
            <w:r>
              <w:rPr>
                <w:rFonts w:hint="eastAsia" w:ascii="宋体" w:hAnsi="宋体" w:cs="仿宋"/>
              </w:rPr>
              <w:t>通过/不通过</w:t>
            </w:r>
          </w:p>
        </w:tc>
      </w:tr>
      <w:tr w14:paraId="17468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trPr>
        <w:tc>
          <w:tcPr>
            <w:tcW w:w="449" w:type="pct"/>
            <w:vMerge w:val="continue"/>
            <w:vAlign w:val="center"/>
          </w:tcPr>
          <w:p w14:paraId="294EE885">
            <w:pPr>
              <w:jc w:val="center"/>
              <w:rPr>
                <w:rFonts w:ascii="宋体" w:hAnsi="宋体" w:cs="仿宋"/>
              </w:rPr>
            </w:pPr>
          </w:p>
        </w:tc>
        <w:tc>
          <w:tcPr>
            <w:tcW w:w="327" w:type="pct"/>
            <w:shd w:val="clear" w:color="auto" w:fill="auto"/>
            <w:vAlign w:val="center"/>
          </w:tcPr>
          <w:p w14:paraId="478741BF">
            <w:pPr>
              <w:jc w:val="center"/>
              <w:rPr>
                <w:rFonts w:ascii="宋体" w:hAnsi="宋体" w:cs="仿宋"/>
              </w:rPr>
            </w:pPr>
            <w:r>
              <w:rPr>
                <w:rFonts w:hint="eastAsia" w:ascii="宋体" w:hAnsi="宋体" w:cs="仿宋"/>
              </w:rPr>
              <w:t>9</w:t>
            </w:r>
          </w:p>
        </w:tc>
        <w:tc>
          <w:tcPr>
            <w:tcW w:w="3076" w:type="pct"/>
            <w:vAlign w:val="center"/>
          </w:tcPr>
          <w:p w14:paraId="4D2DCFB0">
            <w:pPr>
              <w:rPr>
                <w:rFonts w:ascii="宋体" w:hAnsi="宋体" w:cs="仿宋"/>
              </w:rPr>
            </w:pPr>
            <w:r>
              <w:rPr>
                <w:rFonts w:hint="eastAsia" w:ascii="宋体" w:hAnsi="宋体" w:cs="仿宋"/>
              </w:rPr>
              <w:t>招标文件要求</w:t>
            </w:r>
          </w:p>
        </w:tc>
        <w:tc>
          <w:tcPr>
            <w:tcW w:w="1146" w:type="pct"/>
            <w:vAlign w:val="center"/>
          </w:tcPr>
          <w:p w14:paraId="7E1560CF">
            <w:pPr>
              <w:rPr>
                <w:rFonts w:ascii="宋体" w:hAnsi="宋体" w:cs="仿宋"/>
              </w:rPr>
            </w:pPr>
            <w:r>
              <w:rPr>
                <w:rFonts w:hint="eastAsia" w:ascii="宋体" w:hAnsi="宋体" w:cs="仿宋"/>
              </w:rPr>
              <w:t>通过/不通过</w:t>
            </w:r>
          </w:p>
        </w:tc>
      </w:tr>
      <w:tr w14:paraId="1AAA2D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trPr>
        <w:tc>
          <w:tcPr>
            <w:tcW w:w="449" w:type="pct"/>
            <w:vMerge w:val="continue"/>
            <w:vAlign w:val="center"/>
          </w:tcPr>
          <w:p w14:paraId="51E8AB69">
            <w:pPr>
              <w:jc w:val="center"/>
              <w:rPr>
                <w:rFonts w:ascii="宋体" w:hAnsi="宋体" w:cs="仿宋"/>
              </w:rPr>
            </w:pPr>
            <w:bookmarkStart w:id="380" w:name="_Toc17390"/>
          </w:p>
        </w:tc>
        <w:tc>
          <w:tcPr>
            <w:tcW w:w="327" w:type="pct"/>
            <w:shd w:val="clear" w:color="auto" w:fill="auto"/>
            <w:vAlign w:val="center"/>
          </w:tcPr>
          <w:p w14:paraId="29468170">
            <w:pPr>
              <w:jc w:val="center"/>
              <w:rPr>
                <w:rFonts w:ascii="宋体" w:hAnsi="宋体" w:cs="仿宋"/>
              </w:rPr>
            </w:pPr>
            <w:r>
              <w:rPr>
                <w:rFonts w:hint="eastAsia" w:ascii="宋体" w:hAnsi="宋体" w:cs="仿宋"/>
              </w:rPr>
              <w:t>10</w:t>
            </w:r>
          </w:p>
        </w:tc>
        <w:tc>
          <w:tcPr>
            <w:tcW w:w="3076" w:type="pct"/>
            <w:vAlign w:val="center"/>
          </w:tcPr>
          <w:p w14:paraId="3A1D7DF9">
            <w:pPr>
              <w:rPr>
                <w:rFonts w:ascii="宋体" w:hAnsi="宋体" w:cs="仿宋"/>
              </w:rPr>
            </w:pPr>
            <w:r>
              <w:rPr>
                <w:rFonts w:hint="eastAsia" w:ascii="宋体" w:hAnsi="宋体" w:cs="仿宋"/>
              </w:rPr>
              <w:t>未按招标文件规定要求签署、盖章的</w:t>
            </w:r>
          </w:p>
        </w:tc>
        <w:tc>
          <w:tcPr>
            <w:tcW w:w="1146" w:type="pct"/>
            <w:vAlign w:val="center"/>
          </w:tcPr>
          <w:p w14:paraId="1812EAA8">
            <w:pPr>
              <w:rPr>
                <w:rFonts w:ascii="宋体" w:hAnsi="宋体" w:cs="仿宋"/>
              </w:rPr>
            </w:pPr>
            <w:r>
              <w:rPr>
                <w:rFonts w:hint="eastAsia" w:ascii="宋体" w:hAnsi="宋体" w:cs="仿宋"/>
              </w:rPr>
              <w:t>通过/不通过</w:t>
            </w:r>
          </w:p>
        </w:tc>
      </w:tr>
      <w:tr w14:paraId="46B942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trPr>
        <w:tc>
          <w:tcPr>
            <w:tcW w:w="449" w:type="pct"/>
            <w:vMerge w:val="continue"/>
            <w:vAlign w:val="center"/>
          </w:tcPr>
          <w:p w14:paraId="77611B06">
            <w:pPr>
              <w:jc w:val="center"/>
              <w:rPr>
                <w:rFonts w:ascii="宋体" w:hAnsi="宋体" w:cs="仿宋"/>
              </w:rPr>
            </w:pPr>
          </w:p>
        </w:tc>
        <w:tc>
          <w:tcPr>
            <w:tcW w:w="327" w:type="pct"/>
            <w:shd w:val="clear" w:color="auto" w:fill="auto"/>
            <w:vAlign w:val="center"/>
          </w:tcPr>
          <w:p w14:paraId="49E8452E">
            <w:pPr>
              <w:jc w:val="center"/>
              <w:rPr>
                <w:rFonts w:ascii="宋体" w:hAnsi="宋体" w:cs="仿宋"/>
              </w:rPr>
            </w:pPr>
            <w:r>
              <w:rPr>
                <w:rFonts w:hint="eastAsia" w:ascii="宋体" w:hAnsi="宋体" w:cs="仿宋"/>
              </w:rPr>
              <w:t>11</w:t>
            </w:r>
          </w:p>
        </w:tc>
        <w:tc>
          <w:tcPr>
            <w:tcW w:w="3076" w:type="pct"/>
            <w:vAlign w:val="center"/>
          </w:tcPr>
          <w:p w14:paraId="0CC261F6">
            <w:pPr>
              <w:rPr>
                <w:rFonts w:ascii="宋体" w:hAnsi="宋体" w:cs="仿宋"/>
              </w:rPr>
            </w:pPr>
            <w:r>
              <w:rPr>
                <w:rFonts w:hint="eastAsia" w:ascii="宋体" w:hAnsi="宋体" w:cs="仿宋"/>
              </w:rPr>
              <w:t>报价一览表</w:t>
            </w:r>
          </w:p>
        </w:tc>
        <w:tc>
          <w:tcPr>
            <w:tcW w:w="1146" w:type="pct"/>
            <w:vAlign w:val="center"/>
          </w:tcPr>
          <w:p w14:paraId="4A311C31">
            <w:pPr>
              <w:rPr>
                <w:rFonts w:ascii="宋体" w:hAnsi="宋体" w:cs="仿宋"/>
              </w:rPr>
            </w:pPr>
            <w:r>
              <w:rPr>
                <w:rFonts w:hint="eastAsia" w:ascii="宋体" w:hAnsi="宋体" w:cs="仿宋"/>
              </w:rPr>
              <w:t>通过/不通过</w:t>
            </w:r>
          </w:p>
        </w:tc>
      </w:tr>
      <w:tr w14:paraId="13CBEF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trPr>
        <w:tc>
          <w:tcPr>
            <w:tcW w:w="449" w:type="pct"/>
            <w:vMerge w:val="continue"/>
            <w:vAlign w:val="center"/>
          </w:tcPr>
          <w:p w14:paraId="3F55BC2E">
            <w:pPr>
              <w:jc w:val="center"/>
              <w:rPr>
                <w:rFonts w:ascii="宋体" w:hAnsi="宋体" w:cs="仿宋"/>
              </w:rPr>
            </w:pPr>
          </w:p>
        </w:tc>
        <w:tc>
          <w:tcPr>
            <w:tcW w:w="327" w:type="pct"/>
            <w:shd w:val="clear" w:color="auto" w:fill="auto"/>
            <w:vAlign w:val="center"/>
          </w:tcPr>
          <w:p w14:paraId="2F3277AA">
            <w:pPr>
              <w:jc w:val="center"/>
              <w:rPr>
                <w:rFonts w:ascii="宋体" w:hAnsi="宋体" w:cs="仿宋"/>
              </w:rPr>
            </w:pPr>
            <w:r>
              <w:rPr>
                <w:rFonts w:hint="eastAsia" w:ascii="宋体" w:hAnsi="宋体" w:cs="仿宋"/>
              </w:rPr>
              <w:t>12</w:t>
            </w:r>
          </w:p>
        </w:tc>
        <w:tc>
          <w:tcPr>
            <w:tcW w:w="3076" w:type="pct"/>
            <w:vAlign w:val="center"/>
          </w:tcPr>
          <w:p w14:paraId="3D9B8E85">
            <w:pPr>
              <w:rPr>
                <w:rFonts w:ascii="宋体" w:hAnsi="宋体" w:cs="仿宋"/>
              </w:rPr>
            </w:pPr>
            <w:r>
              <w:rPr>
                <w:rFonts w:hint="eastAsia" w:ascii="宋体" w:hAnsi="宋体" w:cs="仿宋"/>
              </w:rPr>
              <w:t>技术明细表（含偏离）</w:t>
            </w:r>
          </w:p>
        </w:tc>
        <w:tc>
          <w:tcPr>
            <w:tcW w:w="1146" w:type="pct"/>
            <w:vAlign w:val="center"/>
          </w:tcPr>
          <w:p w14:paraId="1C7A737F">
            <w:pPr>
              <w:rPr>
                <w:rFonts w:ascii="宋体" w:hAnsi="宋体" w:cs="仿宋"/>
              </w:rPr>
            </w:pPr>
            <w:r>
              <w:rPr>
                <w:rFonts w:hint="eastAsia" w:ascii="宋体" w:hAnsi="宋体" w:cs="仿宋"/>
              </w:rPr>
              <w:t>通过/不通过</w:t>
            </w:r>
          </w:p>
        </w:tc>
      </w:tr>
      <w:tr w14:paraId="4E1DE8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trPr>
        <w:tc>
          <w:tcPr>
            <w:tcW w:w="449" w:type="pct"/>
            <w:vMerge w:val="continue"/>
          </w:tcPr>
          <w:p w14:paraId="74A69612">
            <w:pPr>
              <w:jc w:val="center"/>
              <w:rPr>
                <w:rFonts w:ascii="宋体" w:hAnsi="宋体" w:cs="仿宋"/>
              </w:rPr>
            </w:pPr>
          </w:p>
        </w:tc>
        <w:tc>
          <w:tcPr>
            <w:tcW w:w="0" w:type="auto"/>
            <w:shd w:val="clear" w:color="auto" w:fill="auto"/>
            <w:vAlign w:val="center"/>
          </w:tcPr>
          <w:p w14:paraId="4A9D1550">
            <w:pPr>
              <w:jc w:val="center"/>
              <w:rPr>
                <w:rFonts w:ascii="宋体" w:hAnsi="宋体" w:cs="仿宋"/>
              </w:rPr>
            </w:pPr>
            <w:r>
              <w:rPr>
                <w:rFonts w:hint="eastAsia" w:ascii="宋体" w:hAnsi="宋体" w:cs="仿宋"/>
              </w:rPr>
              <w:t>13</w:t>
            </w:r>
          </w:p>
        </w:tc>
        <w:tc>
          <w:tcPr>
            <w:tcW w:w="0" w:type="auto"/>
            <w:vAlign w:val="center"/>
          </w:tcPr>
          <w:p w14:paraId="3376DFF1">
            <w:pPr>
              <w:rPr>
                <w:rFonts w:ascii="宋体" w:hAnsi="宋体" w:cs="仿宋"/>
              </w:rPr>
            </w:pPr>
            <w:r>
              <w:rPr>
                <w:rFonts w:hint="eastAsia" w:ascii="宋体" w:hAnsi="宋体" w:cs="仿宋"/>
              </w:rPr>
              <w:t>“第4章项目要求”中实质性要求条款情况</w:t>
            </w:r>
          </w:p>
        </w:tc>
        <w:tc>
          <w:tcPr>
            <w:tcW w:w="0" w:type="auto"/>
            <w:vAlign w:val="center"/>
          </w:tcPr>
          <w:p w14:paraId="6B0F55AF">
            <w:pPr>
              <w:rPr>
                <w:rFonts w:ascii="宋体" w:hAnsi="宋体" w:cs="仿宋"/>
              </w:rPr>
            </w:pPr>
            <w:r>
              <w:rPr>
                <w:rFonts w:hint="eastAsia" w:ascii="宋体" w:hAnsi="宋体" w:cs="仿宋"/>
              </w:rPr>
              <w:t>通过/不通过</w:t>
            </w:r>
          </w:p>
        </w:tc>
      </w:tr>
      <w:tr w14:paraId="1B52CC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trPr>
        <w:tc>
          <w:tcPr>
            <w:tcW w:w="449" w:type="pct"/>
            <w:vMerge w:val="continue"/>
          </w:tcPr>
          <w:p w14:paraId="2C69F2AA">
            <w:pPr>
              <w:jc w:val="center"/>
              <w:rPr>
                <w:rFonts w:ascii="宋体" w:hAnsi="宋体" w:cs="仿宋"/>
              </w:rPr>
            </w:pPr>
          </w:p>
        </w:tc>
        <w:tc>
          <w:tcPr>
            <w:tcW w:w="0" w:type="auto"/>
            <w:shd w:val="clear" w:color="auto" w:fill="auto"/>
            <w:vAlign w:val="center"/>
          </w:tcPr>
          <w:p w14:paraId="38011A86">
            <w:pPr>
              <w:jc w:val="center"/>
              <w:rPr>
                <w:rFonts w:ascii="宋体" w:hAnsi="宋体" w:cs="仿宋"/>
              </w:rPr>
            </w:pPr>
            <w:r>
              <w:rPr>
                <w:rFonts w:hint="eastAsia" w:ascii="宋体" w:hAnsi="宋体" w:cs="仿宋"/>
              </w:rPr>
              <w:t>14</w:t>
            </w:r>
          </w:p>
        </w:tc>
        <w:tc>
          <w:tcPr>
            <w:tcW w:w="0" w:type="auto"/>
            <w:vAlign w:val="center"/>
          </w:tcPr>
          <w:p w14:paraId="7BB02230">
            <w:pPr>
              <w:rPr>
                <w:rFonts w:ascii="宋体" w:hAnsi="宋体" w:cs="仿宋"/>
              </w:rPr>
            </w:pPr>
            <w:r>
              <w:rPr>
                <w:rFonts w:hint="eastAsia" w:ascii="宋体" w:hAnsi="宋体" w:cs="仿宋"/>
              </w:rPr>
              <w:t>报价超过项目预算或最高限价的</w:t>
            </w:r>
          </w:p>
        </w:tc>
        <w:tc>
          <w:tcPr>
            <w:tcW w:w="0" w:type="auto"/>
            <w:vAlign w:val="center"/>
          </w:tcPr>
          <w:p w14:paraId="2843DD1C">
            <w:pPr>
              <w:rPr>
                <w:rFonts w:ascii="宋体" w:hAnsi="宋体" w:cs="仿宋"/>
              </w:rPr>
            </w:pPr>
            <w:r>
              <w:rPr>
                <w:rFonts w:hint="eastAsia" w:ascii="宋体" w:hAnsi="宋体" w:cs="仿宋"/>
              </w:rPr>
              <w:t>通过/不通过</w:t>
            </w:r>
          </w:p>
        </w:tc>
      </w:tr>
      <w:tr w14:paraId="3A4BC2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trPr>
        <w:tc>
          <w:tcPr>
            <w:tcW w:w="449" w:type="pct"/>
            <w:vMerge w:val="continue"/>
          </w:tcPr>
          <w:p w14:paraId="531C2337">
            <w:pPr>
              <w:jc w:val="center"/>
              <w:rPr>
                <w:rFonts w:ascii="宋体" w:hAnsi="宋体" w:cs="仿宋"/>
              </w:rPr>
            </w:pPr>
          </w:p>
        </w:tc>
        <w:tc>
          <w:tcPr>
            <w:tcW w:w="0" w:type="auto"/>
            <w:shd w:val="clear" w:color="auto" w:fill="auto"/>
            <w:vAlign w:val="center"/>
          </w:tcPr>
          <w:p w14:paraId="2E9A6F8B">
            <w:pPr>
              <w:jc w:val="center"/>
              <w:rPr>
                <w:rFonts w:ascii="宋体" w:hAnsi="宋体" w:cs="仿宋"/>
              </w:rPr>
            </w:pPr>
            <w:r>
              <w:rPr>
                <w:rFonts w:hint="eastAsia" w:ascii="宋体" w:hAnsi="宋体" w:cs="仿宋"/>
              </w:rPr>
              <w:t>15</w:t>
            </w:r>
          </w:p>
        </w:tc>
        <w:tc>
          <w:tcPr>
            <w:tcW w:w="0" w:type="auto"/>
            <w:vAlign w:val="center"/>
          </w:tcPr>
          <w:p w14:paraId="7CFED308">
            <w:pPr>
              <w:rPr>
                <w:rFonts w:ascii="宋体" w:hAnsi="宋体" w:cs="仿宋"/>
              </w:rPr>
            </w:pPr>
            <w:r>
              <w:rPr>
                <w:rFonts w:hint="eastAsia" w:ascii="宋体" w:hAnsi="宋体" w:cs="仿宋"/>
              </w:rPr>
              <w:t>响应文件有效期不足的</w:t>
            </w:r>
          </w:p>
        </w:tc>
        <w:tc>
          <w:tcPr>
            <w:tcW w:w="0" w:type="auto"/>
            <w:vAlign w:val="center"/>
          </w:tcPr>
          <w:p w14:paraId="5E749BE8">
            <w:pPr>
              <w:rPr>
                <w:rFonts w:ascii="宋体" w:hAnsi="宋体" w:cs="仿宋"/>
              </w:rPr>
            </w:pPr>
            <w:r>
              <w:rPr>
                <w:rFonts w:hint="eastAsia" w:ascii="宋体" w:hAnsi="宋体" w:cs="仿宋"/>
              </w:rPr>
              <w:t>通过/不通过</w:t>
            </w:r>
          </w:p>
        </w:tc>
      </w:tr>
      <w:tr w14:paraId="6AD0E0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trPr>
        <w:tc>
          <w:tcPr>
            <w:tcW w:w="449" w:type="pct"/>
            <w:vMerge w:val="continue"/>
          </w:tcPr>
          <w:p w14:paraId="187D0E1F">
            <w:pPr>
              <w:jc w:val="center"/>
              <w:rPr>
                <w:rFonts w:ascii="宋体" w:hAnsi="宋体" w:cs="仿宋"/>
              </w:rPr>
            </w:pPr>
          </w:p>
        </w:tc>
        <w:tc>
          <w:tcPr>
            <w:tcW w:w="0" w:type="auto"/>
            <w:vAlign w:val="center"/>
          </w:tcPr>
          <w:p w14:paraId="299805F8">
            <w:pPr>
              <w:jc w:val="center"/>
              <w:rPr>
                <w:rFonts w:ascii="宋体" w:hAnsi="宋体" w:cs="仿宋"/>
              </w:rPr>
            </w:pPr>
            <w:r>
              <w:rPr>
                <w:rFonts w:hint="eastAsia" w:ascii="宋体" w:hAnsi="宋体" w:cs="仿宋"/>
              </w:rPr>
              <w:t>16</w:t>
            </w:r>
          </w:p>
        </w:tc>
        <w:tc>
          <w:tcPr>
            <w:tcW w:w="0" w:type="auto"/>
            <w:vAlign w:val="center"/>
          </w:tcPr>
          <w:p w14:paraId="344DD179">
            <w:pPr>
              <w:rPr>
                <w:rFonts w:ascii="宋体" w:hAnsi="宋体" w:cs="仿宋"/>
              </w:rPr>
            </w:pPr>
            <w:r>
              <w:rPr>
                <w:rFonts w:hint="eastAsia" w:ascii="宋体" w:hAnsi="宋体" w:cs="仿宋"/>
              </w:rPr>
              <w:t>属于串通响应文件，或者依法被视为串通响应文件</w:t>
            </w:r>
          </w:p>
        </w:tc>
        <w:tc>
          <w:tcPr>
            <w:tcW w:w="0" w:type="auto"/>
            <w:vAlign w:val="center"/>
          </w:tcPr>
          <w:p w14:paraId="16815EF9">
            <w:pPr>
              <w:rPr>
                <w:rFonts w:ascii="宋体" w:hAnsi="宋体" w:cs="仿宋"/>
              </w:rPr>
            </w:pPr>
            <w:r>
              <w:rPr>
                <w:rFonts w:hint="eastAsia" w:ascii="宋体" w:hAnsi="宋体" w:cs="仿宋"/>
              </w:rPr>
              <w:t>通过/不通过</w:t>
            </w:r>
          </w:p>
        </w:tc>
      </w:tr>
    </w:tbl>
    <w:p w14:paraId="770066E3"/>
    <w:p w14:paraId="3AC7D28D">
      <w:pPr>
        <w:pStyle w:val="20"/>
        <w:ind w:firstLine="480"/>
      </w:pPr>
    </w:p>
    <w:p w14:paraId="3F07C027">
      <w:pPr>
        <w:pStyle w:val="19"/>
        <w:ind w:firstLine="240"/>
      </w:pPr>
    </w:p>
    <w:p w14:paraId="09A73083"/>
    <w:p w14:paraId="19D7289F">
      <w:pPr>
        <w:pStyle w:val="20"/>
        <w:ind w:firstLine="480"/>
      </w:pPr>
    </w:p>
    <w:p w14:paraId="4E3C05E4">
      <w:pPr>
        <w:pStyle w:val="19"/>
        <w:ind w:firstLine="240"/>
      </w:pPr>
    </w:p>
    <w:p w14:paraId="29176043"/>
    <w:p w14:paraId="154AA6E4">
      <w:pPr>
        <w:pStyle w:val="20"/>
        <w:ind w:firstLine="480"/>
      </w:pPr>
    </w:p>
    <w:p w14:paraId="2D43D3C5">
      <w:pPr>
        <w:pStyle w:val="19"/>
        <w:ind w:firstLine="240"/>
      </w:pPr>
    </w:p>
    <w:p w14:paraId="46C9DC71"/>
    <w:p w14:paraId="02FA51DC">
      <w:pPr>
        <w:pStyle w:val="20"/>
        <w:ind w:firstLine="480"/>
      </w:pPr>
    </w:p>
    <w:p w14:paraId="414E5221">
      <w:pPr>
        <w:pStyle w:val="19"/>
        <w:ind w:firstLine="240"/>
      </w:pPr>
    </w:p>
    <w:p w14:paraId="19068654"/>
    <w:p w14:paraId="106A02D5">
      <w:pPr>
        <w:pStyle w:val="20"/>
        <w:ind w:firstLine="480"/>
      </w:pPr>
    </w:p>
    <w:p w14:paraId="29D4DC35">
      <w:pPr>
        <w:pStyle w:val="19"/>
        <w:ind w:firstLine="240"/>
      </w:pPr>
    </w:p>
    <w:p w14:paraId="319D59AD"/>
    <w:p w14:paraId="449FF528">
      <w:pPr>
        <w:pStyle w:val="20"/>
        <w:ind w:firstLine="480"/>
      </w:pPr>
    </w:p>
    <w:p w14:paraId="70DA0DE2">
      <w:pPr>
        <w:pStyle w:val="19"/>
        <w:ind w:firstLine="240"/>
      </w:pPr>
    </w:p>
    <w:p w14:paraId="251469B3"/>
    <w:p w14:paraId="3C5D3FF6">
      <w:pPr>
        <w:pStyle w:val="20"/>
        <w:ind w:firstLine="480"/>
      </w:pPr>
    </w:p>
    <w:p w14:paraId="7B575BD4">
      <w:pPr>
        <w:pStyle w:val="19"/>
        <w:ind w:firstLine="240"/>
      </w:pPr>
    </w:p>
    <w:p w14:paraId="4242B223"/>
    <w:p w14:paraId="5F31B55E">
      <w:pPr>
        <w:pStyle w:val="20"/>
        <w:ind w:firstLine="480"/>
      </w:pPr>
    </w:p>
    <w:p w14:paraId="0EE0A46E">
      <w:pPr>
        <w:pStyle w:val="19"/>
        <w:ind w:firstLine="240"/>
      </w:pPr>
    </w:p>
    <w:p w14:paraId="7B5E4091"/>
    <w:p w14:paraId="780A18CA"/>
    <w:p w14:paraId="60B48089">
      <w:pPr>
        <w:pStyle w:val="3"/>
        <w:spacing w:line="360" w:lineRule="auto"/>
        <w:ind w:left="0" w:firstLine="0" w:firstLineChars="0"/>
        <w:rPr>
          <w:rFonts w:ascii="宋体" w:hAnsi="宋体" w:cs="宋体"/>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（一）评分细则</w:t>
      </w:r>
      <w:bookmarkEnd w:id="380"/>
    </w:p>
    <w:tbl>
      <w:tblPr>
        <w:tblStyle w:val="21"/>
        <w:tblW w:w="5273"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37"/>
        <w:gridCol w:w="1360"/>
        <w:gridCol w:w="6297"/>
      </w:tblGrid>
      <w:tr w14:paraId="6E6EA0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6" w:hRule="atLeast"/>
          <w:jc w:val="center"/>
        </w:trPr>
        <w:tc>
          <w:tcPr>
            <w:tcW w:w="743" w:type="pct"/>
            <w:vAlign w:val="center"/>
          </w:tcPr>
          <w:p w14:paraId="344C82C1">
            <w:pPr>
              <w:jc w:val="center"/>
              <w:rPr>
                <w:rFonts w:ascii="宋体" w:hAnsi="宋体" w:cs="宋体"/>
                <w:b/>
                <w:color w:val="000000" w:themeColor="text1"/>
                <w:sz w:val="24"/>
                <w14:textFill>
                  <w14:solidFill>
                    <w14:schemeClr w14:val="tx1"/>
                  </w14:solidFill>
                </w14:textFill>
              </w:rPr>
            </w:pPr>
            <w:bookmarkStart w:id="381" w:name="_Toc515647802"/>
            <w:bookmarkStart w:id="382" w:name="_Toc216582812"/>
            <w:bookmarkStart w:id="383" w:name="_Toc702"/>
            <w:bookmarkStart w:id="384" w:name="_Toc728"/>
            <w:r>
              <w:rPr>
                <w:rFonts w:hint="eastAsia" w:ascii="宋体" w:hAnsi="宋体" w:cs="宋体"/>
                <w:b/>
                <w:color w:val="000000" w:themeColor="text1"/>
                <w:sz w:val="24"/>
                <w14:textFill>
                  <w14:solidFill>
                    <w14:schemeClr w14:val="tx1"/>
                  </w14:solidFill>
                </w14:textFill>
              </w:rPr>
              <w:t>评分项目</w:t>
            </w:r>
          </w:p>
        </w:tc>
        <w:tc>
          <w:tcPr>
            <w:tcW w:w="756" w:type="pct"/>
            <w:vAlign w:val="center"/>
          </w:tcPr>
          <w:p w14:paraId="14BE3215">
            <w:pPr>
              <w:jc w:val="center"/>
              <w:rPr>
                <w:rFonts w:ascii="宋体" w:hAnsi="宋体" w:cs="宋体"/>
                <w:b/>
                <w:color w:val="000000" w:themeColor="text1"/>
                <w:sz w:val="24"/>
                <w14:textFill>
                  <w14:solidFill>
                    <w14:schemeClr w14:val="tx1"/>
                  </w14:solidFill>
                </w14:textFill>
              </w:rPr>
            </w:pPr>
            <w:r>
              <w:rPr>
                <w:rFonts w:hint="eastAsia" w:ascii="宋体" w:hAnsi="宋体" w:cs="宋体"/>
                <w:b/>
                <w:color w:val="000000" w:themeColor="text1"/>
                <w:sz w:val="24"/>
                <w14:textFill>
                  <w14:solidFill>
                    <w14:schemeClr w14:val="tx1"/>
                  </w14:solidFill>
                </w14:textFill>
              </w:rPr>
              <w:t>评分细项及分值</w:t>
            </w:r>
          </w:p>
        </w:tc>
        <w:tc>
          <w:tcPr>
            <w:tcW w:w="3500" w:type="pct"/>
            <w:vAlign w:val="center"/>
          </w:tcPr>
          <w:p w14:paraId="099AAE04">
            <w:pPr>
              <w:jc w:val="center"/>
              <w:rPr>
                <w:rFonts w:ascii="宋体" w:hAnsi="宋体" w:cs="宋体"/>
                <w:b/>
                <w:color w:val="000000" w:themeColor="text1"/>
                <w:sz w:val="24"/>
                <w14:textFill>
                  <w14:solidFill>
                    <w14:schemeClr w14:val="tx1"/>
                  </w14:solidFill>
                </w14:textFill>
              </w:rPr>
            </w:pPr>
            <w:r>
              <w:rPr>
                <w:rFonts w:hint="eastAsia" w:ascii="宋体" w:hAnsi="宋体" w:cs="宋体"/>
                <w:b/>
                <w:color w:val="000000" w:themeColor="text1"/>
                <w:sz w:val="24"/>
                <w14:textFill>
                  <w14:solidFill>
                    <w14:schemeClr w14:val="tx1"/>
                  </w14:solidFill>
                </w14:textFill>
              </w:rPr>
              <w:t>评分标准</w:t>
            </w:r>
          </w:p>
        </w:tc>
      </w:tr>
      <w:tr w14:paraId="157F27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5" w:hRule="atLeast"/>
          <w:jc w:val="center"/>
        </w:trPr>
        <w:tc>
          <w:tcPr>
            <w:tcW w:w="743" w:type="pct"/>
            <w:vAlign w:val="center"/>
          </w:tcPr>
          <w:p w14:paraId="19A55EB4">
            <w:pPr>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报价部分</w:t>
            </w:r>
          </w:p>
        </w:tc>
        <w:tc>
          <w:tcPr>
            <w:tcW w:w="756" w:type="pct"/>
            <w:vAlign w:val="center"/>
          </w:tcPr>
          <w:p w14:paraId="0A4056A0">
            <w:pPr>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投标报价</w:t>
            </w:r>
          </w:p>
          <w:p w14:paraId="0F84F8D0">
            <w:pPr>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（30分）</w:t>
            </w:r>
          </w:p>
        </w:tc>
        <w:tc>
          <w:tcPr>
            <w:tcW w:w="3500" w:type="pct"/>
            <w:vAlign w:val="center"/>
          </w:tcPr>
          <w:p w14:paraId="7D88D6A8">
            <w:pP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lang w:bidi="ar"/>
                <w14:textFill>
                  <w14:solidFill>
                    <w14:schemeClr w14:val="tx1"/>
                  </w14:solidFill>
                </w14:textFill>
              </w:rPr>
              <w:t>以满足招标文件要求的所有投标价格中的最低报价为评标基准价，投标价格得分按下列公式计算：投标价格得分= (评标基准价/投标价格)×30。</w:t>
            </w:r>
          </w:p>
        </w:tc>
      </w:tr>
      <w:tr w14:paraId="1F01C6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4" w:hRule="atLeast"/>
          <w:jc w:val="center"/>
        </w:trPr>
        <w:tc>
          <w:tcPr>
            <w:tcW w:w="743" w:type="pct"/>
            <w:vMerge w:val="restart"/>
            <w:vAlign w:val="center"/>
          </w:tcPr>
          <w:p w14:paraId="3EEAA02F">
            <w:pPr>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技术/</w:t>
            </w:r>
          </w:p>
          <w:p w14:paraId="21FFD44D">
            <w:pPr>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商务部分</w:t>
            </w:r>
          </w:p>
        </w:tc>
        <w:tc>
          <w:tcPr>
            <w:tcW w:w="756" w:type="pct"/>
            <w:vAlign w:val="center"/>
          </w:tcPr>
          <w:p w14:paraId="7C7BE03B">
            <w:pPr>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生产工艺及设备先进性</w:t>
            </w:r>
          </w:p>
          <w:p w14:paraId="2902B522">
            <w:pPr>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（2分）</w:t>
            </w:r>
          </w:p>
        </w:tc>
        <w:tc>
          <w:tcPr>
            <w:tcW w:w="3500" w:type="pct"/>
            <w:vAlign w:val="center"/>
          </w:tcPr>
          <w:p w14:paraId="1EB4E33A">
            <w:pP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根据投标单位所投产品的性能进行评审：</w:t>
            </w:r>
          </w:p>
          <w:p w14:paraId="61283420">
            <w:pP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产品安全性、稳定性、可靠性、环境友好性、配套性和兼容性、先进性和成熟性等性能好得2分；</w:t>
            </w:r>
          </w:p>
          <w:p w14:paraId="04AD657D">
            <w:pP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产品安全性、稳定性、可靠性、环境友好性、配套性和兼容性、先进性和成熟性等性能基本满足得1分；</w:t>
            </w:r>
          </w:p>
          <w:p w14:paraId="3158F7FA">
            <w:pP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产品安全性、稳定性、可靠性、环境友好性、配套性和兼容性、先进性和成熟性等性能不能满足得0分。</w:t>
            </w:r>
          </w:p>
        </w:tc>
      </w:tr>
      <w:tr w14:paraId="043D70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jc w:val="center"/>
        </w:trPr>
        <w:tc>
          <w:tcPr>
            <w:tcW w:w="743" w:type="pct"/>
            <w:vMerge w:val="continue"/>
            <w:vAlign w:val="center"/>
          </w:tcPr>
          <w:p w14:paraId="7EF0F820">
            <w:pPr>
              <w:jc w:val="center"/>
              <w:rPr>
                <w:rFonts w:ascii="宋体" w:hAnsi="宋体" w:cs="宋体"/>
                <w:color w:val="000000" w:themeColor="text1"/>
                <w:sz w:val="24"/>
                <w14:textFill>
                  <w14:solidFill>
                    <w14:schemeClr w14:val="tx1"/>
                  </w14:solidFill>
                </w14:textFill>
              </w:rPr>
            </w:pPr>
          </w:p>
        </w:tc>
        <w:tc>
          <w:tcPr>
            <w:tcW w:w="756" w:type="pct"/>
            <w:vAlign w:val="center"/>
          </w:tcPr>
          <w:p w14:paraId="44297770">
            <w:pPr>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项目理解</w:t>
            </w:r>
          </w:p>
          <w:p w14:paraId="5FF09FCA">
            <w:pPr>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（10分）</w:t>
            </w:r>
          </w:p>
        </w:tc>
        <w:tc>
          <w:tcPr>
            <w:tcW w:w="3500" w:type="pct"/>
            <w:vAlign w:val="center"/>
          </w:tcPr>
          <w:p w14:paraId="000AEAB8">
            <w:pP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根据投标单位对项目的理解、项目需求情况等进行评审：</w:t>
            </w:r>
          </w:p>
          <w:p w14:paraId="76B38025">
            <w:pP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全面、深入，对项目总体定位、建设目标以及项目架构认识全面、描述准确、点位部署方案完善、可行，方案完整，可操作性强得10分；</w:t>
            </w:r>
          </w:p>
          <w:p w14:paraId="1AF92A3C">
            <w:pP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对项目总体定位、建设目标以及项目架构认识比较全面、点位部署方案比较完善、可行得6分；</w:t>
            </w:r>
          </w:p>
          <w:p w14:paraId="19935461">
            <w:pP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对项目总体定位、建设目标以及项目架构认识不太全面、点位部署方案不太完善得3分；</w:t>
            </w:r>
          </w:p>
          <w:p w14:paraId="5CA99A75">
            <w:pP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未提供，得0分。</w:t>
            </w:r>
          </w:p>
        </w:tc>
      </w:tr>
      <w:tr w14:paraId="565E46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jc w:val="center"/>
        </w:trPr>
        <w:tc>
          <w:tcPr>
            <w:tcW w:w="743" w:type="pct"/>
            <w:vMerge w:val="continue"/>
            <w:vAlign w:val="center"/>
          </w:tcPr>
          <w:p w14:paraId="1EAE12C2">
            <w:pPr>
              <w:jc w:val="center"/>
              <w:rPr>
                <w:rFonts w:ascii="宋体" w:hAnsi="宋体" w:cs="宋体"/>
                <w:color w:val="000000" w:themeColor="text1"/>
                <w:sz w:val="24"/>
                <w14:textFill>
                  <w14:solidFill>
                    <w14:schemeClr w14:val="tx1"/>
                  </w14:solidFill>
                </w14:textFill>
              </w:rPr>
            </w:pPr>
          </w:p>
        </w:tc>
        <w:tc>
          <w:tcPr>
            <w:tcW w:w="756" w:type="pct"/>
            <w:vAlign w:val="center"/>
          </w:tcPr>
          <w:p w14:paraId="0B9C3B1A">
            <w:pPr>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项目</w:t>
            </w:r>
          </w:p>
          <w:p w14:paraId="72EDD769">
            <w:pPr>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技术方案</w:t>
            </w:r>
          </w:p>
          <w:p w14:paraId="2FCE8F69">
            <w:pPr>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（15分）</w:t>
            </w:r>
          </w:p>
        </w:tc>
        <w:tc>
          <w:tcPr>
            <w:tcW w:w="3500" w:type="pct"/>
            <w:vAlign w:val="center"/>
          </w:tcPr>
          <w:p w14:paraId="4AB0233E">
            <w:pP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根据投标单位提供的技术方案，包括建设内容、系统架构、功能设计、现场勘查、系统实施等进行评审：</w:t>
            </w:r>
          </w:p>
          <w:p w14:paraId="539883C1">
            <w:pP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方案完整性、合理性等与项目需求非常吻合，整体内容详细完整得15分；</w:t>
            </w:r>
          </w:p>
          <w:p w14:paraId="652F4573">
            <w:pP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方案完整性、合理性等与项目需求吻合，整体内容详细较完整得9分；</w:t>
            </w:r>
          </w:p>
          <w:p w14:paraId="249AB4F0">
            <w:pP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方案完整性、合理性等与项目需求基本吻合，整体内容基本完整得3分；</w:t>
            </w:r>
          </w:p>
          <w:p w14:paraId="3803BFE8">
            <w:pP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方案完整性、合理性等与项目需求不吻合，整体内容详细不完整得0分；</w:t>
            </w:r>
          </w:p>
        </w:tc>
      </w:tr>
      <w:tr w14:paraId="4242D0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jc w:val="center"/>
        </w:trPr>
        <w:tc>
          <w:tcPr>
            <w:tcW w:w="743" w:type="pct"/>
            <w:vMerge w:val="continue"/>
            <w:vAlign w:val="center"/>
          </w:tcPr>
          <w:p w14:paraId="1D04AC15">
            <w:pPr>
              <w:jc w:val="center"/>
              <w:rPr>
                <w:rFonts w:ascii="宋体" w:hAnsi="宋体" w:cs="宋体"/>
                <w:color w:val="000000" w:themeColor="text1"/>
                <w:sz w:val="24"/>
                <w14:textFill>
                  <w14:solidFill>
                    <w14:schemeClr w14:val="tx1"/>
                  </w14:solidFill>
                </w14:textFill>
              </w:rPr>
            </w:pPr>
          </w:p>
        </w:tc>
        <w:tc>
          <w:tcPr>
            <w:tcW w:w="756" w:type="pct"/>
            <w:vAlign w:val="center"/>
          </w:tcPr>
          <w:p w14:paraId="74B38084">
            <w:pPr>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主要设备</w:t>
            </w:r>
          </w:p>
          <w:p w14:paraId="1AAD1074">
            <w:pPr>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性能指标</w:t>
            </w:r>
          </w:p>
          <w:p w14:paraId="35697EB1">
            <w:pPr>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（10分）</w:t>
            </w:r>
          </w:p>
        </w:tc>
        <w:tc>
          <w:tcPr>
            <w:tcW w:w="3500" w:type="pct"/>
            <w:vAlign w:val="center"/>
          </w:tcPr>
          <w:p w14:paraId="29A7D6E3">
            <w:pP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为保证所投产品质量和系统整体应用效果，招标文件技术部分中的标▲项为实际应用所需的主要技术参数指标，需提供响应（需要提供经国家认证认可授权的检测机构出具的检测报告），每有1条负偏离或漏项扣0.5分，本项共10分，扣完为止。</w:t>
            </w:r>
          </w:p>
        </w:tc>
      </w:tr>
      <w:tr w14:paraId="108A1C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9" w:hRule="atLeast"/>
          <w:jc w:val="center"/>
        </w:trPr>
        <w:tc>
          <w:tcPr>
            <w:tcW w:w="743" w:type="pct"/>
            <w:vMerge w:val="continue"/>
            <w:vAlign w:val="center"/>
          </w:tcPr>
          <w:p w14:paraId="116F5AB3">
            <w:pPr>
              <w:rPr>
                <w:rFonts w:ascii="宋体" w:hAnsi="宋体" w:cs="宋体"/>
                <w:color w:val="000000" w:themeColor="text1"/>
                <w:sz w:val="24"/>
                <w14:textFill>
                  <w14:solidFill>
                    <w14:schemeClr w14:val="tx1"/>
                  </w14:solidFill>
                </w14:textFill>
              </w:rPr>
            </w:pPr>
          </w:p>
        </w:tc>
        <w:tc>
          <w:tcPr>
            <w:tcW w:w="756" w:type="pct"/>
            <w:vAlign w:val="center"/>
          </w:tcPr>
          <w:p w14:paraId="1493C81A">
            <w:pP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质量保障措施（5分）</w:t>
            </w:r>
          </w:p>
        </w:tc>
        <w:tc>
          <w:tcPr>
            <w:tcW w:w="3500" w:type="pct"/>
            <w:vAlign w:val="center"/>
          </w:tcPr>
          <w:p w14:paraId="6D2D3419">
            <w:pP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根据投标单位提供的质量保障措施进行评审：</w:t>
            </w:r>
          </w:p>
          <w:p w14:paraId="1F37E563">
            <w:pP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详细完善，质量保障措施切实可行，得5分；</w:t>
            </w:r>
          </w:p>
          <w:p w14:paraId="4F06D7A5">
            <w:pP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描述较完善，满足项目基础要求的，得3分；</w:t>
            </w:r>
          </w:p>
          <w:p w14:paraId="32E9CB5A">
            <w:pP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描述一般，基本满足项目基础要求的，得2分；</w:t>
            </w:r>
          </w:p>
          <w:p w14:paraId="0C4A17F0">
            <w:pP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未提供，得0分。</w:t>
            </w:r>
          </w:p>
        </w:tc>
      </w:tr>
      <w:tr w14:paraId="3AA838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43" w:type="pct"/>
            <w:vMerge w:val="continue"/>
            <w:vAlign w:val="center"/>
          </w:tcPr>
          <w:p w14:paraId="73C028CA">
            <w:pPr>
              <w:rPr>
                <w:rFonts w:ascii="宋体" w:hAnsi="宋体" w:cs="宋体"/>
                <w:color w:val="000000" w:themeColor="text1"/>
                <w:sz w:val="24"/>
                <w14:textFill>
                  <w14:solidFill>
                    <w14:schemeClr w14:val="tx1"/>
                  </w14:solidFill>
                </w14:textFill>
              </w:rPr>
            </w:pPr>
          </w:p>
        </w:tc>
        <w:tc>
          <w:tcPr>
            <w:tcW w:w="756" w:type="pct"/>
            <w:vAlign w:val="center"/>
          </w:tcPr>
          <w:p w14:paraId="3BDCE7F1">
            <w:pPr>
              <w:spacing w:line="360" w:lineRule="auto"/>
              <w:jc w:val="center"/>
              <w:rPr>
                <w:rFonts w:ascii="宋体" w:hAnsi="宋体" w:cs="宋体"/>
                <w:color w:val="000000" w:themeColor="text1"/>
                <w:sz w:val="24"/>
                <w14:textFill>
                  <w14:solidFill>
                    <w14:schemeClr w14:val="tx1"/>
                  </w14:solidFill>
                </w14:textFill>
              </w:rPr>
            </w:pPr>
            <w:r>
              <w:rPr>
                <w:rFonts w:ascii="宋体" w:hAnsi="宋体" w:cs="宋体"/>
                <w:color w:val="000000" w:themeColor="text1"/>
                <w:sz w:val="24"/>
                <w14:textFill>
                  <w14:solidFill>
                    <w14:schemeClr w14:val="tx1"/>
                  </w14:solidFill>
                </w14:textFill>
              </w:rPr>
              <w:t>培训方案</w:t>
            </w:r>
            <w:r>
              <w:rPr>
                <w:rFonts w:hint="eastAsia" w:ascii="宋体" w:hAnsi="宋体" w:cs="宋体"/>
                <w:color w:val="000000" w:themeColor="text1"/>
                <w:sz w:val="24"/>
                <w14:textFill>
                  <w14:solidFill>
                    <w14:schemeClr w14:val="tx1"/>
                  </w14:solidFill>
                </w14:textFill>
              </w:rPr>
              <w:t>（8分）</w:t>
            </w:r>
          </w:p>
        </w:tc>
        <w:tc>
          <w:tcPr>
            <w:tcW w:w="3500" w:type="pct"/>
            <w:vAlign w:val="center"/>
          </w:tcPr>
          <w:p w14:paraId="73A00C18">
            <w:pP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根据培训方案（包括培训计划、时间安排、培训范围和程度）进行评审：</w:t>
            </w:r>
          </w:p>
          <w:p w14:paraId="70D32EF4">
            <w:pP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培训方案具体且根据项目实际情况有针对性，能够保证操作人员熟练使用的得8分；</w:t>
            </w:r>
          </w:p>
          <w:p w14:paraId="7960826B">
            <w:pP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培训方案具体且根据项目针对性不强，能够部分满足操作人员使用的得4分；</w:t>
            </w:r>
          </w:p>
          <w:p w14:paraId="162C02A1">
            <w:pP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培训方案不够具体或针对性较差的得1分；</w:t>
            </w:r>
          </w:p>
          <w:p w14:paraId="79360326">
            <w:pP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未提供，得0分。</w:t>
            </w:r>
          </w:p>
        </w:tc>
      </w:tr>
      <w:tr w14:paraId="6BB434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2" w:hRule="atLeast"/>
          <w:jc w:val="center"/>
        </w:trPr>
        <w:tc>
          <w:tcPr>
            <w:tcW w:w="743" w:type="pct"/>
            <w:vMerge w:val="continue"/>
            <w:vAlign w:val="center"/>
          </w:tcPr>
          <w:p w14:paraId="7153F196">
            <w:pPr>
              <w:rPr>
                <w:rFonts w:ascii="宋体" w:hAnsi="宋体" w:cs="宋体"/>
                <w:color w:val="000000" w:themeColor="text1"/>
                <w:sz w:val="24"/>
                <w14:textFill>
                  <w14:solidFill>
                    <w14:schemeClr w14:val="tx1"/>
                  </w14:solidFill>
                </w14:textFill>
              </w:rPr>
            </w:pPr>
          </w:p>
        </w:tc>
        <w:tc>
          <w:tcPr>
            <w:tcW w:w="756" w:type="pct"/>
            <w:vAlign w:val="center"/>
          </w:tcPr>
          <w:p w14:paraId="619181CC">
            <w:pPr>
              <w:spacing w:line="360" w:lineRule="auto"/>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管理制度</w:t>
            </w:r>
          </w:p>
          <w:p w14:paraId="1D8BFDF6">
            <w:pPr>
              <w:spacing w:line="360" w:lineRule="auto"/>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（5分）</w:t>
            </w:r>
          </w:p>
        </w:tc>
        <w:tc>
          <w:tcPr>
            <w:tcW w:w="3500" w:type="pct"/>
            <w:vAlign w:val="center"/>
          </w:tcPr>
          <w:p w14:paraId="7E19C02F">
            <w:pP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根据管理制度进行评审：</w:t>
            </w:r>
          </w:p>
          <w:p w14:paraId="67ACCCD4">
            <w:pP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详细完善，切实可行，得5分；</w:t>
            </w:r>
          </w:p>
          <w:p w14:paraId="403F8FC7">
            <w:pP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描述较完善，满足项目基础要求的，得3分；</w:t>
            </w:r>
          </w:p>
          <w:p w14:paraId="1181917E">
            <w:pP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描述一般，基本满足项目基础要求的，得2分；</w:t>
            </w:r>
          </w:p>
          <w:p w14:paraId="20004CA0">
            <w:pP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未提供，得0分。</w:t>
            </w:r>
          </w:p>
        </w:tc>
      </w:tr>
      <w:tr w14:paraId="6AF58E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6" w:hRule="atLeast"/>
          <w:jc w:val="center"/>
        </w:trPr>
        <w:tc>
          <w:tcPr>
            <w:tcW w:w="743" w:type="pct"/>
            <w:vMerge w:val="continue"/>
            <w:vAlign w:val="center"/>
          </w:tcPr>
          <w:p w14:paraId="6684C56A">
            <w:pPr>
              <w:rPr>
                <w:rFonts w:ascii="宋体" w:hAnsi="宋体" w:cs="宋体"/>
                <w:color w:val="000000" w:themeColor="text1"/>
                <w:sz w:val="24"/>
                <w14:textFill>
                  <w14:solidFill>
                    <w14:schemeClr w14:val="tx1"/>
                  </w14:solidFill>
                </w14:textFill>
              </w:rPr>
            </w:pPr>
          </w:p>
        </w:tc>
        <w:tc>
          <w:tcPr>
            <w:tcW w:w="756" w:type="pct"/>
            <w:vAlign w:val="center"/>
          </w:tcPr>
          <w:p w14:paraId="3F3FFC1C">
            <w:pPr>
              <w:widowControl/>
              <w:jc w:val="center"/>
              <w:rPr>
                <w:rFonts w:ascii="宋体" w:hAnsi="宋体" w:cs="宋体"/>
                <w:color w:val="000000" w:themeColor="text1"/>
                <w:kern w:val="0"/>
                <w:sz w:val="24"/>
                <w:lang w:bidi="ar"/>
                <w14:textFill>
                  <w14:solidFill>
                    <w14:schemeClr w14:val="tx1"/>
                  </w14:solidFill>
                </w14:textFill>
              </w:rPr>
            </w:pPr>
            <w:r>
              <w:rPr>
                <w:rFonts w:hint="eastAsia" w:ascii="宋体" w:hAnsi="宋体" w:cs="宋体"/>
                <w:color w:val="000000" w:themeColor="text1"/>
                <w:kern w:val="0"/>
                <w:sz w:val="24"/>
                <w:lang w:bidi="ar"/>
                <w14:textFill>
                  <w14:solidFill>
                    <w14:schemeClr w14:val="tx1"/>
                  </w14:solidFill>
                </w14:textFill>
              </w:rPr>
              <w:t>售后服务方案</w:t>
            </w:r>
          </w:p>
          <w:p w14:paraId="26C05A5A">
            <w:pPr>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（7分）</w:t>
            </w:r>
          </w:p>
        </w:tc>
        <w:tc>
          <w:tcPr>
            <w:tcW w:w="3500" w:type="pct"/>
            <w:vAlign w:val="center"/>
          </w:tcPr>
          <w:p w14:paraId="22F7779C">
            <w:pP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根据投标单位提供的售后服务方案（包括售后服务机构、应急预案、保障体系和维护响应计划）进行评审：</w:t>
            </w:r>
          </w:p>
          <w:p w14:paraId="5B3EE130">
            <w:pP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售后服务方案完整、具体，响应时间短、迅速，能及时解决采购人使用问题的，售后服务机构完全满足招标文件要求的得7分；</w:t>
            </w:r>
          </w:p>
          <w:p w14:paraId="429148A3">
            <w:pP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提供了售后服务方案但不够具体，售后服务机构基本满足招标文件要求的得3分；</w:t>
            </w:r>
          </w:p>
          <w:p w14:paraId="3BDCD9F9">
            <w:pP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售后服务方案不具体或较差的得1分；</w:t>
            </w:r>
          </w:p>
          <w:p w14:paraId="6ADB3978">
            <w:pP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未提供，得0分。</w:t>
            </w:r>
          </w:p>
        </w:tc>
      </w:tr>
      <w:tr w14:paraId="05AEBE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22" w:hRule="atLeast"/>
          <w:jc w:val="center"/>
        </w:trPr>
        <w:tc>
          <w:tcPr>
            <w:tcW w:w="743" w:type="pct"/>
            <w:vMerge w:val="continue"/>
            <w:vAlign w:val="center"/>
          </w:tcPr>
          <w:p w14:paraId="10F57F0E">
            <w:pPr>
              <w:jc w:val="center"/>
              <w:rPr>
                <w:rFonts w:ascii="宋体" w:hAnsi="宋体" w:cs="宋体"/>
                <w:color w:val="000000" w:themeColor="text1"/>
                <w:sz w:val="24"/>
                <w14:textFill>
                  <w14:solidFill>
                    <w14:schemeClr w14:val="tx1"/>
                  </w14:solidFill>
                </w14:textFill>
              </w:rPr>
            </w:pPr>
          </w:p>
        </w:tc>
        <w:tc>
          <w:tcPr>
            <w:tcW w:w="756" w:type="pct"/>
            <w:vAlign w:val="center"/>
          </w:tcPr>
          <w:p w14:paraId="38724F37">
            <w:pPr>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其他</w:t>
            </w:r>
          </w:p>
          <w:p w14:paraId="36B70E71">
            <w:pPr>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技术因素</w:t>
            </w:r>
          </w:p>
          <w:p w14:paraId="525B436B">
            <w:pPr>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（4分）</w:t>
            </w:r>
          </w:p>
        </w:tc>
        <w:tc>
          <w:tcPr>
            <w:tcW w:w="3500" w:type="pct"/>
            <w:vAlign w:val="center"/>
          </w:tcPr>
          <w:p w14:paraId="7B462FE0">
            <w:pP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1）投标单位所主要产品应具备较强的科技创新能力、警务效能和实战能力，具有省级重点实验室的，得0.5分，具有公安部重点实验室能力的，得1分，提供相关证明材料不提供不得分,本项最高得1分。</w:t>
            </w:r>
          </w:p>
          <w:p w14:paraId="41443CC8">
            <w:pP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2）投标单位所投主要产品应具备较强的技术研发实力，获得过国家级科学技术奖励的，每一项得0.5分，最高得1分，提供证明材料，不提供不得分。</w:t>
            </w:r>
          </w:p>
          <w:p w14:paraId="2C90ACC2">
            <w:pP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3）所投主要产品应具备较好的系统集成能力、系统服务能力、研发创新能力，可提供关键性技术支撑，能提供发展和改革委员会（或政府部门）印发的国家地方联合工程研究中心或国家地方联合工程实验室的，得1分，提供证明材料，不提供不得分。</w:t>
            </w:r>
          </w:p>
          <w:p w14:paraId="7B2985A4">
            <w:pP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4）所投主要产品应具有高水平的科技创新实力与制造能力、强大的产业链和创新链资源整合能力、完善的专业化研究开发和产业化条件，能入选国家科学技术部或政府部门发布的“国家专业化众创空间示范名单”的，得1分，提供证明材料，不提供不得分。</w:t>
            </w:r>
          </w:p>
        </w:tc>
      </w:tr>
      <w:tr w14:paraId="04916C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96" w:hRule="atLeast"/>
          <w:jc w:val="center"/>
        </w:trPr>
        <w:tc>
          <w:tcPr>
            <w:tcW w:w="743" w:type="pct"/>
            <w:vMerge w:val="continue"/>
            <w:vAlign w:val="center"/>
          </w:tcPr>
          <w:p w14:paraId="264CAC39">
            <w:pPr>
              <w:jc w:val="center"/>
              <w:rPr>
                <w:rFonts w:ascii="宋体" w:hAnsi="宋体" w:cs="宋体"/>
                <w:color w:val="000000" w:themeColor="text1"/>
                <w:sz w:val="24"/>
                <w14:textFill>
                  <w14:solidFill>
                    <w14:schemeClr w14:val="tx1"/>
                  </w14:solidFill>
                </w14:textFill>
              </w:rPr>
            </w:pPr>
          </w:p>
        </w:tc>
        <w:tc>
          <w:tcPr>
            <w:tcW w:w="756" w:type="pct"/>
            <w:vAlign w:val="center"/>
          </w:tcPr>
          <w:p w14:paraId="151D9C45">
            <w:pPr>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荣誉情况（3分）</w:t>
            </w:r>
          </w:p>
        </w:tc>
        <w:tc>
          <w:tcPr>
            <w:tcW w:w="3500" w:type="pct"/>
            <w:vAlign w:val="center"/>
          </w:tcPr>
          <w:p w14:paraId="19866038">
            <w:pP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 xml:space="preserve">投标单位具有有效的质量管理体系认证证书ISO9001、环境管理体系认证证书ISO14001、职业健康安全管理体系认证证书ISO45001，认证范围包含计算机信息系统集成和服务、资质范围内安全技术防范系统工程施工,须提供证书原件扫描件及监督管理委员会官网截图，不提供或提供不全不得分，每提供一个证书同加1分，最高加3分。 </w:t>
            </w:r>
          </w:p>
        </w:tc>
      </w:tr>
    </w:tbl>
    <w:p w14:paraId="471F68FB">
      <w:pPr>
        <w:pStyle w:val="7"/>
        <w:jc w:val="left"/>
        <w:rPr>
          <w:rFonts w:ascii="宋体" w:hAnsi="宋体" w:cs="宋体"/>
          <w:color w:val="000000" w:themeColor="text1"/>
          <w:sz w:val="22"/>
          <w:szCs w:val="22"/>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备注1：本项目专门面向中小企业，不在执行中小企业价格扣除政策。</w:t>
      </w:r>
    </w:p>
    <w:p w14:paraId="64D494C0">
      <w:pPr>
        <w:tabs>
          <w:tab w:val="left" w:pos="1440"/>
        </w:tabs>
        <w:spacing w:line="500" w:lineRule="exact"/>
        <w:rPr>
          <w:rFonts w:ascii="宋体" w:hAnsi="宋体" w:cs="宋体"/>
          <w:bCs/>
          <w:color w:val="000000" w:themeColor="text1"/>
          <w:sz w:val="24"/>
          <w14:textFill>
            <w14:solidFill>
              <w14:schemeClr w14:val="tx1"/>
            </w14:solidFill>
          </w14:textFill>
        </w:rPr>
      </w:pPr>
      <w:r>
        <w:rPr>
          <w:rFonts w:hint="eastAsia" w:ascii="宋体" w:hAnsi="宋体" w:cs="宋体"/>
          <w:bCs/>
          <w:color w:val="000000" w:themeColor="text1"/>
          <w:sz w:val="24"/>
          <w14:textFill>
            <w14:solidFill>
              <w14:schemeClr w14:val="tx1"/>
            </w14:solidFill>
          </w14:textFill>
        </w:rPr>
        <w:t>备注2：</w:t>
      </w:r>
    </w:p>
    <w:p w14:paraId="0FA07BA5">
      <w:pPr>
        <w:tabs>
          <w:tab w:val="left" w:pos="1440"/>
        </w:tabs>
        <w:spacing w:line="500" w:lineRule="exact"/>
        <w:ind w:left="-411" w:leftChars="-196" w:firstLine="360" w:firstLineChars="150"/>
        <w:rPr>
          <w:rFonts w:ascii="宋体" w:hAnsi="宋体" w:cs="宋体"/>
          <w:bCs/>
          <w:color w:val="000000" w:themeColor="text1"/>
          <w:sz w:val="24"/>
          <w14:textFill>
            <w14:solidFill>
              <w14:schemeClr w14:val="tx1"/>
            </w14:solidFill>
          </w14:textFill>
        </w:rPr>
      </w:pPr>
      <w:r>
        <w:rPr>
          <w:rFonts w:hint="eastAsia" w:ascii="宋体" w:hAnsi="宋体" w:cs="宋体"/>
          <w:bCs/>
          <w:color w:val="000000" w:themeColor="text1"/>
          <w:sz w:val="24"/>
          <w14:textFill>
            <w14:solidFill>
              <w14:schemeClr w14:val="tx1"/>
            </w14:solidFill>
          </w14:textFill>
        </w:rPr>
        <w:t>1、各项得分精确到小数点后两位。</w:t>
      </w:r>
    </w:p>
    <w:p w14:paraId="3B906DCE">
      <w:pPr>
        <w:tabs>
          <w:tab w:val="left" w:pos="1440"/>
        </w:tabs>
        <w:spacing w:line="500" w:lineRule="exact"/>
        <w:ind w:left="-411" w:leftChars="-196" w:firstLine="360" w:firstLineChars="150"/>
        <w:rPr>
          <w:rFonts w:ascii="宋体" w:hAnsi="宋体" w:cs="宋体"/>
          <w:bCs/>
          <w:color w:val="000000" w:themeColor="text1"/>
          <w:sz w:val="24"/>
          <w14:textFill>
            <w14:solidFill>
              <w14:schemeClr w14:val="tx1"/>
            </w14:solidFill>
          </w14:textFill>
        </w:rPr>
      </w:pPr>
      <w:r>
        <w:rPr>
          <w:rFonts w:hint="eastAsia" w:ascii="宋体" w:hAnsi="宋体" w:cs="宋体"/>
          <w:bCs/>
          <w:color w:val="000000" w:themeColor="text1"/>
          <w:sz w:val="24"/>
          <w14:textFill>
            <w14:solidFill>
              <w14:schemeClr w14:val="tx1"/>
            </w14:solidFill>
          </w14:textFill>
        </w:rPr>
        <w:t>2、以上证明文件，电子版响应文件中原件扫描件或复印件均须加盖投 标单位的公章或电子印章。所有证件在有效期内或通过最新年审方为合 格(资格证件如有到期或需要延续而未办理完手续的，须提供县级或县 级以上行政主管部门出具的证明)，不提供不得分。供应商提供的材料必须真实，如有弄虚作假行为，则否决该投标人的投标。</w:t>
      </w:r>
    </w:p>
    <w:p w14:paraId="520F6FA5">
      <w:pPr>
        <w:tabs>
          <w:tab w:val="left" w:pos="1440"/>
        </w:tabs>
        <w:spacing w:line="500" w:lineRule="exact"/>
        <w:ind w:left="-411" w:leftChars="-196" w:firstLine="360" w:firstLineChars="150"/>
        <w:rPr>
          <w:rFonts w:ascii="宋体" w:hAnsi="宋体" w:cs="宋体"/>
          <w:bCs/>
          <w:color w:val="000000" w:themeColor="text1"/>
          <w:sz w:val="24"/>
          <w14:textFill>
            <w14:solidFill>
              <w14:schemeClr w14:val="tx1"/>
            </w14:solidFill>
          </w14:textFill>
        </w:rPr>
      </w:pPr>
      <w:r>
        <w:rPr>
          <w:rFonts w:hint="eastAsia" w:ascii="宋体" w:hAnsi="宋体" w:cs="宋体"/>
          <w:bCs/>
          <w:color w:val="000000" w:themeColor="text1"/>
          <w:sz w:val="24"/>
          <w14:textFill>
            <w14:solidFill>
              <w14:schemeClr w14:val="tx1"/>
            </w14:solidFill>
          </w14:textFill>
        </w:rPr>
        <w:t>3、其他</w:t>
      </w:r>
    </w:p>
    <w:p w14:paraId="27347017">
      <w:pPr>
        <w:tabs>
          <w:tab w:val="left" w:pos="1440"/>
        </w:tabs>
        <w:spacing w:line="500" w:lineRule="exact"/>
        <w:ind w:left="-411" w:leftChars="-196" w:firstLine="360" w:firstLineChars="150"/>
        <w:rPr>
          <w:rFonts w:ascii="宋体" w:hAnsi="宋体" w:cs="宋体"/>
          <w:bCs/>
          <w:color w:val="000000" w:themeColor="text1"/>
          <w:sz w:val="24"/>
          <w14:textFill>
            <w14:solidFill>
              <w14:schemeClr w14:val="tx1"/>
            </w14:solidFill>
          </w14:textFill>
        </w:rPr>
      </w:pPr>
      <w:r>
        <w:rPr>
          <w:rFonts w:hint="eastAsia" w:ascii="宋体" w:hAnsi="宋体" w:cs="宋体"/>
          <w:bCs/>
          <w:color w:val="000000" w:themeColor="text1"/>
          <w:sz w:val="24"/>
          <w14:textFill>
            <w14:solidFill>
              <w14:schemeClr w14:val="tx1"/>
            </w14:solidFill>
          </w14:textFill>
        </w:rPr>
        <w:t>（1）评标委员会评审仅依据招标文件、投标文件及相关法律法规，不寻求其他外部资料。</w:t>
      </w:r>
    </w:p>
    <w:p w14:paraId="2A7D7967">
      <w:pPr>
        <w:tabs>
          <w:tab w:val="left" w:pos="1440"/>
        </w:tabs>
        <w:spacing w:line="500" w:lineRule="exact"/>
        <w:ind w:left="-411" w:leftChars="-196" w:firstLine="360" w:firstLineChars="150"/>
        <w:rPr>
          <w:rFonts w:ascii="宋体" w:hAnsi="宋体" w:cs="宋体"/>
          <w:bCs/>
          <w:color w:val="000000" w:themeColor="text1"/>
          <w:sz w:val="24"/>
          <w14:textFill>
            <w14:solidFill>
              <w14:schemeClr w14:val="tx1"/>
            </w14:solidFill>
          </w14:textFill>
        </w:rPr>
      </w:pPr>
      <w:r>
        <w:rPr>
          <w:rFonts w:hint="eastAsia" w:ascii="宋体" w:hAnsi="宋体" w:cs="宋体"/>
          <w:bCs/>
          <w:color w:val="000000" w:themeColor="text1"/>
          <w:sz w:val="24"/>
          <w14:textFill>
            <w14:solidFill>
              <w14:schemeClr w14:val="tx1"/>
            </w14:solidFill>
          </w14:textFill>
        </w:rPr>
        <w:t>（2）本《综合评分法细则》只针对有效投标文件予以评分，不能实质性响应招标文件的投标文件为无效投标文件。</w:t>
      </w:r>
    </w:p>
    <w:p w14:paraId="20E8612D">
      <w:pPr>
        <w:tabs>
          <w:tab w:val="left" w:pos="1440"/>
        </w:tabs>
        <w:spacing w:line="500" w:lineRule="exact"/>
        <w:ind w:left="-411" w:leftChars="-196" w:firstLine="360" w:firstLineChars="150"/>
        <w:rPr>
          <w:rFonts w:ascii="宋体" w:hAnsi="宋体" w:cs="宋体"/>
          <w:bCs/>
          <w:color w:val="000000" w:themeColor="text1"/>
          <w:sz w:val="24"/>
          <w14:textFill>
            <w14:solidFill>
              <w14:schemeClr w14:val="tx1"/>
            </w14:solidFill>
          </w14:textFill>
        </w:rPr>
      </w:pPr>
      <w:r>
        <w:rPr>
          <w:rFonts w:hint="eastAsia" w:ascii="宋体" w:hAnsi="宋体" w:cs="宋体"/>
          <w:bCs/>
          <w:color w:val="000000" w:themeColor="text1"/>
          <w:sz w:val="24"/>
          <w14:textFill>
            <w14:solidFill>
              <w14:schemeClr w14:val="tx1"/>
            </w14:solidFill>
          </w14:textFill>
        </w:rPr>
        <w:t>（3）分数列是指供应商在某评审项目中在该项目所能得到的最高分。</w:t>
      </w:r>
    </w:p>
    <w:p w14:paraId="41D30FE1">
      <w:pPr>
        <w:tabs>
          <w:tab w:val="left" w:pos="1440"/>
        </w:tabs>
        <w:spacing w:line="500" w:lineRule="exact"/>
        <w:ind w:left="-411" w:leftChars="-196" w:firstLine="360" w:firstLineChars="150"/>
        <w:rPr>
          <w:rFonts w:ascii="宋体" w:hAnsi="宋体" w:cs="宋体"/>
          <w:bCs/>
          <w:color w:val="000000" w:themeColor="text1"/>
          <w:sz w:val="24"/>
          <w14:textFill>
            <w14:solidFill>
              <w14:schemeClr w14:val="tx1"/>
            </w14:solidFill>
          </w14:textFill>
        </w:rPr>
      </w:pPr>
      <w:r>
        <w:rPr>
          <w:rFonts w:hint="eastAsia" w:ascii="宋体" w:hAnsi="宋体" w:cs="宋体"/>
          <w:bCs/>
          <w:color w:val="000000" w:themeColor="text1"/>
          <w:sz w:val="24"/>
          <w14:textFill>
            <w14:solidFill>
              <w14:schemeClr w14:val="tx1"/>
            </w14:solidFill>
          </w14:textFill>
        </w:rPr>
        <w:t>（4）技术标由评委根据投标文件对招标文件的响应情况酌情打分；合格供应商技术标的有效得分按下列公式计算：F=（T1+T2+…+TN）/N，其中：F-为合格供应商技术标的汇总得分，T-为评委所给的分值，N-为评标委员会成员人数。</w:t>
      </w:r>
    </w:p>
    <w:p w14:paraId="44370A49">
      <w:pPr>
        <w:tabs>
          <w:tab w:val="left" w:pos="1440"/>
        </w:tabs>
        <w:spacing w:line="500" w:lineRule="exact"/>
        <w:ind w:left="-411" w:leftChars="-196" w:firstLine="360" w:firstLineChars="150"/>
        <w:rPr>
          <w:rFonts w:ascii="宋体" w:hAnsi="宋体" w:cs="宋体"/>
          <w:bCs/>
          <w:color w:val="000000" w:themeColor="text1"/>
          <w:sz w:val="24"/>
          <w14:textFill>
            <w14:solidFill>
              <w14:schemeClr w14:val="tx1"/>
            </w14:solidFill>
          </w14:textFill>
        </w:rPr>
      </w:pPr>
      <w:r>
        <w:rPr>
          <w:rFonts w:hint="eastAsia" w:ascii="宋体" w:hAnsi="宋体" w:cs="宋体"/>
          <w:bCs/>
          <w:color w:val="000000" w:themeColor="text1"/>
          <w:sz w:val="24"/>
          <w14:textFill>
            <w14:solidFill>
              <w14:schemeClr w14:val="tx1"/>
            </w14:solidFill>
          </w14:textFill>
        </w:rPr>
        <w:t>（5）评委打分超出评分标准的为无效打分。</w:t>
      </w:r>
    </w:p>
    <w:p w14:paraId="02DE3EC2">
      <w:pPr>
        <w:tabs>
          <w:tab w:val="left" w:pos="1440"/>
        </w:tabs>
        <w:spacing w:line="500" w:lineRule="exact"/>
        <w:ind w:left="-411" w:leftChars="-196" w:firstLine="360" w:firstLineChars="150"/>
        <w:rPr>
          <w:rFonts w:ascii="宋体" w:hAnsi="宋体" w:cs="宋体"/>
          <w:bCs/>
          <w:color w:val="000000" w:themeColor="text1"/>
          <w:sz w:val="24"/>
          <w14:textFill>
            <w14:solidFill>
              <w14:schemeClr w14:val="tx1"/>
            </w14:solidFill>
          </w14:textFill>
        </w:rPr>
      </w:pPr>
      <w:r>
        <w:rPr>
          <w:rFonts w:hint="eastAsia" w:ascii="宋体" w:hAnsi="宋体" w:cs="宋体"/>
          <w:bCs/>
          <w:color w:val="000000" w:themeColor="text1"/>
          <w:sz w:val="24"/>
          <w14:textFill>
            <w14:solidFill>
              <w14:schemeClr w14:val="tx1"/>
            </w14:solidFill>
          </w14:textFill>
        </w:rPr>
        <w:t>（6）根据财政部、工业和信息化部关于印发《政府采购促进中小企业发展管理办法》的通知（财库[2020]46号）文件规定，对小型和微型企业产品的价格给予10%的扣除,用扣除后的价格参与评审。（本项目不适用）</w:t>
      </w:r>
    </w:p>
    <w:p w14:paraId="40F0AE88">
      <w:pPr>
        <w:tabs>
          <w:tab w:val="left" w:pos="1440"/>
        </w:tabs>
        <w:spacing w:line="500" w:lineRule="exact"/>
        <w:ind w:left="-411" w:leftChars="-196" w:firstLine="360" w:firstLineChars="150"/>
        <w:rPr>
          <w:rFonts w:ascii="宋体" w:hAnsi="宋体" w:cs="宋体"/>
          <w:bCs/>
          <w:color w:val="000000" w:themeColor="text1"/>
          <w:sz w:val="24"/>
          <w14:textFill>
            <w14:solidFill>
              <w14:schemeClr w14:val="tx1"/>
            </w14:solidFill>
          </w14:textFill>
        </w:rPr>
      </w:pPr>
      <w:r>
        <w:rPr>
          <w:rFonts w:hint="eastAsia" w:ascii="宋体" w:hAnsi="宋体" w:cs="宋体"/>
          <w:bCs/>
          <w:color w:val="000000" w:themeColor="text1"/>
          <w:sz w:val="24"/>
          <w14:textFill>
            <w14:solidFill>
              <w14:schemeClr w14:val="tx1"/>
            </w14:solidFill>
          </w14:textFill>
        </w:rPr>
        <w:t>参与评审报价的计算方法是：</w:t>
      </w:r>
    </w:p>
    <w:p w14:paraId="241A4B1A">
      <w:pPr>
        <w:tabs>
          <w:tab w:val="left" w:pos="1440"/>
        </w:tabs>
        <w:spacing w:line="500" w:lineRule="exact"/>
        <w:ind w:left="-411" w:leftChars="-196" w:firstLine="360" w:firstLineChars="150"/>
        <w:rPr>
          <w:rFonts w:ascii="宋体" w:hAnsi="宋体" w:cs="宋体"/>
          <w:bCs/>
          <w:color w:val="000000" w:themeColor="text1"/>
          <w:sz w:val="24"/>
          <w14:textFill>
            <w14:solidFill>
              <w14:schemeClr w14:val="tx1"/>
            </w14:solidFill>
          </w14:textFill>
        </w:rPr>
      </w:pPr>
      <w:r>
        <w:rPr>
          <w:rFonts w:hint="eastAsia" w:ascii="宋体" w:hAnsi="宋体" w:cs="宋体"/>
          <w:bCs/>
          <w:color w:val="000000" w:themeColor="text1"/>
          <w:sz w:val="24"/>
          <w14:textFill>
            <w14:solidFill>
              <w14:schemeClr w14:val="tx1"/>
            </w14:solidFill>
          </w14:textFill>
        </w:rPr>
        <w:t>参与评审报价=小型和微型企业产品价格×90%。</w:t>
      </w:r>
    </w:p>
    <w:p w14:paraId="4964FEAC">
      <w:pPr>
        <w:tabs>
          <w:tab w:val="left" w:pos="1440"/>
        </w:tabs>
        <w:spacing w:line="500" w:lineRule="exact"/>
        <w:ind w:left="-411" w:leftChars="-196" w:firstLine="360" w:firstLineChars="150"/>
        <w:rPr>
          <w:rFonts w:ascii="宋体" w:hAnsi="宋体" w:cs="宋体"/>
          <w:bCs/>
          <w:color w:val="000000" w:themeColor="text1"/>
          <w:sz w:val="24"/>
          <w14:textFill>
            <w14:solidFill>
              <w14:schemeClr w14:val="tx1"/>
            </w14:solidFill>
          </w14:textFill>
        </w:rPr>
      </w:pPr>
      <w:r>
        <w:rPr>
          <w:rFonts w:hint="eastAsia" w:ascii="宋体" w:hAnsi="宋体" w:cs="宋体"/>
          <w:bCs/>
          <w:color w:val="000000" w:themeColor="text1"/>
          <w:sz w:val="24"/>
          <w14:textFill>
            <w14:solidFill>
              <w14:schemeClr w14:val="tx1"/>
            </w14:solidFill>
          </w14:textFill>
        </w:rPr>
        <w:t>注：中小企业参加政府采购活动，应当出具《政府采购促进中小企业发展管理办法》规定的《中小企业声明函》，否则不得享受相关中小企业扶持政策。</w:t>
      </w:r>
    </w:p>
    <w:p w14:paraId="6BBE4D9B">
      <w:pPr>
        <w:tabs>
          <w:tab w:val="left" w:pos="1440"/>
        </w:tabs>
        <w:spacing w:line="500" w:lineRule="exact"/>
        <w:ind w:left="-411" w:leftChars="-196" w:firstLine="360" w:firstLineChars="150"/>
        <w:rPr>
          <w:rFonts w:ascii="宋体" w:hAnsi="宋体" w:cs="宋体"/>
          <w:bCs/>
          <w:color w:val="000000" w:themeColor="text1"/>
          <w:sz w:val="24"/>
          <w14:textFill>
            <w14:solidFill>
              <w14:schemeClr w14:val="tx1"/>
            </w14:solidFill>
          </w14:textFill>
        </w:rPr>
      </w:pPr>
      <w:r>
        <w:rPr>
          <w:rFonts w:hint="eastAsia" w:ascii="宋体" w:hAnsi="宋体" w:cs="宋体"/>
          <w:bCs/>
          <w:color w:val="000000" w:themeColor="text1"/>
          <w:sz w:val="24"/>
          <w14:textFill>
            <w14:solidFill>
              <w14:schemeClr w14:val="tx1"/>
            </w14:solidFill>
          </w14:textFill>
        </w:rPr>
        <w:t>供应商按照本办法规定提供声明函内容不实的，属于提供虚假材料谋取中标、成交，依照《中华人民共和国政府采购法》等国家有关规定追究相应责任。</w:t>
      </w:r>
    </w:p>
    <w:p w14:paraId="7AE34CB4">
      <w:pPr>
        <w:tabs>
          <w:tab w:val="left" w:pos="1440"/>
        </w:tabs>
        <w:spacing w:line="500" w:lineRule="exact"/>
        <w:ind w:left="-411" w:leftChars="-196" w:firstLine="360" w:firstLineChars="150"/>
        <w:rPr>
          <w:rFonts w:ascii="宋体" w:hAnsi="宋体" w:cs="宋体"/>
          <w:bCs/>
          <w:sz w:val="24"/>
        </w:rPr>
      </w:pPr>
      <w:r>
        <w:rPr>
          <w:rFonts w:hint="eastAsia" w:ascii="宋体" w:hAnsi="宋体" w:cs="宋体"/>
          <w:bCs/>
          <w:color w:val="000000" w:themeColor="text1"/>
          <w:sz w:val="24"/>
          <w14:textFill>
            <w14:solidFill>
              <w14:schemeClr w14:val="tx1"/>
            </w14:solidFill>
          </w14:textFill>
        </w:rPr>
        <w:t>（7）大中型企业和法人、其他组织或者自然人与小型、微型企业组成联合体报价，联合协议中约定，小型、微型企业的协议合同金额占到联合</w:t>
      </w:r>
      <w:r>
        <w:rPr>
          <w:rFonts w:hint="eastAsia" w:ascii="宋体" w:hAnsi="宋体" w:cs="宋体"/>
          <w:bCs/>
          <w:sz w:val="24"/>
        </w:rPr>
        <w:t>体协议合同金额30%以上的，可给予联合体5%的价格扣除。（本项目不适用）</w:t>
      </w:r>
    </w:p>
    <w:p w14:paraId="05D28315">
      <w:pPr>
        <w:tabs>
          <w:tab w:val="left" w:pos="1440"/>
        </w:tabs>
        <w:spacing w:line="500" w:lineRule="exact"/>
        <w:ind w:left="-411" w:leftChars="-196" w:firstLine="360" w:firstLineChars="150"/>
        <w:rPr>
          <w:rFonts w:ascii="宋体" w:hAnsi="宋体" w:cs="宋体"/>
          <w:bCs/>
          <w:sz w:val="24"/>
        </w:rPr>
      </w:pPr>
      <w:r>
        <w:rPr>
          <w:rFonts w:hint="eastAsia" w:ascii="宋体" w:hAnsi="宋体" w:cs="宋体"/>
          <w:bCs/>
          <w:sz w:val="24"/>
        </w:rPr>
        <w:t>计算方法是：</w:t>
      </w:r>
    </w:p>
    <w:p w14:paraId="321F9535">
      <w:pPr>
        <w:tabs>
          <w:tab w:val="left" w:pos="1440"/>
        </w:tabs>
        <w:spacing w:line="500" w:lineRule="exact"/>
        <w:ind w:left="-411" w:leftChars="-196" w:firstLine="360" w:firstLineChars="150"/>
        <w:rPr>
          <w:rFonts w:ascii="宋体" w:hAnsi="宋体" w:cs="宋体"/>
          <w:bCs/>
          <w:sz w:val="24"/>
        </w:rPr>
      </w:pPr>
      <w:r>
        <w:rPr>
          <w:rFonts w:hint="eastAsia" w:ascii="宋体" w:hAnsi="宋体" w:cs="宋体"/>
          <w:bCs/>
          <w:sz w:val="24"/>
        </w:rPr>
        <w:t>最终价格＝小型和微型企业产品价格×95%。</w:t>
      </w:r>
    </w:p>
    <w:p w14:paraId="3FA8AC3D">
      <w:pPr>
        <w:tabs>
          <w:tab w:val="left" w:pos="1440"/>
        </w:tabs>
        <w:spacing w:line="500" w:lineRule="exact"/>
        <w:ind w:left="-411" w:leftChars="-196" w:firstLine="360" w:firstLineChars="150"/>
        <w:rPr>
          <w:rFonts w:ascii="宋体" w:hAnsi="宋体" w:cs="宋体"/>
          <w:bCs/>
          <w:sz w:val="24"/>
        </w:rPr>
      </w:pPr>
      <w:r>
        <w:rPr>
          <w:rFonts w:hint="eastAsia" w:ascii="宋体" w:hAnsi="宋体" w:cs="宋体"/>
          <w:bCs/>
          <w:sz w:val="24"/>
        </w:rPr>
        <w:t>中小企业参加政府采购活动，应当出具《政府采购促进中小企业发展管理办法》规定的《中小企业声明函》，否则不得享受相关中小企业扶持政策。</w:t>
      </w:r>
    </w:p>
    <w:p w14:paraId="3F1624DF">
      <w:pPr>
        <w:tabs>
          <w:tab w:val="left" w:pos="1440"/>
        </w:tabs>
        <w:spacing w:line="500" w:lineRule="exact"/>
        <w:ind w:left="-411" w:leftChars="-196" w:firstLine="360" w:firstLineChars="150"/>
        <w:rPr>
          <w:rFonts w:ascii="宋体" w:hAnsi="宋体" w:cs="宋体"/>
          <w:bCs/>
          <w:sz w:val="24"/>
        </w:rPr>
      </w:pPr>
      <w:r>
        <w:rPr>
          <w:rFonts w:hint="eastAsia" w:ascii="宋体" w:hAnsi="宋体" w:cs="宋体"/>
          <w:bCs/>
          <w:sz w:val="24"/>
        </w:rPr>
        <w:t>（8）根据《财政部、司法部关于政府采购支持监狱企业发展有关问题的通知》（财库[2014]68号）文件规定，在政府采购活动中，监狱企业视同小型、微型企业，享受预留份额、评审中价格扣除等政府采购促进中小企业发展的政府采购政策。对监狱企业产品价格扣除，用扣除后的价格参与评审。（本项目不适用）</w:t>
      </w:r>
    </w:p>
    <w:p w14:paraId="75D13E0B">
      <w:pPr>
        <w:tabs>
          <w:tab w:val="left" w:pos="1440"/>
        </w:tabs>
        <w:spacing w:line="500" w:lineRule="exact"/>
        <w:ind w:left="-411" w:leftChars="-196" w:firstLine="360" w:firstLineChars="150"/>
        <w:rPr>
          <w:rFonts w:ascii="宋体" w:hAnsi="宋体" w:cs="宋体"/>
          <w:bCs/>
          <w:sz w:val="24"/>
        </w:rPr>
      </w:pPr>
      <w:r>
        <w:rPr>
          <w:rFonts w:hint="eastAsia" w:ascii="宋体" w:hAnsi="宋体" w:cs="宋体"/>
          <w:bCs/>
          <w:sz w:val="24"/>
        </w:rPr>
        <w:t>注：1、根据山东省财政厅、山东省司法厅关于转发财政部、司法部《关于政府采购支持监狱企业发展有关问题的通知》的通知（鲁财采[2014]33号）文件规定，有制服、消防设备和特种车辆采购在项目评审时，对其产品给予10%的价格扣除；2、监狱企业参加政府采购活动时，应当提供由省级以上监狱管理局、戒毒管理局（含新疆生产建设兵团）出具的属于监狱企业的证明文件原件，且须在投标文件中详细列明监狱企业产品价格明细，否则不给予价格扣除。</w:t>
      </w:r>
    </w:p>
    <w:p w14:paraId="54F3F081">
      <w:pPr>
        <w:tabs>
          <w:tab w:val="left" w:pos="1440"/>
        </w:tabs>
        <w:spacing w:line="500" w:lineRule="exact"/>
        <w:ind w:left="-411" w:leftChars="-196" w:firstLine="360" w:firstLineChars="150"/>
        <w:rPr>
          <w:rFonts w:ascii="宋体" w:hAnsi="宋体" w:cs="宋体"/>
          <w:bCs/>
          <w:sz w:val="24"/>
        </w:rPr>
      </w:pPr>
      <w:r>
        <w:rPr>
          <w:rFonts w:hint="eastAsia" w:ascii="宋体" w:hAnsi="宋体" w:cs="宋体"/>
          <w:bCs/>
          <w:sz w:val="24"/>
        </w:rPr>
        <w:t>（9）根据财政部民政部中国残疾人联合会《三部门联合发布关于促进残疾人就业政府采购政策的通知》（财库〔2017〕141号）文件规定，在政府采购活动中，残疾人福利性单位视同小型、微型企业，享受预留份额、评审中价格扣除等促进中小企业发展的政府采购政策。对残疾人福利性单位产品价格扣除，用扣除后的价格参与评审。</w:t>
      </w:r>
    </w:p>
    <w:p w14:paraId="3DB66514">
      <w:pPr>
        <w:tabs>
          <w:tab w:val="left" w:pos="1440"/>
        </w:tabs>
        <w:spacing w:line="500" w:lineRule="exact"/>
        <w:ind w:left="-411" w:leftChars="-196" w:firstLine="360" w:firstLineChars="150"/>
        <w:rPr>
          <w:rFonts w:ascii="宋体" w:hAnsi="宋体" w:cs="宋体"/>
          <w:bCs/>
          <w:sz w:val="24"/>
        </w:rPr>
      </w:pPr>
      <w:r>
        <w:rPr>
          <w:rFonts w:hint="eastAsia" w:ascii="宋体" w:hAnsi="宋体" w:cs="宋体"/>
          <w:bCs/>
          <w:sz w:val="24"/>
        </w:rPr>
        <w:t>注：1、残疾人福利性单位在参加政府采购活动时，应当提供《残疾人福利性单位声明函》（见附件），且须在投标文件中详细列明残疾人福利性单位产品价格明细，否则不给予价格扣除；2、残疾人福利性单位属于小型、微型企业的，不重复享受政策；3、供应商提供的《残疾人福利性单位声明函》与事实不符的，依照《中华人民共和国政府采购法》第七十七条第一款的规定追究法律责任。</w:t>
      </w:r>
    </w:p>
    <w:p w14:paraId="64364DEE">
      <w:pPr>
        <w:tabs>
          <w:tab w:val="left" w:pos="1440"/>
        </w:tabs>
        <w:spacing w:line="500" w:lineRule="exact"/>
        <w:ind w:left="-411" w:leftChars="-196" w:firstLine="360" w:firstLineChars="150"/>
        <w:rPr>
          <w:rFonts w:ascii="宋体" w:hAnsi="宋体" w:cs="宋体"/>
          <w:bCs/>
          <w:sz w:val="24"/>
        </w:rPr>
      </w:pPr>
      <w:r>
        <w:rPr>
          <w:rFonts w:hint="eastAsia" w:ascii="宋体" w:hAnsi="宋体" w:cs="宋体"/>
          <w:bCs/>
          <w:sz w:val="24"/>
        </w:rPr>
        <w:t>（10）根据《山东省节能环保产品政府采购评审办法》（鲁财库[2007]32号）文件规定，在满足基本技术条件的前提下，对技术和价格项目按下列规则给予一定幅度的加分。</w:t>
      </w:r>
    </w:p>
    <w:p w14:paraId="7475F013">
      <w:pPr>
        <w:tabs>
          <w:tab w:val="left" w:pos="1440"/>
        </w:tabs>
        <w:spacing w:line="500" w:lineRule="exact"/>
        <w:ind w:left="-411" w:leftChars="-196" w:firstLine="360" w:firstLineChars="150"/>
        <w:rPr>
          <w:rFonts w:ascii="宋体" w:hAnsi="宋体" w:cs="宋体"/>
          <w:bCs/>
          <w:sz w:val="24"/>
        </w:rPr>
      </w:pPr>
      <w:r>
        <w:rPr>
          <w:rFonts w:hint="eastAsia" w:ascii="宋体" w:hAnsi="宋体" w:cs="宋体"/>
          <w:bCs/>
          <w:sz w:val="24"/>
        </w:rPr>
        <w:t>对满足加分条件且在响应文件中提交了国家确定的认证机构出具的、处于有效期之内的节能产品、环境标志产品认证证书的供应商，可在评标项中给予一定幅度的加分。</w:t>
      </w:r>
    </w:p>
    <w:p w14:paraId="6920DBE5">
      <w:pPr>
        <w:tabs>
          <w:tab w:val="left" w:pos="1440"/>
        </w:tabs>
        <w:spacing w:line="500" w:lineRule="exact"/>
        <w:ind w:left="-411" w:leftChars="-196" w:firstLine="360" w:firstLineChars="150"/>
        <w:rPr>
          <w:rFonts w:ascii="宋体" w:hAnsi="宋体" w:cs="宋体"/>
          <w:bCs/>
          <w:sz w:val="24"/>
        </w:rPr>
      </w:pPr>
      <w:r>
        <w:rPr>
          <w:rFonts w:hint="eastAsia" w:ascii="宋体" w:hAnsi="宋体" w:cs="宋体"/>
          <w:bCs/>
          <w:sz w:val="24"/>
        </w:rPr>
        <w:t>本项目采用综合评分法评标，在满足基本技术条件的前提下，对技术和价格项目按下列规则给予一定幅度的加分：</w:t>
      </w:r>
    </w:p>
    <w:p w14:paraId="3494C541">
      <w:pPr>
        <w:tabs>
          <w:tab w:val="left" w:pos="1440"/>
        </w:tabs>
        <w:spacing w:line="500" w:lineRule="exact"/>
        <w:ind w:left="-411" w:leftChars="-196" w:firstLine="360" w:firstLineChars="150"/>
        <w:rPr>
          <w:rFonts w:ascii="宋体" w:hAnsi="宋体" w:cs="宋体"/>
          <w:bCs/>
          <w:sz w:val="24"/>
        </w:rPr>
      </w:pPr>
      <w:r>
        <w:rPr>
          <w:rFonts w:hint="eastAsia" w:ascii="宋体" w:hAnsi="宋体" w:cs="宋体"/>
          <w:bCs/>
          <w:sz w:val="24"/>
        </w:rPr>
        <w:t>（一）在价格评标项中，对节能、环保产品分别给予价格评标总分值的8%的加分。价格项目加分=价格评标总分值×8%×（节能、环保产品价格在投标报价中所占比例）。</w:t>
      </w:r>
    </w:p>
    <w:p w14:paraId="080FA816">
      <w:pPr>
        <w:tabs>
          <w:tab w:val="left" w:pos="1440"/>
        </w:tabs>
        <w:spacing w:line="500" w:lineRule="exact"/>
        <w:ind w:left="-411" w:leftChars="-196" w:firstLine="360" w:firstLineChars="150"/>
        <w:rPr>
          <w:rFonts w:ascii="宋体" w:hAnsi="宋体" w:cs="宋体"/>
          <w:bCs/>
          <w:sz w:val="24"/>
        </w:rPr>
      </w:pPr>
      <w:r>
        <w:rPr>
          <w:rFonts w:hint="eastAsia" w:ascii="宋体" w:hAnsi="宋体" w:cs="宋体"/>
          <w:bCs/>
          <w:sz w:val="24"/>
        </w:rPr>
        <w:t>（二）在技术评标项中，对节能、环保产品分别给予技术评标总分值的8%的加分。技术项目加分=技术评标总分值×8%×（节能、环保产品价格在投标报价中所占比例）。</w:t>
      </w:r>
    </w:p>
    <w:p w14:paraId="79C4037D">
      <w:pPr>
        <w:tabs>
          <w:tab w:val="left" w:pos="1440"/>
        </w:tabs>
        <w:spacing w:line="500" w:lineRule="exact"/>
        <w:ind w:left="-411" w:leftChars="-196" w:firstLine="360" w:firstLineChars="150"/>
        <w:rPr>
          <w:rFonts w:ascii="宋体" w:hAnsi="宋体" w:cs="宋体"/>
          <w:bCs/>
          <w:sz w:val="24"/>
        </w:rPr>
      </w:pPr>
      <w:r>
        <w:rPr>
          <w:rFonts w:hint="eastAsia" w:ascii="宋体" w:hAnsi="宋体" w:cs="宋体"/>
          <w:bCs/>
          <w:sz w:val="24"/>
        </w:rPr>
        <w:t>其中节能产品报价中不含强制性节能产品的报价。</w:t>
      </w:r>
    </w:p>
    <w:p w14:paraId="46F169ED">
      <w:pPr>
        <w:tabs>
          <w:tab w:val="left" w:pos="1440"/>
        </w:tabs>
        <w:spacing w:line="500" w:lineRule="exact"/>
        <w:ind w:left="-411" w:leftChars="-196" w:firstLine="360" w:firstLineChars="150"/>
        <w:rPr>
          <w:rFonts w:ascii="宋体" w:hAnsi="宋体" w:cs="宋体"/>
          <w:bCs/>
          <w:sz w:val="24"/>
        </w:rPr>
      </w:pPr>
      <w:r>
        <w:rPr>
          <w:rFonts w:hint="eastAsia" w:ascii="宋体" w:hAnsi="宋体" w:cs="宋体"/>
          <w:bCs/>
          <w:sz w:val="24"/>
        </w:rPr>
        <w:t>注：节能、环保产品，是指列入财政部、国家发展改革委制定的《节能产品政府采购清单》和财政部、国家环境保护总局制定的《环境标志产品政府采购清单》的产品。</w:t>
      </w:r>
    </w:p>
    <w:p w14:paraId="52B5CC5E">
      <w:pPr>
        <w:tabs>
          <w:tab w:val="left" w:pos="1440"/>
        </w:tabs>
        <w:spacing w:line="500" w:lineRule="exact"/>
        <w:ind w:left="-411" w:leftChars="-196" w:firstLine="360" w:firstLineChars="150"/>
        <w:rPr>
          <w:rFonts w:ascii="宋体" w:hAnsi="宋体" w:cs="宋体"/>
          <w:bCs/>
          <w:sz w:val="24"/>
        </w:rPr>
      </w:pPr>
      <w:r>
        <w:rPr>
          <w:rFonts w:hint="eastAsia" w:ascii="宋体" w:hAnsi="宋体" w:cs="宋体"/>
          <w:bCs/>
          <w:sz w:val="24"/>
        </w:rPr>
        <w:t>《节能产品政府采购清单》中的产品有效时间，以国家节能产品认证证书有效截止日期为准，超过认证证书有效截止日期的自动失效。《环境标志产品政府采购清单》中的产品有效时间，以中国环境标志产品认证证书有效截止日期为准，超过认证证书有效截止日期的自动失效。</w:t>
      </w:r>
    </w:p>
    <w:p w14:paraId="05CA9D97">
      <w:pPr>
        <w:tabs>
          <w:tab w:val="left" w:pos="1440"/>
        </w:tabs>
        <w:spacing w:line="500" w:lineRule="exact"/>
        <w:ind w:left="-411" w:leftChars="-196" w:firstLine="360" w:firstLineChars="150"/>
        <w:rPr>
          <w:rFonts w:ascii="宋体" w:hAnsi="宋体" w:cs="宋体"/>
          <w:bCs/>
          <w:sz w:val="24"/>
        </w:rPr>
      </w:pPr>
      <w:r>
        <w:rPr>
          <w:rFonts w:hint="eastAsia" w:ascii="宋体" w:hAnsi="宋体" w:cs="宋体"/>
          <w:bCs/>
          <w:sz w:val="24"/>
        </w:rPr>
        <w:t>开标时，须提供最新发布“节能产品政府采购清单”或“环境标志产品政府采购清单”相应页面的复印件并加盖公章，且须在投标文件中详细列明节能环保产品价格在投标报价中所占比例，否则不予计分。</w:t>
      </w:r>
    </w:p>
    <w:p w14:paraId="0EEFC32F">
      <w:pPr>
        <w:rPr>
          <w:rStyle w:val="38"/>
          <w:rFonts w:hAnsi="宋体" w:cs="宋体"/>
        </w:rPr>
      </w:pPr>
      <w:r>
        <w:rPr>
          <w:rStyle w:val="38"/>
          <w:rFonts w:hint="eastAsia" w:hAnsi="宋体" w:cs="宋体"/>
        </w:rPr>
        <w:br w:type="page"/>
      </w:r>
    </w:p>
    <w:p w14:paraId="250B2F41">
      <w:pPr>
        <w:spacing w:line="360" w:lineRule="auto"/>
        <w:jc w:val="center"/>
        <w:rPr>
          <w:rFonts w:ascii="宋体" w:hAnsi="宋体" w:cs="宋体"/>
        </w:rPr>
      </w:pPr>
      <w:bookmarkStart w:id="385" w:name="_Toc17158"/>
      <w:r>
        <w:rPr>
          <w:rStyle w:val="38"/>
          <w:rFonts w:hint="eastAsia" w:hAnsi="宋体" w:cs="宋体"/>
        </w:rPr>
        <w:t>第6章 投标文件格式</w:t>
      </w:r>
      <w:bookmarkEnd w:id="381"/>
      <w:bookmarkEnd w:id="382"/>
      <w:bookmarkEnd w:id="383"/>
      <w:bookmarkEnd w:id="384"/>
      <w:bookmarkEnd w:id="385"/>
      <w:bookmarkStart w:id="386" w:name="_Toc520356217"/>
      <w:bookmarkStart w:id="387" w:name="_Toc216582813"/>
      <w:bookmarkStart w:id="388" w:name="_Toc480942349"/>
      <w:bookmarkStart w:id="389" w:name="_Ref467988698"/>
    </w:p>
    <w:bookmarkEnd w:id="386"/>
    <w:bookmarkEnd w:id="387"/>
    <w:bookmarkEnd w:id="388"/>
    <w:bookmarkEnd w:id="389"/>
    <w:p w14:paraId="60ED92B5">
      <w:pPr>
        <w:pStyle w:val="3"/>
        <w:spacing w:line="360" w:lineRule="auto"/>
        <w:rPr>
          <w:rFonts w:ascii="宋体" w:hAnsi="宋体" w:cs="宋体"/>
        </w:rPr>
      </w:pPr>
      <w:bookmarkStart w:id="390" w:name="_Toc46235127"/>
      <w:bookmarkStart w:id="391" w:name="_Toc30246"/>
      <w:bookmarkStart w:id="392" w:name="_Toc56"/>
      <w:bookmarkStart w:id="393" w:name="_Toc59800811"/>
      <w:r>
        <w:rPr>
          <w:rFonts w:hint="eastAsia" w:ascii="宋体" w:hAnsi="宋体" w:cs="宋体"/>
        </w:rPr>
        <w:t>一、封面格式</w:t>
      </w:r>
      <w:bookmarkEnd w:id="390"/>
      <w:r>
        <w:rPr>
          <w:rFonts w:hint="eastAsia" w:ascii="宋体" w:hAnsi="宋体" w:cs="宋体"/>
        </w:rPr>
        <w:t>（参考）</w:t>
      </w:r>
      <w:bookmarkEnd w:id="391"/>
      <w:bookmarkEnd w:id="392"/>
      <w:bookmarkEnd w:id="393"/>
    </w:p>
    <w:tbl>
      <w:tblPr>
        <w:tblStyle w:val="21"/>
        <w:tblW w:w="954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48"/>
      </w:tblGrid>
      <w:tr w14:paraId="2ED32E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11" w:hRule="atLeast"/>
          <w:jc w:val="center"/>
        </w:trPr>
        <w:tc>
          <w:tcPr>
            <w:tcW w:w="9548" w:type="dxa"/>
          </w:tcPr>
          <w:p w14:paraId="415578D2">
            <w:pPr>
              <w:jc w:val="center"/>
              <w:rPr>
                <w:rFonts w:ascii="宋体" w:hAnsi="宋体" w:cs="宋体"/>
              </w:rPr>
            </w:pPr>
          </w:p>
          <w:p w14:paraId="09A6B54E">
            <w:pPr>
              <w:jc w:val="center"/>
              <w:rPr>
                <w:rFonts w:ascii="宋体" w:hAnsi="宋体" w:cs="宋体"/>
              </w:rPr>
            </w:pPr>
          </w:p>
          <w:p w14:paraId="0F685AE8">
            <w:pPr>
              <w:jc w:val="center"/>
              <w:rPr>
                <w:rFonts w:ascii="宋体" w:hAnsi="宋体" w:cs="宋体"/>
              </w:rPr>
            </w:pPr>
          </w:p>
          <w:p w14:paraId="1B0AFD94">
            <w:pPr>
              <w:jc w:val="center"/>
              <w:rPr>
                <w:rFonts w:ascii="宋体" w:hAnsi="宋体" w:cs="宋体"/>
                <w:b/>
                <w:sz w:val="30"/>
                <w:szCs w:val="30"/>
              </w:rPr>
            </w:pPr>
            <w:r>
              <w:rPr>
                <w:rFonts w:hint="eastAsia" w:ascii="宋体" w:hAnsi="宋体" w:cs="宋体"/>
                <w:b/>
                <w:sz w:val="30"/>
                <w:szCs w:val="30"/>
              </w:rPr>
              <w:t>响应文件</w:t>
            </w:r>
          </w:p>
          <w:p w14:paraId="5841608A">
            <w:pPr>
              <w:jc w:val="center"/>
              <w:rPr>
                <w:rFonts w:ascii="宋体" w:hAnsi="宋体" w:cs="宋体"/>
                <w:b/>
                <w:sz w:val="30"/>
                <w:szCs w:val="30"/>
              </w:rPr>
            </w:pPr>
          </w:p>
          <w:p w14:paraId="18CD5254">
            <w:pPr>
              <w:jc w:val="center"/>
              <w:rPr>
                <w:rFonts w:ascii="宋体" w:hAnsi="宋体" w:cs="宋体"/>
                <w:b/>
                <w:sz w:val="30"/>
                <w:szCs w:val="30"/>
              </w:rPr>
            </w:pPr>
          </w:p>
          <w:p w14:paraId="055401E4">
            <w:pPr>
              <w:spacing w:line="480" w:lineRule="auto"/>
              <w:ind w:left="1274" w:leftChars="607"/>
              <w:jc w:val="left"/>
              <w:rPr>
                <w:rFonts w:ascii="宋体" w:hAnsi="宋体" w:cs="宋体"/>
                <w:sz w:val="24"/>
              </w:rPr>
            </w:pPr>
            <w:r>
              <w:rPr>
                <w:rFonts w:hint="eastAsia" w:ascii="宋体" w:hAnsi="宋体" w:cs="宋体"/>
                <w:sz w:val="24"/>
              </w:rPr>
              <w:t>项目编号：</w:t>
            </w:r>
          </w:p>
          <w:p w14:paraId="182FF51E">
            <w:pPr>
              <w:spacing w:line="480" w:lineRule="auto"/>
              <w:ind w:left="1274" w:leftChars="607"/>
              <w:jc w:val="left"/>
              <w:rPr>
                <w:rFonts w:ascii="宋体" w:hAnsi="宋体" w:cs="宋体"/>
                <w:sz w:val="24"/>
              </w:rPr>
            </w:pPr>
          </w:p>
          <w:p w14:paraId="43F462AE">
            <w:pPr>
              <w:spacing w:line="480" w:lineRule="auto"/>
              <w:ind w:left="1274" w:leftChars="607"/>
              <w:jc w:val="left"/>
              <w:rPr>
                <w:rFonts w:ascii="宋体" w:hAnsi="宋体" w:cs="宋体"/>
                <w:sz w:val="24"/>
              </w:rPr>
            </w:pPr>
            <w:r>
              <w:rPr>
                <w:rFonts w:hint="eastAsia" w:ascii="宋体" w:hAnsi="宋体" w:cs="宋体"/>
                <w:sz w:val="24"/>
              </w:rPr>
              <w:t>项目名称：</w:t>
            </w:r>
          </w:p>
          <w:p w14:paraId="42A67BF3">
            <w:pPr>
              <w:spacing w:line="480" w:lineRule="auto"/>
              <w:ind w:left="1274" w:leftChars="607"/>
              <w:jc w:val="left"/>
              <w:rPr>
                <w:rFonts w:ascii="宋体" w:hAnsi="宋体" w:cs="宋体"/>
                <w:sz w:val="24"/>
              </w:rPr>
            </w:pPr>
          </w:p>
          <w:p w14:paraId="3F87FB25">
            <w:pPr>
              <w:spacing w:line="480" w:lineRule="auto"/>
              <w:ind w:left="1274" w:leftChars="607"/>
              <w:jc w:val="left"/>
              <w:rPr>
                <w:rFonts w:ascii="宋体" w:hAnsi="宋体" w:cs="宋体"/>
                <w:sz w:val="24"/>
              </w:rPr>
            </w:pPr>
            <w:r>
              <w:rPr>
                <w:rFonts w:hint="eastAsia" w:ascii="宋体" w:hAnsi="宋体" w:cs="宋体"/>
                <w:sz w:val="24"/>
              </w:rPr>
              <w:t>项目包号：</w:t>
            </w:r>
          </w:p>
          <w:p w14:paraId="3F4AB7DC">
            <w:pPr>
              <w:spacing w:line="480" w:lineRule="auto"/>
              <w:ind w:left="1274" w:leftChars="607"/>
              <w:jc w:val="left"/>
              <w:rPr>
                <w:rFonts w:ascii="宋体" w:hAnsi="宋体" w:cs="宋体"/>
                <w:sz w:val="24"/>
              </w:rPr>
            </w:pPr>
          </w:p>
          <w:p w14:paraId="3796E926">
            <w:pPr>
              <w:spacing w:line="480" w:lineRule="auto"/>
              <w:ind w:left="1274" w:leftChars="607"/>
              <w:jc w:val="left"/>
              <w:rPr>
                <w:rFonts w:ascii="宋体" w:hAnsi="宋体" w:cs="宋体"/>
                <w:sz w:val="24"/>
              </w:rPr>
            </w:pPr>
          </w:p>
          <w:p w14:paraId="0B353A5C">
            <w:pPr>
              <w:spacing w:line="480" w:lineRule="auto"/>
              <w:ind w:left="1274" w:leftChars="607"/>
              <w:jc w:val="left"/>
              <w:rPr>
                <w:rFonts w:ascii="宋体" w:hAnsi="宋体" w:cs="宋体"/>
                <w:sz w:val="24"/>
              </w:rPr>
            </w:pPr>
          </w:p>
          <w:p w14:paraId="10CA59B8">
            <w:pPr>
              <w:spacing w:line="480" w:lineRule="auto"/>
              <w:jc w:val="left"/>
              <w:rPr>
                <w:rFonts w:ascii="宋体" w:hAnsi="宋体" w:cs="宋体"/>
                <w:sz w:val="24"/>
              </w:rPr>
            </w:pPr>
          </w:p>
          <w:p w14:paraId="31D4E09A">
            <w:pPr>
              <w:spacing w:line="480" w:lineRule="auto"/>
              <w:ind w:left="1274" w:leftChars="607"/>
              <w:jc w:val="left"/>
              <w:rPr>
                <w:rFonts w:ascii="宋体" w:hAnsi="宋体" w:cs="宋体"/>
                <w:sz w:val="24"/>
              </w:rPr>
            </w:pPr>
          </w:p>
          <w:p w14:paraId="03B0922D">
            <w:pPr>
              <w:spacing w:line="480" w:lineRule="auto"/>
              <w:ind w:left="1274" w:leftChars="607"/>
              <w:jc w:val="left"/>
              <w:rPr>
                <w:rFonts w:ascii="宋体" w:hAnsi="宋体" w:cs="宋体"/>
                <w:sz w:val="24"/>
              </w:rPr>
            </w:pPr>
            <w:r>
              <w:rPr>
                <w:rFonts w:hint="eastAsia" w:ascii="宋体" w:hAnsi="宋体" w:cs="宋体"/>
                <w:sz w:val="24"/>
              </w:rPr>
              <w:t>供应商名称（公章）：</w:t>
            </w:r>
          </w:p>
          <w:p w14:paraId="7941F41F">
            <w:pPr>
              <w:spacing w:line="480" w:lineRule="auto"/>
              <w:ind w:left="1274" w:leftChars="607"/>
              <w:jc w:val="left"/>
              <w:rPr>
                <w:rFonts w:ascii="宋体" w:hAnsi="宋体" w:cs="宋体"/>
                <w:sz w:val="24"/>
              </w:rPr>
            </w:pPr>
            <w:r>
              <w:rPr>
                <w:rFonts w:hint="eastAsia" w:ascii="宋体" w:hAnsi="宋体" w:cs="宋体"/>
                <w:sz w:val="24"/>
              </w:rPr>
              <w:t>法定代表人或授权委托人（签字或盖章）：</w:t>
            </w:r>
          </w:p>
          <w:p w14:paraId="32C3EBD4">
            <w:pPr>
              <w:spacing w:line="480" w:lineRule="auto"/>
              <w:ind w:left="1274" w:leftChars="607"/>
              <w:jc w:val="left"/>
              <w:rPr>
                <w:rFonts w:ascii="宋体" w:hAnsi="宋体" w:cs="宋体"/>
              </w:rPr>
            </w:pPr>
            <w:r>
              <w:rPr>
                <w:rFonts w:hint="eastAsia" w:ascii="宋体" w:hAnsi="宋体" w:cs="宋体"/>
                <w:sz w:val="24"/>
              </w:rPr>
              <w:t>日 期：</w:t>
            </w:r>
          </w:p>
          <w:p w14:paraId="05C577AF">
            <w:pPr>
              <w:rPr>
                <w:rFonts w:ascii="宋体" w:hAnsi="宋体" w:cs="宋体"/>
              </w:rPr>
            </w:pPr>
          </w:p>
          <w:p w14:paraId="245EE08B">
            <w:pPr>
              <w:rPr>
                <w:rFonts w:ascii="宋体" w:hAnsi="宋体" w:cs="宋体"/>
              </w:rPr>
            </w:pPr>
          </w:p>
        </w:tc>
      </w:tr>
    </w:tbl>
    <w:p w14:paraId="47948E8C">
      <w:pPr>
        <w:pStyle w:val="4"/>
      </w:pPr>
    </w:p>
    <w:p w14:paraId="7C0EEEB1">
      <w:pPr>
        <w:pStyle w:val="3"/>
        <w:rPr>
          <w:rFonts w:ascii="宋体" w:hAnsi="宋体" w:cs="宋体"/>
        </w:rPr>
      </w:pPr>
      <w:bookmarkStart w:id="394" w:name="_Toc46235128"/>
      <w:bookmarkStart w:id="395" w:name="_Toc2507"/>
      <w:bookmarkStart w:id="396" w:name="_Toc518923108"/>
      <w:r>
        <w:rPr>
          <w:rFonts w:ascii="宋体" w:hAnsi="宋体" w:cs="宋体"/>
        </w:rPr>
        <w:br w:type="page"/>
      </w:r>
    </w:p>
    <w:bookmarkEnd w:id="394"/>
    <w:bookmarkEnd w:id="395"/>
    <w:bookmarkEnd w:id="396"/>
    <w:p w14:paraId="57DDD7F0">
      <w:pPr>
        <w:pStyle w:val="3"/>
        <w:spacing w:line="400" w:lineRule="exact"/>
        <w:rPr>
          <w:rFonts w:ascii="宋体" w:hAnsi="宋体" w:cs="宋体"/>
          <w:szCs w:val="28"/>
        </w:rPr>
      </w:pPr>
      <w:bookmarkStart w:id="397" w:name="_Toc59800812"/>
      <w:bookmarkStart w:id="398" w:name="_Toc55037219"/>
      <w:bookmarkStart w:id="399" w:name="_Toc825"/>
      <w:r>
        <w:rPr>
          <w:rFonts w:hint="eastAsia" w:ascii="宋体" w:hAnsi="宋体" w:cs="宋体"/>
          <w:szCs w:val="28"/>
        </w:rPr>
        <w:t>二、商务部分格式</w:t>
      </w:r>
      <w:bookmarkEnd w:id="397"/>
      <w:bookmarkEnd w:id="398"/>
      <w:bookmarkEnd w:id="399"/>
    </w:p>
    <w:p w14:paraId="482611B7">
      <w:pPr>
        <w:pStyle w:val="5"/>
        <w:spacing w:before="120" w:line="400" w:lineRule="exact"/>
        <w:jc w:val="center"/>
        <w:rPr>
          <w:sz w:val="28"/>
          <w:szCs w:val="28"/>
        </w:rPr>
      </w:pPr>
      <w:bookmarkStart w:id="400" w:name="_Toc180"/>
      <w:bookmarkStart w:id="401" w:name="_Toc412"/>
      <w:bookmarkStart w:id="402" w:name="_Toc55037220"/>
      <w:r>
        <w:rPr>
          <w:rFonts w:hint="eastAsia"/>
          <w:sz w:val="28"/>
          <w:szCs w:val="28"/>
        </w:rPr>
        <w:t>1.投  标  函</w:t>
      </w:r>
      <w:bookmarkEnd w:id="400"/>
      <w:bookmarkEnd w:id="401"/>
      <w:bookmarkEnd w:id="402"/>
    </w:p>
    <w:p w14:paraId="7E303E77">
      <w:pPr>
        <w:pStyle w:val="8"/>
        <w:spacing w:line="400" w:lineRule="exact"/>
        <w:ind w:firstLine="560" w:firstLineChars="200"/>
        <w:rPr>
          <w:kern w:val="0"/>
          <w:sz w:val="28"/>
          <w:szCs w:val="28"/>
          <w:u w:val="single"/>
        </w:rPr>
      </w:pPr>
      <w:r>
        <w:rPr>
          <w:rFonts w:hint="eastAsia"/>
          <w:kern w:val="0"/>
          <w:sz w:val="28"/>
          <w:szCs w:val="28"/>
          <w:u w:val="single"/>
        </w:rPr>
        <w:t xml:space="preserve">     （采购单位）   ：</w:t>
      </w:r>
    </w:p>
    <w:p w14:paraId="55AD345E">
      <w:pPr>
        <w:pStyle w:val="8"/>
        <w:spacing w:before="0" w:line="400" w:lineRule="exact"/>
        <w:ind w:firstLine="560" w:firstLineChars="200"/>
        <w:rPr>
          <w:kern w:val="0"/>
          <w:sz w:val="28"/>
          <w:szCs w:val="28"/>
        </w:rPr>
      </w:pPr>
      <w:r>
        <w:rPr>
          <w:rFonts w:hint="eastAsia"/>
          <w:kern w:val="0"/>
          <w:sz w:val="28"/>
          <w:szCs w:val="28"/>
        </w:rPr>
        <w:t>经研究，我方决定参加项目编号为</w:t>
      </w:r>
      <w:r>
        <w:rPr>
          <w:rFonts w:hint="eastAsia"/>
          <w:kern w:val="0"/>
          <w:sz w:val="28"/>
          <w:szCs w:val="28"/>
          <w:u w:val="single"/>
        </w:rPr>
        <w:t xml:space="preserve">：              </w:t>
      </w:r>
      <w:r>
        <w:rPr>
          <w:rFonts w:hint="eastAsia"/>
          <w:kern w:val="0"/>
          <w:sz w:val="28"/>
          <w:szCs w:val="28"/>
        </w:rPr>
        <w:t>的采购项目并投标。为此，我方郑重声明以下诸点，并负法律责任。</w:t>
      </w:r>
    </w:p>
    <w:p w14:paraId="7EB35A17">
      <w:pPr>
        <w:pStyle w:val="8"/>
        <w:spacing w:before="0" w:line="400" w:lineRule="exact"/>
        <w:ind w:firstLine="560" w:firstLineChars="200"/>
        <w:rPr>
          <w:kern w:val="0"/>
          <w:sz w:val="28"/>
          <w:szCs w:val="28"/>
        </w:rPr>
      </w:pPr>
      <w:r>
        <w:rPr>
          <w:rFonts w:hint="eastAsia"/>
          <w:kern w:val="0"/>
          <w:sz w:val="28"/>
          <w:szCs w:val="28"/>
        </w:rPr>
        <w:t>1.我方提交的响应文件，正本一份，副本四份（成交后提供）；加密的电子响应文件（投标截止前上传公共资源交易系统），不加密电子响应文件一份。</w:t>
      </w:r>
    </w:p>
    <w:p w14:paraId="63BB83BC">
      <w:pPr>
        <w:pStyle w:val="8"/>
        <w:spacing w:before="0" w:line="400" w:lineRule="exact"/>
        <w:ind w:firstLine="560" w:firstLineChars="200"/>
        <w:rPr>
          <w:kern w:val="0"/>
          <w:sz w:val="28"/>
          <w:szCs w:val="28"/>
        </w:rPr>
      </w:pPr>
      <w:r>
        <w:rPr>
          <w:rFonts w:hint="eastAsia"/>
          <w:kern w:val="0"/>
          <w:sz w:val="28"/>
          <w:szCs w:val="28"/>
        </w:rPr>
        <w:t>2.我方已详细审查全部公开招标文件，包括所有补充通知（如果有的话），完全理解并同意放弃对这方面有不明、误解和质疑的权力。</w:t>
      </w:r>
    </w:p>
    <w:p w14:paraId="5D018E99">
      <w:pPr>
        <w:pStyle w:val="8"/>
        <w:spacing w:before="0" w:line="400" w:lineRule="exact"/>
        <w:ind w:firstLine="560" w:firstLineChars="200"/>
        <w:rPr>
          <w:kern w:val="0"/>
          <w:sz w:val="28"/>
          <w:szCs w:val="28"/>
        </w:rPr>
      </w:pPr>
      <w:r>
        <w:rPr>
          <w:rFonts w:hint="eastAsia"/>
          <w:kern w:val="0"/>
          <w:sz w:val="28"/>
          <w:szCs w:val="28"/>
        </w:rPr>
        <w:t>3.如果我方的响应文件被接受，我方将履行招标文件中规定的每一项要求，并按我方响应文件中的承诺按期、保质、保量提供服务，否则，由此产生的一切法律责任由我方承担。</w:t>
      </w:r>
    </w:p>
    <w:p w14:paraId="0EE343E4">
      <w:pPr>
        <w:pStyle w:val="8"/>
        <w:spacing w:before="0" w:line="400" w:lineRule="exact"/>
        <w:ind w:firstLine="560" w:firstLineChars="200"/>
        <w:rPr>
          <w:kern w:val="0"/>
          <w:sz w:val="28"/>
          <w:szCs w:val="28"/>
        </w:rPr>
      </w:pPr>
      <w:r>
        <w:rPr>
          <w:rFonts w:hint="eastAsia"/>
          <w:kern w:val="0"/>
          <w:sz w:val="28"/>
          <w:szCs w:val="28"/>
        </w:rPr>
        <w:t>4.我方理解，最低报价不是中标的唯一条件，你们有选择中标人的权利。</w:t>
      </w:r>
    </w:p>
    <w:p w14:paraId="4314EC6D">
      <w:pPr>
        <w:pStyle w:val="8"/>
        <w:spacing w:before="0" w:line="400" w:lineRule="exact"/>
        <w:ind w:firstLine="560" w:firstLineChars="200"/>
        <w:rPr>
          <w:kern w:val="0"/>
          <w:sz w:val="28"/>
          <w:szCs w:val="28"/>
        </w:rPr>
      </w:pPr>
      <w:r>
        <w:rPr>
          <w:rFonts w:hint="eastAsia"/>
          <w:kern w:val="0"/>
          <w:sz w:val="28"/>
          <w:szCs w:val="28"/>
        </w:rPr>
        <w:t>5</w:t>
      </w:r>
      <w:r>
        <w:rPr>
          <w:kern w:val="0"/>
          <w:sz w:val="28"/>
          <w:szCs w:val="28"/>
        </w:rPr>
        <w:t>.</w:t>
      </w:r>
      <w:r>
        <w:rPr>
          <w:rFonts w:hint="eastAsia"/>
          <w:kern w:val="0"/>
          <w:sz w:val="28"/>
          <w:szCs w:val="28"/>
        </w:rPr>
        <w:t>我方不是为本项目提供整体设计、规范编制或者项目管理、监理、检测等服务的供应商，我方不是采购代理机构的附属机构。</w:t>
      </w:r>
    </w:p>
    <w:p w14:paraId="0B38CF3C">
      <w:pPr>
        <w:pStyle w:val="8"/>
        <w:spacing w:before="0" w:line="400" w:lineRule="exact"/>
        <w:ind w:firstLine="560" w:firstLineChars="200"/>
        <w:rPr>
          <w:kern w:val="0"/>
          <w:sz w:val="28"/>
          <w:szCs w:val="28"/>
        </w:rPr>
      </w:pPr>
      <w:r>
        <w:rPr>
          <w:kern w:val="0"/>
          <w:sz w:val="28"/>
          <w:szCs w:val="28"/>
        </w:rPr>
        <w:t>6</w:t>
      </w:r>
      <w:r>
        <w:rPr>
          <w:rFonts w:hint="eastAsia"/>
          <w:kern w:val="0"/>
          <w:sz w:val="28"/>
          <w:szCs w:val="28"/>
        </w:rPr>
        <w:t>.我方愿按《中华人民共和国民法典》履行自己的全部责任。</w:t>
      </w:r>
    </w:p>
    <w:p w14:paraId="2E4C5503">
      <w:pPr>
        <w:pStyle w:val="8"/>
        <w:spacing w:before="0" w:line="400" w:lineRule="exact"/>
        <w:ind w:firstLine="560" w:firstLineChars="200"/>
        <w:rPr>
          <w:kern w:val="0"/>
          <w:sz w:val="28"/>
          <w:szCs w:val="28"/>
        </w:rPr>
      </w:pPr>
      <w:r>
        <w:rPr>
          <w:kern w:val="0"/>
          <w:sz w:val="28"/>
          <w:szCs w:val="28"/>
        </w:rPr>
        <w:t>7</w:t>
      </w:r>
      <w:r>
        <w:rPr>
          <w:rFonts w:hint="eastAsia"/>
          <w:kern w:val="0"/>
          <w:sz w:val="28"/>
          <w:szCs w:val="28"/>
        </w:rPr>
        <w:t>.我方同意在领取成交通知书的同时按招标文件规定的形式，向贵方一次性支付中标服务费，遵守贵机构有关招标的各项规定；我方一旦被确定为成交供应商，贵机构可联系</w:t>
      </w:r>
      <w:r>
        <w:rPr>
          <w:rFonts w:hint="eastAsia"/>
          <w:kern w:val="0"/>
          <w:sz w:val="28"/>
          <w:szCs w:val="28"/>
          <w:u w:val="single"/>
        </w:rPr>
        <w:t xml:space="preserve">（姓名、手机号码） </w:t>
      </w:r>
      <w:r>
        <w:rPr>
          <w:rFonts w:hint="eastAsia"/>
          <w:kern w:val="0"/>
          <w:sz w:val="28"/>
          <w:szCs w:val="28"/>
        </w:rPr>
        <w:t>完成后续合同签订、合同网上公示、纸质响应文件送达、成交通知书领取等工作，我方保证积极按照贵机构要求完成以上相关工作。</w:t>
      </w:r>
    </w:p>
    <w:p w14:paraId="7AD35B3F">
      <w:pPr>
        <w:pStyle w:val="8"/>
        <w:spacing w:before="0" w:line="400" w:lineRule="exact"/>
        <w:ind w:firstLine="560" w:firstLineChars="200"/>
        <w:rPr>
          <w:kern w:val="0"/>
          <w:sz w:val="28"/>
          <w:szCs w:val="28"/>
        </w:rPr>
      </w:pPr>
      <w:r>
        <w:rPr>
          <w:kern w:val="0"/>
          <w:sz w:val="28"/>
          <w:szCs w:val="28"/>
        </w:rPr>
        <w:t>8</w:t>
      </w:r>
      <w:r>
        <w:rPr>
          <w:rFonts w:hint="eastAsia"/>
          <w:kern w:val="0"/>
          <w:sz w:val="28"/>
          <w:szCs w:val="28"/>
        </w:rPr>
        <w:t>.我方的响应文件自开标之日起有效期为</w:t>
      </w:r>
      <w:r>
        <w:rPr>
          <w:rFonts w:hint="eastAsia"/>
          <w:kern w:val="0"/>
          <w:sz w:val="28"/>
          <w:szCs w:val="28"/>
          <w:u w:val="single"/>
        </w:rPr>
        <w:t>90日历日</w:t>
      </w:r>
      <w:r>
        <w:rPr>
          <w:rFonts w:hint="eastAsia"/>
          <w:kern w:val="0"/>
          <w:sz w:val="28"/>
          <w:szCs w:val="28"/>
        </w:rPr>
        <w:t>。</w:t>
      </w:r>
    </w:p>
    <w:p w14:paraId="720CD949">
      <w:pPr>
        <w:pStyle w:val="8"/>
        <w:spacing w:before="0" w:line="400" w:lineRule="exact"/>
        <w:ind w:firstLine="560" w:firstLineChars="200"/>
        <w:rPr>
          <w:kern w:val="0"/>
          <w:sz w:val="28"/>
          <w:szCs w:val="28"/>
        </w:rPr>
      </w:pPr>
      <w:r>
        <w:rPr>
          <w:kern w:val="0"/>
          <w:sz w:val="28"/>
          <w:szCs w:val="28"/>
        </w:rPr>
        <w:t>9</w:t>
      </w:r>
      <w:r>
        <w:rPr>
          <w:rFonts w:hint="eastAsia"/>
          <w:kern w:val="0"/>
          <w:sz w:val="28"/>
          <w:szCs w:val="28"/>
        </w:rPr>
        <w:t>.与本投标有关的一切正式往来通讯请寄：</w:t>
      </w:r>
    </w:p>
    <w:p w14:paraId="1407743C">
      <w:pPr>
        <w:pStyle w:val="8"/>
        <w:spacing w:before="0" w:line="400" w:lineRule="exact"/>
        <w:ind w:firstLine="560" w:firstLineChars="200"/>
        <w:rPr>
          <w:kern w:val="0"/>
          <w:sz w:val="28"/>
          <w:szCs w:val="28"/>
        </w:rPr>
      </w:pPr>
      <w:r>
        <w:rPr>
          <w:rFonts w:hint="eastAsia"/>
          <w:kern w:val="0"/>
          <w:sz w:val="28"/>
          <w:szCs w:val="28"/>
        </w:rPr>
        <w:t>供应商代表姓名、职务（印刷体）：</w:t>
      </w:r>
    </w:p>
    <w:p w14:paraId="23CEFF37">
      <w:pPr>
        <w:pStyle w:val="8"/>
        <w:spacing w:before="0" w:line="400" w:lineRule="exact"/>
        <w:ind w:firstLine="560" w:firstLineChars="200"/>
        <w:rPr>
          <w:kern w:val="0"/>
          <w:sz w:val="28"/>
          <w:szCs w:val="28"/>
        </w:rPr>
      </w:pPr>
      <w:r>
        <w:rPr>
          <w:rFonts w:hint="eastAsia"/>
          <w:kern w:val="0"/>
          <w:sz w:val="28"/>
          <w:szCs w:val="28"/>
        </w:rPr>
        <w:t>供应商单位全称（公章）：</w:t>
      </w:r>
    </w:p>
    <w:p w14:paraId="0BA37E8C">
      <w:pPr>
        <w:pStyle w:val="8"/>
        <w:spacing w:before="0" w:line="400" w:lineRule="exact"/>
        <w:ind w:firstLine="560" w:firstLineChars="200"/>
        <w:rPr>
          <w:kern w:val="0"/>
          <w:sz w:val="28"/>
          <w:szCs w:val="28"/>
        </w:rPr>
      </w:pPr>
      <w:r>
        <w:rPr>
          <w:rFonts w:hint="eastAsia"/>
          <w:kern w:val="0"/>
          <w:sz w:val="28"/>
          <w:szCs w:val="28"/>
        </w:rPr>
        <w:t>法定代表人或授权代理人签字：</w:t>
      </w:r>
    </w:p>
    <w:p w14:paraId="4468AFB4">
      <w:pPr>
        <w:pStyle w:val="8"/>
        <w:spacing w:before="0" w:line="400" w:lineRule="exact"/>
        <w:ind w:firstLine="560" w:firstLineChars="200"/>
        <w:rPr>
          <w:kern w:val="0"/>
          <w:sz w:val="28"/>
          <w:szCs w:val="28"/>
        </w:rPr>
      </w:pPr>
      <w:r>
        <w:rPr>
          <w:rFonts w:hint="eastAsia"/>
          <w:kern w:val="0"/>
          <w:sz w:val="28"/>
          <w:szCs w:val="28"/>
        </w:rPr>
        <w:t>地    址：</w:t>
      </w:r>
    </w:p>
    <w:p w14:paraId="4C611F40">
      <w:pPr>
        <w:pStyle w:val="8"/>
        <w:spacing w:before="0" w:line="400" w:lineRule="exact"/>
        <w:ind w:firstLine="560" w:firstLineChars="200"/>
        <w:rPr>
          <w:kern w:val="0"/>
          <w:sz w:val="28"/>
          <w:szCs w:val="28"/>
        </w:rPr>
      </w:pPr>
      <w:r>
        <w:rPr>
          <w:rFonts w:hint="eastAsia"/>
          <w:kern w:val="0"/>
          <w:sz w:val="28"/>
          <w:szCs w:val="28"/>
        </w:rPr>
        <w:t>邮政编码：</w:t>
      </w:r>
    </w:p>
    <w:p w14:paraId="184B4338">
      <w:pPr>
        <w:pStyle w:val="8"/>
        <w:spacing w:before="0" w:line="400" w:lineRule="exact"/>
        <w:ind w:firstLine="560" w:firstLineChars="200"/>
        <w:rPr>
          <w:kern w:val="0"/>
          <w:sz w:val="28"/>
          <w:szCs w:val="28"/>
        </w:rPr>
      </w:pPr>
      <w:r>
        <w:rPr>
          <w:rFonts w:hint="eastAsia"/>
          <w:kern w:val="0"/>
          <w:sz w:val="28"/>
          <w:szCs w:val="28"/>
        </w:rPr>
        <w:t>电    话：</w:t>
      </w:r>
    </w:p>
    <w:p w14:paraId="4FA03FB4">
      <w:pPr>
        <w:pStyle w:val="8"/>
        <w:spacing w:before="0" w:line="400" w:lineRule="exact"/>
        <w:ind w:firstLine="560" w:firstLineChars="200"/>
        <w:rPr>
          <w:kern w:val="0"/>
          <w:sz w:val="28"/>
          <w:szCs w:val="28"/>
        </w:rPr>
      </w:pPr>
      <w:r>
        <w:rPr>
          <w:rFonts w:hint="eastAsia"/>
          <w:kern w:val="0"/>
          <w:sz w:val="28"/>
          <w:szCs w:val="28"/>
        </w:rPr>
        <w:t>传    真：</w:t>
      </w:r>
    </w:p>
    <w:p w14:paraId="45F86E03">
      <w:pPr>
        <w:pStyle w:val="8"/>
        <w:spacing w:before="0" w:line="400" w:lineRule="exact"/>
        <w:ind w:firstLine="1120" w:firstLineChars="400"/>
        <w:rPr>
          <w:rFonts w:cs="宋体"/>
          <w:sz w:val="28"/>
          <w:szCs w:val="28"/>
        </w:rPr>
      </w:pPr>
      <w:r>
        <w:rPr>
          <w:rFonts w:hint="eastAsia"/>
          <w:kern w:val="0"/>
          <w:sz w:val="28"/>
          <w:szCs w:val="28"/>
        </w:rPr>
        <w:t>年   月   日</w:t>
      </w:r>
      <w:r>
        <w:rPr>
          <w:rFonts w:cs="宋体"/>
          <w:sz w:val="28"/>
          <w:szCs w:val="28"/>
        </w:rPr>
        <w:br w:type="page"/>
      </w:r>
    </w:p>
    <w:p w14:paraId="5B9FED20">
      <w:pPr>
        <w:pStyle w:val="5"/>
        <w:spacing w:before="120" w:line="440" w:lineRule="exact"/>
        <w:jc w:val="center"/>
        <w:rPr>
          <w:sz w:val="28"/>
          <w:szCs w:val="28"/>
        </w:rPr>
      </w:pPr>
      <w:bookmarkStart w:id="403" w:name="_Toc2767"/>
      <w:bookmarkStart w:id="404" w:name="_Toc16485"/>
      <w:r>
        <w:rPr>
          <w:rFonts w:hint="eastAsia"/>
          <w:sz w:val="28"/>
          <w:szCs w:val="28"/>
        </w:rPr>
        <w:t>2.法定代表人授权委托书</w:t>
      </w:r>
      <w:bookmarkEnd w:id="403"/>
      <w:bookmarkEnd w:id="404"/>
    </w:p>
    <w:p w14:paraId="1B726BCD">
      <w:pPr>
        <w:spacing w:before="100" w:beforeAutospacing="1" w:after="100" w:afterAutospacing="1" w:line="440" w:lineRule="exact"/>
        <w:jc w:val="center"/>
        <w:rPr>
          <w:rFonts w:ascii="宋体" w:hAnsi="宋体"/>
          <w:b/>
          <w:bCs/>
          <w:sz w:val="28"/>
          <w:szCs w:val="28"/>
        </w:rPr>
      </w:pPr>
    </w:p>
    <w:p w14:paraId="7420C36B">
      <w:pPr>
        <w:spacing w:line="440" w:lineRule="exact"/>
        <w:ind w:firstLine="560" w:firstLineChars="200"/>
        <w:rPr>
          <w:rFonts w:ascii="宋体" w:hAnsi="宋体"/>
          <w:sz w:val="28"/>
          <w:szCs w:val="28"/>
        </w:rPr>
      </w:pPr>
      <w:r>
        <w:rPr>
          <w:rFonts w:hint="eastAsia" w:ascii="宋体" w:hAnsi="宋体"/>
          <w:sz w:val="28"/>
          <w:szCs w:val="28"/>
        </w:rPr>
        <w:t>本授权委托书声明：我</w:t>
      </w:r>
      <w:r>
        <w:rPr>
          <w:rFonts w:hint="eastAsia" w:ascii="宋体" w:hAnsi="宋体"/>
          <w:sz w:val="28"/>
          <w:szCs w:val="28"/>
          <w:u w:val="single"/>
        </w:rPr>
        <w:t xml:space="preserve">   （姓名）  </w:t>
      </w:r>
      <w:r>
        <w:rPr>
          <w:rFonts w:hint="eastAsia" w:ascii="宋体" w:hAnsi="宋体"/>
          <w:sz w:val="28"/>
          <w:szCs w:val="28"/>
        </w:rPr>
        <w:t>系</w:t>
      </w:r>
      <w:r>
        <w:rPr>
          <w:rFonts w:hint="eastAsia" w:ascii="宋体" w:hAnsi="宋体"/>
          <w:sz w:val="28"/>
          <w:szCs w:val="28"/>
          <w:u w:val="single"/>
        </w:rPr>
        <w:t xml:space="preserve">  （供应商名称）  </w:t>
      </w:r>
      <w:r>
        <w:rPr>
          <w:rFonts w:hint="eastAsia" w:ascii="宋体" w:hAnsi="宋体"/>
          <w:sz w:val="28"/>
          <w:szCs w:val="28"/>
        </w:rPr>
        <w:t>法定代表人，现授权委托</w:t>
      </w:r>
      <w:r>
        <w:rPr>
          <w:rFonts w:hint="eastAsia" w:ascii="宋体" w:hAnsi="宋体"/>
          <w:sz w:val="28"/>
          <w:szCs w:val="28"/>
          <w:u w:val="single"/>
        </w:rPr>
        <w:t>（姓名、职务或职称）</w:t>
      </w:r>
      <w:r>
        <w:rPr>
          <w:rFonts w:hint="eastAsia" w:ascii="宋体" w:hAnsi="宋体"/>
          <w:sz w:val="28"/>
          <w:szCs w:val="28"/>
        </w:rPr>
        <w:t xml:space="preserve">为我单位本次项目的全权代表，以本单位的名义参加组织的招标活动，全权代表在参加 </w:t>
      </w:r>
      <w:r>
        <w:rPr>
          <w:rFonts w:hint="eastAsia" w:ascii="宋体" w:hAnsi="宋体"/>
          <w:sz w:val="28"/>
          <w:szCs w:val="28"/>
          <w:u w:val="single"/>
        </w:rPr>
        <w:t xml:space="preserve">               项目    包</w:t>
      </w:r>
      <w:r>
        <w:rPr>
          <w:rFonts w:hint="eastAsia" w:ascii="宋体" w:hAnsi="宋体"/>
          <w:sz w:val="28"/>
          <w:szCs w:val="28"/>
        </w:rPr>
        <w:t>（项目编号：）过程中所签署的一切文件和处理与之有关的一切事务，我均予以承认。</w:t>
      </w:r>
    </w:p>
    <w:p w14:paraId="0016FEF6">
      <w:pPr>
        <w:spacing w:line="440" w:lineRule="exact"/>
        <w:ind w:firstLine="525"/>
        <w:rPr>
          <w:rFonts w:ascii="宋体" w:hAnsi="宋体"/>
          <w:sz w:val="28"/>
          <w:szCs w:val="28"/>
        </w:rPr>
      </w:pPr>
      <w:r>
        <w:rPr>
          <w:rFonts w:hint="eastAsia" w:ascii="宋体" w:hAnsi="宋体"/>
          <w:sz w:val="28"/>
          <w:szCs w:val="28"/>
        </w:rPr>
        <w:t>全权代表无权转让委托权。特此委托。</w:t>
      </w:r>
    </w:p>
    <w:p w14:paraId="1F9AAE55">
      <w:pPr>
        <w:spacing w:line="440" w:lineRule="exact"/>
        <w:ind w:left="480" w:firstLine="480"/>
        <w:rPr>
          <w:rFonts w:ascii="宋体" w:hAnsi="宋体"/>
          <w:sz w:val="28"/>
          <w:szCs w:val="28"/>
        </w:rPr>
      </w:pPr>
    </w:p>
    <w:p w14:paraId="053AE8CC">
      <w:pPr>
        <w:spacing w:line="440" w:lineRule="exact"/>
        <w:ind w:left="480" w:firstLine="480"/>
        <w:rPr>
          <w:rFonts w:ascii="宋体" w:hAnsi="宋体"/>
          <w:sz w:val="28"/>
          <w:szCs w:val="28"/>
        </w:rPr>
      </w:pPr>
    </w:p>
    <w:p w14:paraId="27960100">
      <w:pPr>
        <w:spacing w:line="440" w:lineRule="exact"/>
        <w:rPr>
          <w:rFonts w:ascii="宋体" w:hAnsi="宋体"/>
          <w:sz w:val="28"/>
          <w:szCs w:val="28"/>
        </w:rPr>
      </w:pPr>
    </w:p>
    <w:p w14:paraId="0193155B">
      <w:pPr>
        <w:spacing w:line="440" w:lineRule="exact"/>
        <w:jc w:val="center"/>
        <w:rPr>
          <w:rFonts w:ascii="宋体" w:hAnsi="宋体"/>
          <w:sz w:val="28"/>
          <w:szCs w:val="28"/>
        </w:rPr>
      </w:pPr>
      <w:r>
        <w:rPr>
          <w:rFonts w:hint="eastAsia" w:ascii="宋体" w:hAnsi="宋体"/>
          <w:sz w:val="28"/>
          <w:szCs w:val="28"/>
        </w:rPr>
        <w:t>(附贴全权代表人身份证复印件)</w:t>
      </w:r>
    </w:p>
    <w:p w14:paraId="52CFB570">
      <w:pPr>
        <w:spacing w:line="440" w:lineRule="exact"/>
        <w:jc w:val="center"/>
        <w:rPr>
          <w:rFonts w:ascii="宋体" w:hAnsi="宋体"/>
          <w:sz w:val="28"/>
          <w:szCs w:val="28"/>
        </w:rPr>
      </w:pPr>
    </w:p>
    <w:p w14:paraId="20CDBA08">
      <w:pPr>
        <w:spacing w:line="440" w:lineRule="exact"/>
        <w:jc w:val="center"/>
        <w:rPr>
          <w:rFonts w:ascii="宋体" w:hAnsi="宋体"/>
          <w:sz w:val="28"/>
          <w:szCs w:val="28"/>
        </w:rPr>
      </w:pPr>
    </w:p>
    <w:p w14:paraId="5F1BC483">
      <w:pPr>
        <w:spacing w:line="440" w:lineRule="exact"/>
        <w:rPr>
          <w:rFonts w:ascii="宋体" w:hAnsi="宋体"/>
          <w:sz w:val="28"/>
          <w:szCs w:val="28"/>
        </w:rPr>
      </w:pPr>
    </w:p>
    <w:p w14:paraId="3568C6F7">
      <w:pPr>
        <w:spacing w:line="440" w:lineRule="exact"/>
        <w:jc w:val="center"/>
        <w:rPr>
          <w:rFonts w:ascii="宋体" w:hAnsi="宋体"/>
          <w:sz w:val="28"/>
          <w:szCs w:val="28"/>
        </w:rPr>
      </w:pPr>
    </w:p>
    <w:p w14:paraId="76FD907B">
      <w:pPr>
        <w:spacing w:line="440" w:lineRule="exact"/>
        <w:rPr>
          <w:rFonts w:ascii="宋体" w:hAnsi="宋体"/>
          <w:sz w:val="28"/>
          <w:szCs w:val="28"/>
        </w:rPr>
      </w:pPr>
      <w:r>
        <w:rPr>
          <w:rFonts w:hint="eastAsia" w:ascii="宋体" w:hAnsi="宋体"/>
          <w:sz w:val="28"/>
          <w:szCs w:val="28"/>
        </w:rPr>
        <w:t>授权代理人姓名： 性别： 年龄：</w:t>
      </w:r>
    </w:p>
    <w:p w14:paraId="3ADB1964">
      <w:pPr>
        <w:spacing w:line="440" w:lineRule="exact"/>
        <w:rPr>
          <w:rFonts w:ascii="宋体" w:hAnsi="宋体"/>
          <w:sz w:val="28"/>
          <w:szCs w:val="28"/>
        </w:rPr>
      </w:pPr>
    </w:p>
    <w:p w14:paraId="077CE1BF">
      <w:pPr>
        <w:spacing w:line="440" w:lineRule="exact"/>
        <w:rPr>
          <w:rFonts w:ascii="宋体" w:hAnsi="宋体"/>
          <w:sz w:val="28"/>
          <w:szCs w:val="28"/>
        </w:rPr>
      </w:pPr>
      <w:r>
        <w:rPr>
          <w:rFonts w:hint="eastAsia" w:ascii="宋体" w:hAnsi="宋体"/>
          <w:sz w:val="28"/>
          <w:szCs w:val="28"/>
        </w:rPr>
        <w:t>单         位：部门： 职务：</w:t>
      </w:r>
    </w:p>
    <w:p w14:paraId="163C7A58">
      <w:pPr>
        <w:spacing w:line="440" w:lineRule="exact"/>
        <w:rPr>
          <w:rFonts w:ascii="宋体" w:hAnsi="宋体"/>
          <w:sz w:val="28"/>
          <w:szCs w:val="28"/>
        </w:rPr>
      </w:pPr>
    </w:p>
    <w:p w14:paraId="6078BFA8">
      <w:pPr>
        <w:spacing w:line="440" w:lineRule="exact"/>
        <w:rPr>
          <w:rFonts w:ascii="宋体" w:hAnsi="宋体"/>
          <w:sz w:val="28"/>
          <w:szCs w:val="28"/>
          <w:u w:val="single"/>
        </w:rPr>
      </w:pPr>
      <w:r>
        <w:rPr>
          <w:rFonts w:hint="eastAsia" w:ascii="宋体" w:hAnsi="宋体"/>
          <w:sz w:val="28"/>
          <w:szCs w:val="28"/>
        </w:rPr>
        <w:t>供应商名称（盖章）：</w:t>
      </w:r>
    </w:p>
    <w:p w14:paraId="606606E7">
      <w:pPr>
        <w:spacing w:line="440" w:lineRule="exact"/>
        <w:rPr>
          <w:rFonts w:ascii="宋体" w:hAnsi="宋体"/>
          <w:sz w:val="28"/>
          <w:szCs w:val="28"/>
        </w:rPr>
      </w:pPr>
    </w:p>
    <w:p w14:paraId="544D0DF1">
      <w:pPr>
        <w:spacing w:line="440" w:lineRule="exact"/>
        <w:rPr>
          <w:rFonts w:ascii="宋体" w:hAnsi="宋体"/>
          <w:sz w:val="28"/>
          <w:szCs w:val="28"/>
        </w:rPr>
      </w:pPr>
      <w:r>
        <w:rPr>
          <w:rFonts w:hint="eastAsia" w:ascii="宋体" w:hAnsi="宋体"/>
          <w:sz w:val="28"/>
          <w:szCs w:val="28"/>
        </w:rPr>
        <w:t>法定代表人（签字或盖章）：</w:t>
      </w:r>
    </w:p>
    <w:p w14:paraId="6056246F">
      <w:pPr>
        <w:spacing w:line="440" w:lineRule="exact"/>
        <w:rPr>
          <w:rFonts w:ascii="宋体" w:hAnsi="宋体"/>
          <w:sz w:val="28"/>
          <w:szCs w:val="28"/>
        </w:rPr>
      </w:pPr>
    </w:p>
    <w:p w14:paraId="3E568574">
      <w:pPr>
        <w:spacing w:line="440" w:lineRule="exact"/>
        <w:rPr>
          <w:rFonts w:ascii="宋体" w:hAnsi="宋体"/>
          <w:sz w:val="28"/>
          <w:szCs w:val="28"/>
        </w:rPr>
      </w:pPr>
      <w:r>
        <w:rPr>
          <w:rFonts w:hint="eastAsia" w:ascii="宋体" w:hAnsi="宋体"/>
          <w:sz w:val="28"/>
          <w:szCs w:val="28"/>
        </w:rPr>
        <w:t>日      期： 年 月 日</w:t>
      </w:r>
    </w:p>
    <w:p w14:paraId="058EE286">
      <w:pPr>
        <w:spacing w:line="440" w:lineRule="exact"/>
        <w:rPr>
          <w:rFonts w:ascii="宋体" w:hAnsi="宋体"/>
          <w:sz w:val="28"/>
          <w:szCs w:val="28"/>
        </w:rPr>
      </w:pPr>
    </w:p>
    <w:p w14:paraId="344E6151">
      <w:pPr>
        <w:spacing w:line="440" w:lineRule="exact"/>
        <w:rPr>
          <w:rFonts w:ascii="宋体" w:hAnsi="宋体"/>
          <w:sz w:val="28"/>
          <w:szCs w:val="28"/>
        </w:rPr>
      </w:pPr>
    </w:p>
    <w:p w14:paraId="1501BF38">
      <w:pPr>
        <w:spacing w:line="440" w:lineRule="exact"/>
        <w:rPr>
          <w:rFonts w:ascii="宋体" w:hAnsi="宋体"/>
          <w:sz w:val="28"/>
          <w:szCs w:val="28"/>
        </w:rPr>
      </w:pPr>
    </w:p>
    <w:p w14:paraId="3492DF46">
      <w:pPr>
        <w:spacing w:line="440" w:lineRule="exact"/>
        <w:rPr>
          <w:rFonts w:ascii="宋体" w:hAnsi="宋体"/>
          <w:sz w:val="28"/>
          <w:szCs w:val="28"/>
        </w:rPr>
      </w:pPr>
      <w:r>
        <w:rPr>
          <w:rFonts w:ascii="宋体" w:hAnsi="宋体"/>
          <w:sz w:val="28"/>
          <w:szCs w:val="28"/>
        </w:rPr>
        <w:br w:type="page"/>
      </w:r>
    </w:p>
    <w:p w14:paraId="416DEDF7">
      <w:pPr>
        <w:pStyle w:val="8"/>
        <w:spacing w:line="440" w:lineRule="exact"/>
        <w:jc w:val="center"/>
        <w:rPr>
          <w:b/>
          <w:sz w:val="28"/>
          <w:szCs w:val="28"/>
        </w:rPr>
      </w:pPr>
      <w:r>
        <w:rPr>
          <w:rFonts w:hint="eastAsia"/>
          <w:b/>
          <w:sz w:val="28"/>
          <w:szCs w:val="28"/>
        </w:rPr>
        <w:t>3.法定代表人身份证明</w:t>
      </w:r>
    </w:p>
    <w:p w14:paraId="5F75FF23">
      <w:pPr>
        <w:spacing w:line="440" w:lineRule="exact"/>
        <w:ind w:firstLine="560" w:firstLineChars="200"/>
        <w:rPr>
          <w:rFonts w:ascii="宋体" w:hAnsi="宋体"/>
          <w:sz w:val="28"/>
          <w:szCs w:val="28"/>
        </w:rPr>
      </w:pPr>
      <w:r>
        <w:rPr>
          <w:rFonts w:hint="eastAsia" w:ascii="宋体" w:hAnsi="宋体"/>
          <w:sz w:val="28"/>
          <w:szCs w:val="28"/>
        </w:rPr>
        <w:t>单位名称：</w:t>
      </w:r>
    </w:p>
    <w:p w14:paraId="21AF1212">
      <w:pPr>
        <w:spacing w:line="440" w:lineRule="exact"/>
        <w:ind w:firstLine="560" w:firstLineChars="200"/>
        <w:rPr>
          <w:rFonts w:ascii="宋体" w:hAnsi="宋体"/>
          <w:sz w:val="28"/>
          <w:szCs w:val="28"/>
        </w:rPr>
      </w:pPr>
      <w:r>
        <w:rPr>
          <w:rFonts w:hint="eastAsia" w:ascii="宋体" w:hAnsi="宋体"/>
          <w:sz w:val="28"/>
          <w:szCs w:val="28"/>
        </w:rPr>
        <w:t>单位性质：</w:t>
      </w:r>
    </w:p>
    <w:p w14:paraId="515283F9">
      <w:pPr>
        <w:spacing w:line="440" w:lineRule="exact"/>
        <w:ind w:firstLine="560" w:firstLineChars="200"/>
        <w:rPr>
          <w:rFonts w:ascii="宋体" w:hAnsi="宋体"/>
          <w:sz w:val="28"/>
          <w:szCs w:val="28"/>
        </w:rPr>
      </w:pPr>
      <w:r>
        <w:rPr>
          <w:rFonts w:hint="eastAsia" w:ascii="宋体" w:hAnsi="宋体"/>
          <w:sz w:val="28"/>
          <w:szCs w:val="28"/>
        </w:rPr>
        <w:t>地    址：</w:t>
      </w:r>
    </w:p>
    <w:p w14:paraId="0008DF8C">
      <w:pPr>
        <w:spacing w:line="440" w:lineRule="exact"/>
        <w:ind w:firstLine="560" w:firstLineChars="200"/>
        <w:rPr>
          <w:rFonts w:ascii="宋体" w:hAnsi="宋体"/>
          <w:sz w:val="28"/>
          <w:szCs w:val="28"/>
          <w:u w:val="single"/>
        </w:rPr>
      </w:pPr>
      <w:r>
        <w:rPr>
          <w:rFonts w:hint="eastAsia" w:ascii="宋体" w:hAnsi="宋体"/>
          <w:sz w:val="28"/>
          <w:szCs w:val="28"/>
        </w:rPr>
        <w:t>成立时间：</w:t>
      </w:r>
    </w:p>
    <w:p w14:paraId="554C4AC6">
      <w:pPr>
        <w:spacing w:line="440" w:lineRule="exact"/>
        <w:ind w:firstLine="560" w:firstLineChars="200"/>
        <w:rPr>
          <w:rFonts w:ascii="宋体" w:hAnsi="宋体"/>
          <w:sz w:val="28"/>
          <w:szCs w:val="28"/>
          <w:u w:val="single"/>
        </w:rPr>
      </w:pPr>
      <w:r>
        <w:rPr>
          <w:rFonts w:hint="eastAsia" w:ascii="宋体" w:hAnsi="宋体"/>
          <w:sz w:val="28"/>
          <w:szCs w:val="28"/>
        </w:rPr>
        <w:t>经营期限：</w:t>
      </w:r>
    </w:p>
    <w:p w14:paraId="538096C7">
      <w:pPr>
        <w:spacing w:line="440" w:lineRule="exact"/>
        <w:ind w:firstLine="560" w:firstLineChars="200"/>
        <w:rPr>
          <w:rFonts w:ascii="宋体" w:hAnsi="宋体"/>
          <w:sz w:val="28"/>
          <w:szCs w:val="28"/>
        </w:rPr>
      </w:pPr>
      <w:r>
        <w:rPr>
          <w:rFonts w:hint="eastAsia" w:ascii="宋体" w:hAnsi="宋体"/>
          <w:sz w:val="28"/>
          <w:szCs w:val="28"/>
        </w:rPr>
        <w:t>姓名：性别： 年龄： 职务：</w:t>
      </w:r>
    </w:p>
    <w:p w14:paraId="331ADDEB">
      <w:pPr>
        <w:spacing w:line="440" w:lineRule="exact"/>
        <w:ind w:firstLine="560" w:firstLineChars="200"/>
        <w:rPr>
          <w:rFonts w:ascii="宋体" w:hAnsi="宋体"/>
          <w:sz w:val="28"/>
          <w:szCs w:val="28"/>
        </w:rPr>
      </w:pPr>
      <w:r>
        <w:rPr>
          <w:rFonts w:hint="eastAsia" w:ascii="宋体" w:hAnsi="宋体"/>
          <w:sz w:val="28"/>
          <w:szCs w:val="28"/>
        </w:rPr>
        <w:t>系 的法定代表人。</w:t>
      </w:r>
    </w:p>
    <w:p w14:paraId="2ADFC3A4">
      <w:pPr>
        <w:spacing w:line="440" w:lineRule="exact"/>
        <w:ind w:firstLine="560" w:firstLineChars="200"/>
        <w:rPr>
          <w:rFonts w:ascii="宋体" w:hAnsi="宋体"/>
          <w:sz w:val="28"/>
          <w:szCs w:val="28"/>
        </w:rPr>
      </w:pPr>
      <w:r>
        <w:rPr>
          <w:rFonts w:hint="eastAsia" w:ascii="宋体" w:hAnsi="宋体"/>
          <w:sz w:val="28"/>
          <w:szCs w:val="28"/>
        </w:rPr>
        <w:t>特此证明。</w:t>
      </w:r>
    </w:p>
    <w:p w14:paraId="72EE4FB7">
      <w:pPr>
        <w:spacing w:line="440" w:lineRule="exact"/>
        <w:ind w:firstLine="560" w:firstLineChars="200"/>
        <w:rPr>
          <w:rFonts w:ascii="宋体" w:hAnsi="宋体"/>
          <w:sz w:val="28"/>
          <w:szCs w:val="28"/>
        </w:rPr>
      </w:pPr>
    </w:p>
    <w:p w14:paraId="3C06A72D">
      <w:pPr>
        <w:pStyle w:val="8"/>
        <w:spacing w:line="440" w:lineRule="exact"/>
        <w:jc w:val="center"/>
        <w:rPr>
          <w:sz w:val="28"/>
          <w:szCs w:val="28"/>
        </w:rPr>
      </w:pPr>
      <w:r>
        <w:rPr>
          <w:rFonts w:hint="eastAsia"/>
          <w:sz w:val="28"/>
          <w:szCs w:val="28"/>
        </w:rPr>
        <w:t>（附法定代表人身份证明复印件）</w:t>
      </w:r>
    </w:p>
    <w:p w14:paraId="6B596CD7">
      <w:pPr>
        <w:pStyle w:val="43"/>
        <w:spacing w:line="440" w:lineRule="exact"/>
        <w:rPr>
          <w:rFonts w:ascii="宋体" w:hAnsi="宋体"/>
          <w:kern w:val="2"/>
          <w:sz w:val="28"/>
          <w:szCs w:val="28"/>
        </w:rPr>
      </w:pPr>
    </w:p>
    <w:p w14:paraId="1FDA48AD">
      <w:pPr>
        <w:pStyle w:val="43"/>
        <w:spacing w:line="440" w:lineRule="exact"/>
        <w:rPr>
          <w:rFonts w:ascii="宋体" w:hAnsi="宋体"/>
          <w:kern w:val="2"/>
          <w:sz w:val="28"/>
          <w:szCs w:val="28"/>
        </w:rPr>
      </w:pPr>
    </w:p>
    <w:p w14:paraId="5867F310">
      <w:pPr>
        <w:pStyle w:val="43"/>
        <w:spacing w:line="440" w:lineRule="exact"/>
        <w:rPr>
          <w:rFonts w:ascii="宋体" w:hAnsi="宋体"/>
          <w:kern w:val="2"/>
          <w:sz w:val="28"/>
          <w:szCs w:val="28"/>
        </w:rPr>
      </w:pPr>
    </w:p>
    <w:p w14:paraId="78D74CB5">
      <w:pPr>
        <w:pStyle w:val="43"/>
        <w:spacing w:line="440" w:lineRule="exact"/>
        <w:rPr>
          <w:rFonts w:ascii="宋体" w:hAnsi="宋体"/>
          <w:kern w:val="2"/>
          <w:sz w:val="28"/>
          <w:szCs w:val="28"/>
        </w:rPr>
      </w:pPr>
    </w:p>
    <w:p w14:paraId="6390A9F0">
      <w:pPr>
        <w:pStyle w:val="43"/>
        <w:spacing w:line="440" w:lineRule="exact"/>
        <w:rPr>
          <w:rFonts w:ascii="宋体" w:hAnsi="宋体"/>
          <w:kern w:val="2"/>
          <w:sz w:val="28"/>
          <w:szCs w:val="28"/>
        </w:rPr>
      </w:pPr>
    </w:p>
    <w:p w14:paraId="72C1DFA0">
      <w:pPr>
        <w:spacing w:line="440" w:lineRule="exact"/>
        <w:ind w:firstLine="560" w:firstLineChars="200"/>
        <w:rPr>
          <w:rFonts w:ascii="宋体" w:hAnsi="宋体"/>
          <w:sz w:val="28"/>
          <w:szCs w:val="28"/>
        </w:rPr>
      </w:pPr>
      <w:r>
        <w:rPr>
          <w:rFonts w:hint="eastAsia" w:ascii="宋体" w:hAnsi="宋体"/>
          <w:sz w:val="28"/>
          <w:szCs w:val="28"/>
        </w:rPr>
        <w:t>供应商：  （盖章）</w:t>
      </w:r>
    </w:p>
    <w:p w14:paraId="291A00EE">
      <w:pPr>
        <w:spacing w:line="440" w:lineRule="exact"/>
        <w:ind w:firstLine="560" w:firstLineChars="200"/>
        <w:jc w:val="right"/>
        <w:rPr>
          <w:rFonts w:ascii="宋体" w:hAnsi="宋体"/>
          <w:sz w:val="28"/>
          <w:szCs w:val="28"/>
        </w:rPr>
      </w:pPr>
      <w:r>
        <w:rPr>
          <w:rFonts w:hint="eastAsia" w:ascii="宋体" w:hAnsi="宋体"/>
          <w:sz w:val="28"/>
          <w:szCs w:val="28"/>
        </w:rPr>
        <w:t>年   月   日</w:t>
      </w:r>
    </w:p>
    <w:p w14:paraId="39104568">
      <w:pPr>
        <w:spacing w:line="440" w:lineRule="exact"/>
        <w:rPr>
          <w:rFonts w:ascii="宋体" w:hAnsi="宋体"/>
          <w:sz w:val="28"/>
          <w:szCs w:val="28"/>
        </w:rPr>
      </w:pPr>
    </w:p>
    <w:p w14:paraId="6EBBB8FC">
      <w:pPr>
        <w:pStyle w:val="7"/>
        <w:spacing w:line="440" w:lineRule="exact"/>
        <w:rPr>
          <w:rFonts w:ascii="宋体" w:hAnsi="宋体"/>
          <w:sz w:val="28"/>
          <w:szCs w:val="28"/>
        </w:rPr>
      </w:pPr>
    </w:p>
    <w:p w14:paraId="164AEC8F">
      <w:pPr>
        <w:spacing w:line="440" w:lineRule="exact"/>
        <w:rPr>
          <w:rFonts w:ascii="宋体" w:hAnsi="宋体"/>
          <w:sz w:val="28"/>
          <w:szCs w:val="28"/>
        </w:rPr>
      </w:pPr>
    </w:p>
    <w:p w14:paraId="2750B50D">
      <w:pPr>
        <w:pStyle w:val="7"/>
        <w:spacing w:line="440" w:lineRule="exact"/>
        <w:rPr>
          <w:rFonts w:ascii="宋体" w:hAnsi="宋体"/>
          <w:sz w:val="28"/>
          <w:szCs w:val="28"/>
        </w:rPr>
      </w:pPr>
    </w:p>
    <w:p w14:paraId="314B1581">
      <w:pPr>
        <w:spacing w:line="440" w:lineRule="exact"/>
        <w:rPr>
          <w:rFonts w:ascii="宋体" w:hAnsi="宋体"/>
          <w:sz w:val="28"/>
          <w:szCs w:val="28"/>
        </w:rPr>
      </w:pPr>
    </w:p>
    <w:p w14:paraId="0B9FED4F">
      <w:pPr>
        <w:pStyle w:val="7"/>
        <w:spacing w:line="440" w:lineRule="exact"/>
        <w:rPr>
          <w:rFonts w:ascii="宋体" w:hAnsi="宋体"/>
          <w:sz w:val="28"/>
          <w:szCs w:val="28"/>
        </w:rPr>
      </w:pPr>
    </w:p>
    <w:p w14:paraId="2B788731">
      <w:pPr>
        <w:spacing w:line="440" w:lineRule="exact"/>
        <w:rPr>
          <w:rFonts w:ascii="宋体" w:hAnsi="宋体"/>
          <w:sz w:val="28"/>
          <w:szCs w:val="28"/>
        </w:rPr>
      </w:pPr>
    </w:p>
    <w:p w14:paraId="04132F68">
      <w:pPr>
        <w:pStyle w:val="7"/>
        <w:spacing w:line="440" w:lineRule="exact"/>
        <w:rPr>
          <w:rFonts w:ascii="宋体" w:hAnsi="宋体"/>
          <w:sz w:val="28"/>
          <w:szCs w:val="28"/>
        </w:rPr>
      </w:pPr>
    </w:p>
    <w:p w14:paraId="026EB5F8">
      <w:pPr>
        <w:spacing w:line="440" w:lineRule="exact"/>
        <w:rPr>
          <w:rFonts w:ascii="宋体" w:hAnsi="宋体"/>
          <w:sz w:val="28"/>
          <w:szCs w:val="28"/>
        </w:rPr>
      </w:pPr>
    </w:p>
    <w:p w14:paraId="0490F81B">
      <w:pPr>
        <w:pStyle w:val="7"/>
        <w:spacing w:line="440" w:lineRule="exact"/>
        <w:rPr>
          <w:rFonts w:ascii="宋体" w:hAnsi="宋体"/>
          <w:sz w:val="28"/>
          <w:szCs w:val="28"/>
        </w:rPr>
      </w:pPr>
    </w:p>
    <w:p w14:paraId="2A663C12">
      <w:pPr>
        <w:spacing w:line="440" w:lineRule="exact"/>
        <w:rPr>
          <w:rFonts w:ascii="宋体" w:hAnsi="宋体"/>
          <w:sz w:val="28"/>
          <w:szCs w:val="28"/>
        </w:rPr>
      </w:pPr>
    </w:p>
    <w:p w14:paraId="528E0C60">
      <w:pPr>
        <w:pStyle w:val="5"/>
        <w:spacing w:before="120" w:line="440" w:lineRule="exact"/>
        <w:jc w:val="center"/>
        <w:rPr>
          <w:sz w:val="28"/>
          <w:szCs w:val="28"/>
        </w:rPr>
      </w:pPr>
      <w:r>
        <w:rPr>
          <w:rFonts w:hint="eastAsia" w:hAnsi="宋体"/>
          <w:sz w:val="28"/>
          <w:szCs w:val="28"/>
        </w:rPr>
        <w:tab/>
      </w:r>
      <w:bookmarkStart w:id="405" w:name="_Toc16328"/>
      <w:bookmarkStart w:id="406" w:name="_Toc17038"/>
      <w:bookmarkStart w:id="407" w:name="_Toc55037222"/>
      <w:r>
        <w:rPr>
          <w:rFonts w:hint="eastAsia" w:hAnsi="宋体"/>
          <w:sz w:val="28"/>
          <w:szCs w:val="28"/>
        </w:rPr>
        <w:t>4.</w:t>
      </w:r>
      <w:r>
        <w:rPr>
          <w:rFonts w:hint="eastAsia"/>
          <w:sz w:val="28"/>
          <w:szCs w:val="28"/>
        </w:rPr>
        <w:t>公开报价一览表（格式）</w:t>
      </w:r>
      <w:bookmarkEnd w:id="405"/>
      <w:bookmarkEnd w:id="406"/>
      <w:bookmarkEnd w:id="407"/>
    </w:p>
    <w:p w14:paraId="66E45584">
      <w:pPr>
        <w:pStyle w:val="4"/>
        <w:spacing w:line="440" w:lineRule="exact"/>
        <w:rPr>
          <w:sz w:val="28"/>
          <w:szCs w:val="28"/>
        </w:rPr>
      </w:pPr>
    </w:p>
    <w:p w14:paraId="4DCDA931">
      <w:pPr>
        <w:spacing w:line="440" w:lineRule="exact"/>
        <w:rPr>
          <w:rFonts w:ascii="仿宋" w:hAnsi="仿宋" w:eastAsia="仿宋"/>
          <w:sz w:val="28"/>
          <w:szCs w:val="28"/>
        </w:rPr>
      </w:pPr>
      <w:r>
        <w:rPr>
          <w:rFonts w:hint="eastAsia" w:ascii="宋体" w:hAnsi="宋体" w:cs="宋体"/>
          <w:sz w:val="28"/>
          <w:szCs w:val="28"/>
        </w:rPr>
        <w:t>项目名称：              项目编号：</w:t>
      </w:r>
    </w:p>
    <w:tbl>
      <w:tblPr>
        <w:tblStyle w:val="2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63"/>
        <w:gridCol w:w="7357"/>
      </w:tblGrid>
      <w:tr w14:paraId="272DF4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56" w:hRule="atLeast"/>
        </w:trPr>
        <w:tc>
          <w:tcPr>
            <w:tcW w:w="1863" w:type="dxa"/>
            <w:vMerge w:val="restart"/>
            <w:vAlign w:val="center"/>
          </w:tcPr>
          <w:p w14:paraId="56633CF3">
            <w:pPr>
              <w:spacing w:line="440" w:lineRule="exact"/>
              <w:jc w:val="center"/>
              <w:rPr>
                <w:rFonts w:ascii="宋体" w:hAnsi="宋体" w:cs="宋体"/>
                <w:bCs/>
                <w:sz w:val="28"/>
                <w:szCs w:val="28"/>
              </w:rPr>
            </w:pPr>
            <w:r>
              <w:rPr>
                <w:rFonts w:hint="eastAsia" w:ascii="宋体" w:hAnsi="宋体" w:cs="宋体"/>
                <w:bCs/>
                <w:sz w:val="28"/>
                <w:szCs w:val="28"/>
              </w:rPr>
              <w:t>投标报价（元）</w:t>
            </w:r>
          </w:p>
        </w:tc>
        <w:tc>
          <w:tcPr>
            <w:tcW w:w="7357" w:type="dxa"/>
            <w:vAlign w:val="center"/>
          </w:tcPr>
          <w:p w14:paraId="7ED7D882">
            <w:pPr>
              <w:spacing w:line="440" w:lineRule="exact"/>
              <w:rPr>
                <w:rFonts w:ascii="宋体" w:hAnsi="宋体" w:cs="宋体"/>
                <w:bCs/>
                <w:sz w:val="28"/>
                <w:szCs w:val="28"/>
              </w:rPr>
            </w:pPr>
            <w:r>
              <w:rPr>
                <w:rFonts w:hint="eastAsia" w:ascii="宋体" w:hAnsi="宋体" w:cs="宋体"/>
                <w:bCs/>
                <w:sz w:val="28"/>
                <w:szCs w:val="28"/>
              </w:rPr>
              <w:t>小写：</w:t>
            </w:r>
          </w:p>
        </w:tc>
      </w:tr>
      <w:tr w14:paraId="6E8911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56" w:hRule="atLeast"/>
        </w:trPr>
        <w:tc>
          <w:tcPr>
            <w:tcW w:w="1863" w:type="dxa"/>
            <w:vMerge w:val="continue"/>
            <w:vAlign w:val="center"/>
          </w:tcPr>
          <w:p w14:paraId="03693E2B">
            <w:pPr>
              <w:spacing w:line="440" w:lineRule="exact"/>
              <w:jc w:val="center"/>
              <w:rPr>
                <w:rFonts w:ascii="宋体" w:hAnsi="宋体" w:cs="宋体"/>
                <w:bCs/>
                <w:sz w:val="28"/>
                <w:szCs w:val="28"/>
              </w:rPr>
            </w:pPr>
          </w:p>
        </w:tc>
        <w:tc>
          <w:tcPr>
            <w:tcW w:w="7357" w:type="dxa"/>
            <w:vAlign w:val="center"/>
          </w:tcPr>
          <w:p w14:paraId="6036A14C">
            <w:pPr>
              <w:spacing w:line="440" w:lineRule="exact"/>
              <w:rPr>
                <w:rFonts w:ascii="宋体" w:hAnsi="宋体" w:cs="宋体"/>
                <w:bCs/>
                <w:sz w:val="28"/>
                <w:szCs w:val="28"/>
              </w:rPr>
            </w:pPr>
            <w:r>
              <w:rPr>
                <w:rFonts w:hint="eastAsia" w:ascii="宋体" w:hAnsi="宋体" w:cs="宋体"/>
                <w:bCs/>
                <w:sz w:val="28"/>
                <w:szCs w:val="28"/>
              </w:rPr>
              <w:t>大写：</w:t>
            </w:r>
          </w:p>
        </w:tc>
      </w:tr>
      <w:tr w14:paraId="7B6D48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56" w:hRule="atLeast"/>
        </w:trPr>
        <w:tc>
          <w:tcPr>
            <w:tcW w:w="1863" w:type="dxa"/>
            <w:vAlign w:val="center"/>
          </w:tcPr>
          <w:p w14:paraId="2C0F3900">
            <w:pPr>
              <w:spacing w:line="440" w:lineRule="exact"/>
              <w:jc w:val="center"/>
              <w:rPr>
                <w:rFonts w:ascii="宋体" w:hAnsi="宋体" w:cs="宋体"/>
                <w:bCs/>
                <w:sz w:val="28"/>
                <w:szCs w:val="28"/>
              </w:rPr>
            </w:pPr>
            <w:r>
              <w:rPr>
                <w:rFonts w:hint="eastAsia" w:ascii="宋体" w:hAnsi="宋体" w:cs="宋体"/>
                <w:bCs/>
                <w:sz w:val="28"/>
                <w:szCs w:val="28"/>
              </w:rPr>
              <w:t>供货期</w:t>
            </w:r>
          </w:p>
        </w:tc>
        <w:tc>
          <w:tcPr>
            <w:tcW w:w="7357" w:type="dxa"/>
            <w:vAlign w:val="center"/>
          </w:tcPr>
          <w:p w14:paraId="1E521A4F">
            <w:pPr>
              <w:spacing w:line="440" w:lineRule="exact"/>
              <w:rPr>
                <w:rFonts w:ascii="宋体" w:hAnsi="宋体" w:cs="宋体"/>
                <w:bCs/>
                <w:color w:val="0000FF"/>
                <w:sz w:val="28"/>
                <w:szCs w:val="28"/>
              </w:rPr>
            </w:pPr>
          </w:p>
        </w:tc>
      </w:tr>
      <w:tr w14:paraId="5F309F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68" w:hRule="atLeast"/>
        </w:trPr>
        <w:tc>
          <w:tcPr>
            <w:tcW w:w="1863" w:type="dxa"/>
            <w:vAlign w:val="center"/>
          </w:tcPr>
          <w:p w14:paraId="66CEFF84">
            <w:pPr>
              <w:spacing w:line="440" w:lineRule="exact"/>
              <w:jc w:val="center"/>
              <w:rPr>
                <w:rFonts w:ascii="宋体" w:hAnsi="宋体" w:cs="宋体"/>
                <w:bCs/>
                <w:sz w:val="28"/>
                <w:szCs w:val="28"/>
              </w:rPr>
            </w:pPr>
            <w:r>
              <w:rPr>
                <w:rFonts w:hint="eastAsia" w:ascii="宋体" w:hAnsi="宋体" w:cs="宋体"/>
                <w:bCs/>
                <w:sz w:val="28"/>
                <w:szCs w:val="28"/>
              </w:rPr>
              <w:t>项目负责人及联系方式</w:t>
            </w:r>
          </w:p>
        </w:tc>
        <w:tc>
          <w:tcPr>
            <w:tcW w:w="7357" w:type="dxa"/>
            <w:vAlign w:val="center"/>
          </w:tcPr>
          <w:p w14:paraId="49A04332">
            <w:pPr>
              <w:spacing w:line="440" w:lineRule="exact"/>
              <w:rPr>
                <w:rFonts w:ascii="宋体" w:hAnsi="宋体" w:cs="宋体"/>
                <w:bCs/>
                <w:sz w:val="28"/>
                <w:szCs w:val="28"/>
              </w:rPr>
            </w:pPr>
          </w:p>
        </w:tc>
      </w:tr>
      <w:tr w14:paraId="35FACF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68" w:hRule="atLeast"/>
        </w:trPr>
        <w:tc>
          <w:tcPr>
            <w:tcW w:w="1863" w:type="dxa"/>
            <w:vAlign w:val="center"/>
          </w:tcPr>
          <w:p w14:paraId="6507E527">
            <w:pPr>
              <w:spacing w:line="440" w:lineRule="exact"/>
              <w:jc w:val="center"/>
              <w:rPr>
                <w:rFonts w:ascii="宋体" w:hAnsi="宋体" w:cs="宋体"/>
                <w:bCs/>
                <w:sz w:val="28"/>
                <w:szCs w:val="28"/>
              </w:rPr>
            </w:pPr>
            <w:r>
              <w:rPr>
                <w:rFonts w:hint="eastAsia" w:ascii="宋体" w:hAnsi="宋体" w:cs="宋体"/>
                <w:bCs/>
                <w:sz w:val="28"/>
                <w:szCs w:val="28"/>
              </w:rPr>
              <w:t>其他</w:t>
            </w:r>
          </w:p>
        </w:tc>
        <w:tc>
          <w:tcPr>
            <w:tcW w:w="7357" w:type="dxa"/>
            <w:vAlign w:val="center"/>
          </w:tcPr>
          <w:p w14:paraId="6D074E78">
            <w:pPr>
              <w:spacing w:line="440" w:lineRule="exact"/>
              <w:rPr>
                <w:rFonts w:ascii="宋体" w:hAnsi="宋体" w:cs="宋体"/>
                <w:bCs/>
                <w:sz w:val="28"/>
                <w:szCs w:val="28"/>
              </w:rPr>
            </w:pPr>
          </w:p>
        </w:tc>
      </w:tr>
    </w:tbl>
    <w:p w14:paraId="5824F46F">
      <w:pPr>
        <w:spacing w:line="440" w:lineRule="exact"/>
        <w:ind w:firstLine="1120" w:firstLineChars="400"/>
        <w:rPr>
          <w:rFonts w:ascii="宋体" w:hAnsi="宋体"/>
          <w:sz w:val="28"/>
          <w:szCs w:val="28"/>
        </w:rPr>
      </w:pPr>
      <w:r>
        <w:rPr>
          <w:rFonts w:hint="eastAsia" w:ascii="宋体" w:hAnsi="宋体"/>
          <w:sz w:val="28"/>
          <w:szCs w:val="28"/>
        </w:rPr>
        <w:t>注：1、全费用</w:t>
      </w:r>
      <w:r>
        <w:rPr>
          <w:rFonts w:hint="eastAsia"/>
          <w:sz w:val="28"/>
          <w:szCs w:val="36"/>
        </w:rPr>
        <w:t>全费用综合单价</w:t>
      </w:r>
      <w:r>
        <w:rPr>
          <w:rFonts w:hint="eastAsia" w:ascii="宋体" w:hAnsi="宋体"/>
          <w:sz w:val="28"/>
          <w:szCs w:val="28"/>
        </w:rPr>
        <w:t>，包含人工、材料、机械、措施费、管理费、利润、规费、税金、一定范围内的风险费用等完成工程所需的一切费用，投标人应充分考虑现场实际情况进行合理报价。</w:t>
      </w:r>
    </w:p>
    <w:p w14:paraId="5B3F8874">
      <w:pPr>
        <w:spacing w:line="440" w:lineRule="exact"/>
        <w:ind w:firstLine="1120" w:firstLineChars="400"/>
        <w:rPr>
          <w:rFonts w:ascii="宋体" w:hAnsi="宋体"/>
          <w:sz w:val="28"/>
          <w:szCs w:val="28"/>
        </w:rPr>
      </w:pPr>
      <w:r>
        <w:rPr>
          <w:rFonts w:hint="eastAsia" w:ascii="宋体" w:hAnsi="宋体"/>
          <w:sz w:val="28"/>
          <w:szCs w:val="28"/>
        </w:rPr>
        <w:t>2、本表务必填写清楚，准确无误；</w:t>
      </w:r>
    </w:p>
    <w:p w14:paraId="444EAFCF">
      <w:pPr>
        <w:spacing w:line="440" w:lineRule="exact"/>
        <w:ind w:firstLine="1120" w:firstLineChars="400"/>
        <w:rPr>
          <w:rFonts w:ascii="宋体" w:hAnsi="宋体"/>
          <w:sz w:val="28"/>
          <w:szCs w:val="28"/>
        </w:rPr>
      </w:pPr>
      <w:r>
        <w:rPr>
          <w:rFonts w:hint="eastAsia" w:ascii="宋体" w:hAnsi="宋体"/>
          <w:sz w:val="28"/>
          <w:szCs w:val="28"/>
        </w:rPr>
        <w:t>3、本表不够可按相同格式加以扩展。</w:t>
      </w:r>
    </w:p>
    <w:p w14:paraId="0B252793">
      <w:pPr>
        <w:spacing w:line="440" w:lineRule="exact"/>
        <w:rPr>
          <w:rFonts w:ascii="宋体" w:hAnsi="宋体"/>
          <w:sz w:val="28"/>
          <w:szCs w:val="28"/>
        </w:rPr>
      </w:pPr>
    </w:p>
    <w:p w14:paraId="24F9BD68">
      <w:pPr>
        <w:spacing w:line="440" w:lineRule="exact"/>
        <w:rPr>
          <w:rFonts w:ascii="宋体" w:hAnsi="宋体" w:cs="宋体"/>
          <w:sz w:val="28"/>
          <w:szCs w:val="28"/>
        </w:rPr>
      </w:pPr>
      <w:r>
        <w:rPr>
          <w:rFonts w:hint="eastAsia" w:ascii="宋体" w:hAnsi="宋体" w:cs="宋体"/>
          <w:sz w:val="28"/>
          <w:szCs w:val="28"/>
        </w:rPr>
        <w:t>供应商名称：（加盖公章）</w:t>
      </w:r>
    </w:p>
    <w:p w14:paraId="64CBDB0D">
      <w:pPr>
        <w:spacing w:line="440" w:lineRule="exact"/>
        <w:rPr>
          <w:rFonts w:ascii="宋体" w:hAnsi="宋体" w:cs="宋体"/>
          <w:sz w:val="28"/>
          <w:szCs w:val="28"/>
        </w:rPr>
      </w:pPr>
      <w:r>
        <w:rPr>
          <w:rFonts w:hint="eastAsia" w:ascii="宋体" w:hAnsi="宋体" w:cs="宋体"/>
          <w:sz w:val="28"/>
          <w:szCs w:val="28"/>
        </w:rPr>
        <w:t>法定代表人或授权代理人：（签字或印章）</w:t>
      </w:r>
    </w:p>
    <w:p w14:paraId="46E62CAB">
      <w:pPr>
        <w:spacing w:line="440" w:lineRule="exact"/>
        <w:rPr>
          <w:rFonts w:ascii="宋体" w:hAnsi="宋体" w:cs="宋体"/>
          <w:sz w:val="28"/>
          <w:szCs w:val="28"/>
        </w:rPr>
      </w:pPr>
      <w:r>
        <w:rPr>
          <w:rFonts w:hint="eastAsia" w:ascii="宋体" w:hAnsi="宋体" w:cs="宋体"/>
          <w:sz w:val="28"/>
          <w:szCs w:val="28"/>
        </w:rPr>
        <w:t>日  期：    年  月  日</w:t>
      </w:r>
    </w:p>
    <w:p w14:paraId="7BDA6C10">
      <w:pPr>
        <w:spacing w:line="440" w:lineRule="exact"/>
        <w:rPr>
          <w:rFonts w:ascii="宋体" w:hAnsi="宋体" w:cs="宋体"/>
          <w:sz w:val="28"/>
          <w:szCs w:val="28"/>
        </w:rPr>
      </w:pPr>
    </w:p>
    <w:p w14:paraId="49A8AF23">
      <w:pPr>
        <w:spacing w:line="440" w:lineRule="exact"/>
        <w:rPr>
          <w:rFonts w:ascii="宋体" w:hAnsi="宋体" w:cs="宋体"/>
          <w:sz w:val="28"/>
          <w:szCs w:val="28"/>
        </w:rPr>
      </w:pPr>
    </w:p>
    <w:p w14:paraId="79A0D951">
      <w:pPr>
        <w:pStyle w:val="5"/>
        <w:spacing w:before="120" w:line="440" w:lineRule="exact"/>
        <w:jc w:val="center"/>
        <w:rPr>
          <w:sz w:val="28"/>
          <w:szCs w:val="28"/>
        </w:rPr>
      </w:pPr>
      <w:r>
        <w:rPr>
          <w:rFonts w:hint="eastAsia"/>
          <w:sz w:val="28"/>
          <w:szCs w:val="28"/>
        </w:rPr>
        <w:t xml:space="preserve">5.附投标报价明细表 </w:t>
      </w:r>
    </w:p>
    <w:p w14:paraId="15238E20">
      <w:pPr>
        <w:pStyle w:val="5"/>
        <w:spacing w:before="0" w:line="440" w:lineRule="exact"/>
        <w:jc w:val="center"/>
        <w:rPr>
          <w:rFonts w:hAnsi="宋体" w:cs="仿宋"/>
          <w:sz w:val="28"/>
          <w:szCs w:val="28"/>
        </w:rPr>
      </w:pPr>
    </w:p>
    <w:p w14:paraId="103250EE">
      <w:pPr>
        <w:pStyle w:val="5"/>
        <w:spacing w:before="0" w:line="440" w:lineRule="exact"/>
        <w:jc w:val="center"/>
        <w:rPr>
          <w:rFonts w:hAnsi="宋体" w:cs="仿宋"/>
          <w:sz w:val="28"/>
          <w:szCs w:val="28"/>
        </w:rPr>
      </w:pPr>
    </w:p>
    <w:p w14:paraId="6C152AB9">
      <w:pPr>
        <w:pStyle w:val="5"/>
        <w:spacing w:before="0" w:line="440" w:lineRule="exact"/>
        <w:jc w:val="center"/>
        <w:rPr>
          <w:rFonts w:hAnsi="宋体" w:cs="仿宋"/>
          <w:sz w:val="28"/>
          <w:szCs w:val="28"/>
        </w:rPr>
      </w:pPr>
    </w:p>
    <w:p w14:paraId="1D7E3D6D">
      <w:pPr>
        <w:pStyle w:val="5"/>
        <w:spacing w:before="0" w:line="440" w:lineRule="exact"/>
        <w:jc w:val="center"/>
        <w:rPr>
          <w:rFonts w:hAnsi="宋体" w:cs="仿宋"/>
          <w:sz w:val="28"/>
          <w:szCs w:val="28"/>
        </w:rPr>
      </w:pPr>
    </w:p>
    <w:p w14:paraId="4180BEE8">
      <w:pPr>
        <w:pStyle w:val="5"/>
        <w:spacing w:before="0" w:line="440" w:lineRule="exact"/>
        <w:jc w:val="center"/>
        <w:rPr>
          <w:rFonts w:hAnsi="宋体" w:cs="仿宋"/>
          <w:sz w:val="28"/>
          <w:szCs w:val="28"/>
        </w:rPr>
      </w:pPr>
    </w:p>
    <w:p w14:paraId="04E8D1A4">
      <w:pPr>
        <w:pStyle w:val="5"/>
        <w:spacing w:before="0" w:line="440" w:lineRule="exact"/>
        <w:jc w:val="center"/>
        <w:rPr>
          <w:rFonts w:hAnsi="宋体" w:cs="仿宋"/>
          <w:sz w:val="28"/>
          <w:szCs w:val="28"/>
        </w:rPr>
      </w:pPr>
    </w:p>
    <w:p w14:paraId="7A7FFDCD">
      <w:pPr>
        <w:rPr>
          <w:rFonts w:hAnsi="宋体" w:cs="仿宋"/>
          <w:sz w:val="28"/>
          <w:szCs w:val="28"/>
        </w:rPr>
      </w:pPr>
    </w:p>
    <w:p w14:paraId="4C8349BF">
      <w:pPr>
        <w:rPr>
          <w:rFonts w:hAnsi="宋体" w:cs="仿宋"/>
          <w:sz w:val="28"/>
          <w:szCs w:val="28"/>
        </w:rPr>
      </w:pPr>
    </w:p>
    <w:p w14:paraId="4A119A84">
      <w:pPr>
        <w:rPr>
          <w:rFonts w:hAnsi="宋体" w:cs="仿宋"/>
          <w:sz w:val="28"/>
          <w:szCs w:val="28"/>
        </w:rPr>
      </w:pPr>
    </w:p>
    <w:p w14:paraId="7FAD3311">
      <w:pPr>
        <w:rPr>
          <w:rFonts w:hAnsi="宋体" w:cs="仿宋"/>
          <w:sz w:val="28"/>
          <w:szCs w:val="28"/>
        </w:rPr>
      </w:pPr>
    </w:p>
    <w:p w14:paraId="016FB487">
      <w:pPr>
        <w:rPr>
          <w:rFonts w:hAnsi="宋体" w:cs="仿宋"/>
          <w:sz w:val="28"/>
          <w:szCs w:val="28"/>
        </w:rPr>
      </w:pPr>
    </w:p>
    <w:p w14:paraId="0ABDAC79">
      <w:pPr>
        <w:rPr>
          <w:rFonts w:hAnsi="宋体" w:cs="仿宋"/>
          <w:sz w:val="28"/>
          <w:szCs w:val="28"/>
        </w:rPr>
      </w:pPr>
    </w:p>
    <w:p w14:paraId="359BC443">
      <w:pPr>
        <w:rPr>
          <w:rFonts w:hAnsi="宋体" w:cs="仿宋"/>
          <w:sz w:val="28"/>
          <w:szCs w:val="28"/>
        </w:rPr>
      </w:pPr>
    </w:p>
    <w:p w14:paraId="347B7B56">
      <w:pPr>
        <w:rPr>
          <w:rFonts w:hAnsi="宋体" w:cs="仿宋"/>
          <w:sz w:val="28"/>
          <w:szCs w:val="28"/>
        </w:rPr>
      </w:pPr>
    </w:p>
    <w:p w14:paraId="3E66BAA8">
      <w:pPr>
        <w:rPr>
          <w:rFonts w:hAnsi="宋体" w:cs="仿宋"/>
          <w:sz w:val="28"/>
          <w:szCs w:val="28"/>
        </w:rPr>
      </w:pPr>
    </w:p>
    <w:p w14:paraId="21B277EA">
      <w:pPr>
        <w:rPr>
          <w:rFonts w:hAnsi="宋体" w:cs="仿宋"/>
          <w:sz w:val="28"/>
          <w:szCs w:val="28"/>
        </w:rPr>
      </w:pPr>
    </w:p>
    <w:p w14:paraId="14E1F4FF">
      <w:pPr>
        <w:rPr>
          <w:rFonts w:hAnsi="宋体" w:cs="仿宋"/>
          <w:sz w:val="28"/>
          <w:szCs w:val="28"/>
        </w:rPr>
      </w:pPr>
    </w:p>
    <w:p w14:paraId="0E151F03">
      <w:pPr>
        <w:pStyle w:val="5"/>
        <w:spacing w:before="0" w:line="440" w:lineRule="exact"/>
        <w:jc w:val="center"/>
        <w:rPr>
          <w:rFonts w:hAnsi="宋体" w:cs="仿宋"/>
          <w:sz w:val="28"/>
          <w:szCs w:val="28"/>
        </w:rPr>
      </w:pPr>
    </w:p>
    <w:p w14:paraId="2E4AD07D">
      <w:pPr>
        <w:rPr>
          <w:rFonts w:hAnsi="宋体" w:cs="仿宋"/>
          <w:sz w:val="28"/>
          <w:szCs w:val="28"/>
        </w:rPr>
      </w:pPr>
    </w:p>
    <w:p w14:paraId="3299A8E2"/>
    <w:p w14:paraId="7582098F"/>
    <w:p w14:paraId="2A71B7FF">
      <w:pPr>
        <w:pStyle w:val="5"/>
        <w:spacing w:before="0" w:line="440" w:lineRule="exact"/>
        <w:jc w:val="center"/>
        <w:rPr>
          <w:rFonts w:hAnsi="宋体" w:cs="仿宋"/>
          <w:sz w:val="28"/>
          <w:szCs w:val="28"/>
        </w:rPr>
      </w:pPr>
      <w:r>
        <w:rPr>
          <w:rFonts w:hint="eastAsia" w:hAnsi="宋体" w:cs="仿宋"/>
          <w:sz w:val="28"/>
          <w:szCs w:val="28"/>
        </w:rPr>
        <w:t>6.符合价格扣除条件的供应商需提供的资料</w:t>
      </w:r>
    </w:p>
    <w:p w14:paraId="4109847D">
      <w:pPr>
        <w:pStyle w:val="5"/>
        <w:numPr>
          <w:ilvl w:val="2"/>
          <w:numId w:val="0"/>
        </w:numPr>
        <w:tabs>
          <w:tab w:val="left" w:pos="0"/>
          <w:tab w:val="left" w:pos="568"/>
        </w:tabs>
        <w:autoSpaceDN/>
        <w:adjustRightInd/>
        <w:spacing w:before="0" w:after="0" w:line="440" w:lineRule="exact"/>
        <w:ind w:left="568"/>
        <w:jc w:val="center"/>
        <w:rPr>
          <w:rFonts w:hAnsi="宋体" w:cs="宋体"/>
          <w:bCs/>
          <w:kern w:val="2"/>
          <w:sz w:val="28"/>
          <w:szCs w:val="28"/>
        </w:rPr>
      </w:pPr>
      <w:bookmarkStart w:id="408" w:name="_Toc46136867"/>
      <w:bookmarkStart w:id="409" w:name="_Toc51176653"/>
      <w:bookmarkStart w:id="410" w:name="_Hlk106952960"/>
      <w:r>
        <w:rPr>
          <w:rFonts w:hint="eastAsia" w:hAnsi="宋体" w:cs="宋体"/>
          <w:bCs/>
          <w:kern w:val="2"/>
          <w:sz w:val="28"/>
          <w:szCs w:val="28"/>
        </w:rPr>
        <w:t>中小企业声明函（货物）</w:t>
      </w:r>
    </w:p>
    <w:p w14:paraId="39A8FCBB">
      <w:pPr>
        <w:pStyle w:val="8"/>
        <w:spacing w:line="500" w:lineRule="exact"/>
        <w:ind w:right="-1" w:firstLine="426"/>
        <w:rPr>
          <w:rFonts w:cs="宋体"/>
          <w:szCs w:val="20"/>
        </w:rPr>
      </w:pPr>
      <w:bookmarkStart w:id="411" w:name="_Hlk97909905"/>
      <w:r>
        <w:rPr>
          <w:rFonts w:hint="eastAsia" w:cs="宋体"/>
          <w:szCs w:val="20"/>
        </w:rPr>
        <w:t>本公司（联合体）郑重声明，根据《政府采购促进中小企业发展管理办法》（财库﹝2020﹞46号）的规定，本公司（联合体）参加</w:t>
      </w:r>
      <w:r>
        <w:rPr>
          <w:rFonts w:hint="eastAsia" w:cs="宋体"/>
          <w:i/>
          <w:kern w:val="0"/>
          <w:u w:val="single"/>
        </w:rPr>
        <w:t>（单位名称）</w:t>
      </w:r>
      <w:r>
        <w:rPr>
          <w:rFonts w:hint="eastAsia" w:cs="宋体"/>
          <w:szCs w:val="20"/>
        </w:rPr>
        <w:t>的</w:t>
      </w:r>
      <w:r>
        <w:rPr>
          <w:rFonts w:hint="eastAsia" w:cs="宋体"/>
          <w:i/>
          <w:kern w:val="0"/>
          <w:u w:val="single"/>
        </w:rPr>
        <w:t>（项目名称）</w:t>
      </w:r>
      <w:r>
        <w:rPr>
          <w:rFonts w:hint="eastAsia" w:cs="宋体"/>
          <w:szCs w:val="20"/>
        </w:rPr>
        <w:t>采购活动，提供的货物全部由符合政策要求的中小企业制造。相关企业（含联合体中的中小企业、签订分包意向协议的中小企业）的具体情况如下：</w:t>
      </w:r>
    </w:p>
    <w:p w14:paraId="37975E96">
      <w:pPr>
        <w:tabs>
          <w:tab w:val="left" w:pos="1701"/>
          <w:tab w:val="left" w:pos="5005"/>
          <w:tab w:val="left" w:pos="7227"/>
        </w:tabs>
        <w:spacing w:line="500" w:lineRule="exact"/>
        <w:ind w:firstLine="480"/>
        <w:rPr>
          <w:rFonts w:ascii="宋体" w:hAnsi="宋体" w:cs="宋体"/>
          <w:sz w:val="24"/>
          <w:u w:val="single"/>
        </w:rPr>
      </w:pPr>
      <w:r>
        <w:rPr>
          <w:rFonts w:hint="eastAsia" w:ascii="宋体" w:hAnsi="宋体" w:cs="宋体"/>
          <w:sz w:val="24"/>
        </w:rPr>
        <w:t>1.</w:t>
      </w:r>
      <w:r>
        <w:rPr>
          <w:rFonts w:hint="eastAsia" w:ascii="宋体" w:hAnsi="宋体" w:cs="宋体"/>
          <w:i/>
          <w:sz w:val="24"/>
          <w:u w:val="single"/>
        </w:rPr>
        <w:t>（标的名称）</w:t>
      </w:r>
      <w:r>
        <w:rPr>
          <w:rFonts w:hint="eastAsia" w:ascii="宋体" w:hAnsi="宋体" w:cs="宋体"/>
          <w:sz w:val="24"/>
        </w:rPr>
        <w:t>，属于</w:t>
      </w:r>
      <w:r>
        <w:rPr>
          <w:rFonts w:hint="eastAsia" w:ascii="宋体" w:hAnsi="宋体" w:cs="宋体"/>
          <w:sz w:val="24"/>
          <w:u w:val="single"/>
        </w:rPr>
        <w:t xml:space="preserve">  </w:t>
      </w:r>
      <w:r>
        <w:rPr>
          <w:rFonts w:hint="eastAsia" w:ascii="宋体" w:hAnsi="宋体" w:cs="宋体"/>
          <w:i/>
          <w:sz w:val="24"/>
          <w:u w:val="single"/>
        </w:rPr>
        <w:t>（采购文件中明确的所属行业）</w:t>
      </w:r>
      <w:r>
        <w:rPr>
          <w:rFonts w:hint="eastAsia" w:ascii="宋体" w:hAnsi="宋体" w:cs="宋体"/>
          <w:sz w:val="24"/>
          <w:u w:val="single"/>
        </w:rPr>
        <w:t xml:space="preserve"> </w:t>
      </w:r>
      <w:r>
        <w:rPr>
          <w:rFonts w:hint="eastAsia" w:ascii="宋体" w:hAnsi="宋体" w:cs="宋体"/>
          <w:sz w:val="24"/>
        </w:rPr>
        <w:t>行业；制造商为</w:t>
      </w:r>
      <w:r>
        <w:rPr>
          <w:rFonts w:hint="eastAsia" w:ascii="宋体" w:hAnsi="宋体" w:cs="宋体"/>
          <w:i/>
          <w:sz w:val="24"/>
          <w:u w:val="single"/>
        </w:rPr>
        <w:t>（企业名称）</w:t>
      </w:r>
      <w:r>
        <w:rPr>
          <w:rFonts w:hint="eastAsia" w:ascii="宋体" w:hAnsi="宋体" w:cs="宋体"/>
          <w:sz w:val="24"/>
        </w:rPr>
        <w:t>，从业人员</w:t>
      </w:r>
      <w:r>
        <w:rPr>
          <w:rFonts w:hint="eastAsia" w:ascii="宋体" w:hAnsi="宋体" w:cs="宋体"/>
          <w:sz w:val="24"/>
          <w:u w:val="single"/>
        </w:rPr>
        <w:t xml:space="preserve">    </w:t>
      </w:r>
      <w:r>
        <w:rPr>
          <w:rFonts w:hint="eastAsia" w:ascii="宋体" w:hAnsi="宋体" w:cs="宋体"/>
          <w:sz w:val="24"/>
        </w:rPr>
        <w:t>人，营业收入为</w:t>
      </w:r>
      <w:r>
        <w:rPr>
          <w:rFonts w:hint="eastAsia" w:ascii="宋体" w:hAnsi="宋体" w:cs="宋体"/>
          <w:sz w:val="24"/>
          <w:u w:val="single"/>
        </w:rPr>
        <w:t xml:space="preserve">    </w:t>
      </w:r>
      <w:r>
        <w:rPr>
          <w:rFonts w:hint="eastAsia" w:ascii="宋体" w:hAnsi="宋体" w:cs="宋体"/>
          <w:sz w:val="24"/>
        </w:rPr>
        <w:t>万元，资产总额为</w:t>
      </w:r>
      <w:r>
        <w:rPr>
          <w:rFonts w:hint="eastAsia" w:ascii="宋体" w:hAnsi="宋体" w:cs="宋体"/>
          <w:sz w:val="24"/>
          <w:u w:val="single"/>
        </w:rPr>
        <w:t xml:space="preserve">     </w:t>
      </w:r>
      <w:r>
        <w:rPr>
          <w:rFonts w:hint="eastAsia" w:ascii="宋体" w:hAnsi="宋体" w:cs="宋体"/>
          <w:sz w:val="24"/>
        </w:rPr>
        <w:t>万元</w:t>
      </w:r>
      <w:r>
        <w:fldChar w:fldCharType="begin"/>
      </w:r>
      <w:r>
        <w:instrText xml:space="preserve"> HYPERLINK \l "_bookmark1" </w:instrText>
      </w:r>
      <w:r>
        <w:fldChar w:fldCharType="separate"/>
      </w:r>
      <w:r>
        <w:rPr>
          <w:rFonts w:hint="eastAsia" w:ascii="宋体" w:hAnsi="宋体" w:cs="宋体"/>
          <w:sz w:val="24"/>
          <w:vertAlign w:val="superscript"/>
        </w:rPr>
        <w:t>1</w:t>
      </w:r>
      <w:r>
        <w:rPr>
          <w:rFonts w:hint="eastAsia" w:ascii="宋体" w:hAnsi="宋体" w:cs="宋体"/>
          <w:sz w:val="24"/>
          <w:vertAlign w:val="superscript"/>
        </w:rPr>
        <w:fldChar w:fldCharType="end"/>
      </w:r>
      <w:r>
        <w:rPr>
          <w:rFonts w:hint="eastAsia" w:ascii="宋体" w:hAnsi="宋体" w:cs="宋体"/>
          <w:sz w:val="24"/>
        </w:rPr>
        <w:t>，属于</w:t>
      </w:r>
      <w:r>
        <w:rPr>
          <w:rFonts w:hint="eastAsia" w:ascii="宋体" w:hAnsi="宋体" w:cs="宋体"/>
          <w:i/>
          <w:sz w:val="24"/>
          <w:u w:val="single"/>
        </w:rPr>
        <w:t>（中型企业、小型企业、微型企业）</w:t>
      </w:r>
      <w:r>
        <w:rPr>
          <w:rFonts w:hint="eastAsia" w:ascii="宋体" w:hAnsi="宋体" w:cs="宋体"/>
          <w:sz w:val="24"/>
        </w:rPr>
        <w:t>；</w:t>
      </w:r>
    </w:p>
    <w:p w14:paraId="795AB922">
      <w:pPr>
        <w:tabs>
          <w:tab w:val="left" w:pos="1701"/>
          <w:tab w:val="left" w:pos="5005"/>
          <w:tab w:val="left" w:pos="7227"/>
        </w:tabs>
        <w:spacing w:line="500" w:lineRule="exact"/>
        <w:ind w:firstLine="480"/>
        <w:rPr>
          <w:rFonts w:ascii="宋体" w:hAnsi="宋体" w:cs="宋体"/>
          <w:sz w:val="24"/>
          <w:u w:val="single"/>
        </w:rPr>
      </w:pPr>
      <w:r>
        <w:rPr>
          <w:rFonts w:hint="eastAsia" w:ascii="宋体" w:hAnsi="宋体" w:cs="宋体"/>
          <w:sz w:val="24"/>
        </w:rPr>
        <w:t>2.</w:t>
      </w:r>
      <w:r>
        <w:rPr>
          <w:rFonts w:hint="eastAsia" w:ascii="宋体" w:hAnsi="宋体" w:cs="宋体"/>
          <w:i/>
          <w:sz w:val="24"/>
          <w:u w:val="single"/>
        </w:rPr>
        <w:t>（标的名称）</w:t>
      </w:r>
      <w:r>
        <w:rPr>
          <w:rFonts w:hint="eastAsia" w:ascii="宋体" w:hAnsi="宋体" w:cs="宋体"/>
          <w:sz w:val="24"/>
        </w:rPr>
        <w:t>，属于</w:t>
      </w:r>
      <w:r>
        <w:rPr>
          <w:rFonts w:hint="eastAsia" w:ascii="宋体" w:hAnsi="宋体" w:cs="宋体"/>
          <w:sz w:val="24"/>
          <w:u w:val="single"/>
        </w:rPr>
        <w:t xml:space="preserve">  </w:t>
      </w:r>
      <w:r>
        <w:rPr>
          <w:rFonts w:hint="eastAsia" w:ascii="宋体" w:hAnsi="宋体" w:cs="宋体"/>
          <w:i/>
          <w:sz w:val="24"/>
          <w:u w:val="single"/>
        </w:rPr>
        <w:t>（采购文件中明确的所属行业）</w:t>
      </w:r>
      <w:r>
        <w:rPr>
          <w:rFonts w:hint="eastAsia" w:ascii="宋体" w:hAnsi="宋体" w:cs="宋体"/>
          <w:sz w:val="24"/>
          <w:u w:val="single"/>
        </w:rPr>
        <w:t xml:space="preserve"> </w:t>
      </w:r>
      <w:r>
        <w:rPr>
          <w:rFonts w:hint="eastAsia" w:ascii="宋体" w:hAnsi="宋体" w:cs="宋体"/>
          <w:sz w:val="24"/>
        </w:rPr>
        <w:t>行业；制造商为</w:t>
      </w:r>
      <w:r>
        <w:rPr>
          <w:rFonts w:hint="eastAsia" w:ascii="宋体" w:hAnsi="宋体" w:cs="宋体"/>
          <w:i/>
          <w:sz w:val="24"/>
          <w:u w:val="single"/>
        </w:rPr>
        <w:t>（企业名称）</w:t>
      </w:r>
      <w:r>
        <w:rPr>
          <w:rFonts w:hint="eastAsia" w:ascii="宋体" w:hAnsi="宋体" w:cs="宋体"/>
          <w:sz w:val="24"/>
        </w:rPr>
        <w:t>，从业人员</w:t>
      </w:r>
      <w:r>
        <w:rPr>
          <w:rFonts w:hint="eastAsia" w:ascii="宋体" w:hAnsi="宋体" w:cs="宋体"/>
          <w:sz w:val="24"/>
          <w:u w:val="single"/>
        </w:rPr>
        <w:t xml:space="preserve">    </w:t>
      </w:r>
      <w:r>
        <w:rPr>
          <w:rFonts w:hint="eastAsia" w:ascii="宋体" w:hAnsi="宋体" w:cs="宋体"/>
          <w:sz w:val="24"/>
        </w:rPr>
        <w:t>人，营业收入为</w:t>
      </w:r>
      <w:r>
        <w:rPr>
          <w:rFonts w:hint="eastAsia" w:ascii="宋体" w:hAnsi="宋体" w:cs="宋体"/>
          <w:sz w:val="24"/>
          <w:u w:val="single"/>
        </w:rPr>
        <w:t xml:space="preserve">    </w:t>
      </w:r>
      <w:r>
        <w:rPr>
          <w:rFonts w:hint="eastAsia" w:ascii="宋体" w:hAnsi="宋体" w:cs="宋体"/>
          <w:sz w:val="24"/>
        </w:rPr>
        <w:t>万元，资产总额为</w:t>
      </w:r>
      <w:r>
        <w:rPr>
          <w:rFonts w:hint="eastAsia" w:ascii="宋体" w:hAnsi="宋体" w:cs="宋体"/>
          <w:sz w:val="24"/>
          <w:u w:val="single"/>
        </w:rPr>
        <w:t xml:space="preserve">     </w:t>
      </w:r>
      <w:r>
        <w:rPr>
          <w:rFonts w:hint="eastAsia" w:ascii="宋体" w:hAnsi="宋体" w:cs="宋体"/>
          <w:sz w:val="24"/>
        </w:rPr>
        <w:t>万元</w:t>
      </w:r>
      <w:r>
        <w:fldChar w:fldCharType="begin"/>
      </w:r>
      <w:r>
        <w:instrText xml:space="preserve"> HYPERLINK \l "_bookmark1" </w:instrText>
      </w:r>
      <w:r>
        <w:fldChar w:fldCharType="separate"/>
      </w:r>
      <w:r>
        <w:rPr>
          <w:rFonts w:hint="eastAsia" w:ascii="宋体" w:hAnsi="宋体" w:cs="宋体"/>
          <w:sz w:val="24"/>
          <w:vertAlign w:val="superscript"/>
        </w:rPr>
        <w:t>1</w:t>
      </w:r>
      <w:r>
        <w:rPr>
          <w:rFonts w:hint="eastAsia" w:ascii="宋体" w:hAnsi="宋体" w:cs="宋体"/>
          <w:sz w:val="24"/>
          <w:vertAlign w:val="superscript"/>
        </w:rPr>
        <w:fldChar w:fldCharType="end"/>
      </w:r>
      <w:r>
        <w:rPr>
          <w:rFonts w:hint="eastAsia" w:ascii="宋体" w:hAnsi="宋体" w:cs="宋体"/>
          <w:sz w:val="24"/>
        </w:rPr>
        <w:t>，属于</w:t>
      </w:r>
      <w:r>
        <w:rPr>
          <w:rFonts w:hint="eastAsia" w:ascii="宋体" w:hAnsi="宋体" w:cs="宋体"/>
          <w:i/>
          <w:sz w:val="24"/>
          <w:u w:val="single"/>
        </w:rPr>
        <w:t>（中型企业、小型企业、微型企业）</w:t>
      </w:r>
      <w:r>
        <w:rPr>
          <w:rFonts w:hint="eastAsia" w:ascii="宋体" w:hAnsi="宋体" w:cs="宋体"/>
          <w:sz w:val="24"/>
        </w:rPr>
        <w:t>；</w:t>
      </w:r>
    </w:p>
    <w:p w14:paraId="4AAF72C4">
      <w:pPr>
        <w:pStyle w:val="8"/>
        <w:spacing w:line="500" w:lineRule="exact"/>
        <w:ind w:right="-1" w:firstLine="480" w:firstLineChars="200"/>
        <w:rPr>
          <w:rFonts w:cs="宋体"/>
        </w:rPr>
      </w:pPr>
      <w:r>
        <w:rPr>
          <w:rFonts w:hint="eastAsia" w:cs="宋体"/>
        </w:rPr>
        <w:t>……</w:t>
      </w:r>
    </w:p>
    <w:p w14:paraId="095B6160">
      <w:pPr>
        <w:pStyle w:val="8"/>
        <w:spacing w:line="500" w:lineRule="exact"/>
        <w:ind w:right="-1" w:firstLine="426"/>
        <w:rPr>
          <w:rFonts w:cs="宋体"/>
        </w:rPr>
      </w:pPr>
      <w:r>
        <w:rPr>
          <w:rFonts w:hint="eastAsia" w:cs="宋体"/>
          <w:spacing w:val="-3"/>
        </w:rPr>
        <w:t>以上企业，不属于大企业的分支机构，不存在控股股东</w:t>
      </w:r>
      <w:r>
        <w:rPr>
          <w:rFonts w:hint="eastAsia" w:cs="宋体"/>
          <w:spacing w:val="-5"/>
        </w:rPr>
        <w:t>为大企业的情形，也不存在与大企业的负责人为同一人的情形。</w:t>
      </w:r>
    </w:p>
    <w:p w14:paraId="28364BAF">
      <w:pPr>
        <w:pStyle w:val="8"/>
        <w:spacing w:line="500" w:lineRule="exact"/>
        <w:ind w:right="-1" w:firstLine="426"/>
        <w:rPr>
          <w:rFonts w:cs="宋体"/>
        </w:rPr>
      </w:pPr>
      <w:r>
        <w:rPr>
          <w:rFonts w:hint="eastAsia" w:cs="宋体"/>
        </w:rPr>
        <w:t>本企业对上述声明内容的真实性负责。如有虚假，将依法承担相应责任。</w:t>
      </w:r>
    </w:p>
    <w:p w14:paraId="7390F1AF">
      <w:pPr>
        <w:pStyle w:val="8"/>
        <w:spacing w:line="500" w:lineRule="exact"/>
        <w:ind w:right="-1" w:firstLine="3840" w:firstLineChars="1600"/>
        <w:rPr>
          <w:rFonts w:cs="宋体"/>
        </w:rPr>
      </w:pPr>
      <w:bookmarkStart w:id="412" w:name="_Hlk121230963"/>
      <w:r>
        <w:rPr>
          <w:rFonts w:hint="eastAsia" w:cs="宋体"/>
        </w:rPr>
        <w:t>企业名称（盖章）：</w:t>
      </w:r>
    </w:p>
    <w:p w14:paraId="55CACB64">
      <w:pPr>
        <w:pStyle w:val="8"/>
        <w:spacing w:line="500" w:lineRule="exact"/>
        <w:ind w:right="-1" w:firstLine="3840" w:firstLineChars="1600"/>
        <w:rPr>
          <w:rFonts w:cs="宋体"/>
        </w:rPr>
      </w:pPr>
      <w:r>
        <w:rPr>
          <w:rFonts w:hint="eastAsia" w:cs="宋体"/>
        </w:rPr>
        <w:t>日期：</w:t>
      </w:r>
    </w:p>
    <w:bookmarkEnd w:id="412"/>
    <w:p w14:paraId="4A7E5FC8">
      <w:pPr>
        <w:spacing w:line="440" w:lineRule="exact"/>
        <w:ind w:left="23"/>
        <w:rPr>
          <w:rFonts w:ascii="宋体" w:hAnsi="宋体" w:cs="宋体"/>
          <w:sz w:val="22"/>
        </w:rPr>
      </w:pPr>
      <w:r>
        <w:rPr>
          <w:rFonts w:hint="eastAsia" w:ascii="宋体" w:hAnsi="宋体" w:cs="宋体"/>
          <w:sz w:val="22"/>
          <w:vertAlign w:val="superscript"/>
        </w:rPr>
        <w:t>1</w:t>
      </w:r>
      <w:r>
        <w:rPr>
          <w:rFonts w:hint="eastAsia" w:ascii="宋体" w:hAnsi="宋体" w:cs="宋体"/>
          <w:sz w:val="22"/>
        </w:rPr>
        <w:t>从业人员、营业收入、资产总额填报上一年度数据，无上一年度数据的新成立企业可不填报。</w:t>
      </w:r>
    </w:p>
    <w:bookmarkEnd w:id="411"/>
    <w:p w14:paraId="2E5E403C">
      <w:pPr>
        <w:pStyle w:val="5"/>
        <w:numPr>
          <w:ilvl w:val="2"/>
          <w:numId w:val="0"/>
        </w:numPr>
        <w:tabs>
          <w:tab w:val="left" w:pos="0"/>
          <w:tab w:val="left" w:pos="568"/>
        </w:tabs>
        <w:autoSpaceDN/>
        <w:adjustRightInd/>
        <w:spacing w:before="0" w:after="0" w:line="440" w:lineRule="exact"/>
        <w:ind w:left="568"/>
        <w:jc w:val="center"/>
        <w:rPr>
          <w:rFonts w:hAnsi="宋体" w:cs="宋体"/>
          <w:bCs/>
          <w:kern w:val="2"/>
          <w:sz w:val="28"/>
          <w:szCs w:val="28"/>
        </w:rPr>
      </w:pPr>
    </w:p>
    <w:p w14:paraId="7DED0A79">
      <w:pPr>
        <w:rPr>
          <w:rFonts w:ascii="宋体" w:hAnsi="宋体" w:cs="宋体"/>
          <w:b/>
          <w:bCs/>
          <w:sz w:val="28"/>
          <w:szCs w:val="28"/>
        </w:rPr>
      </w:pPr>
    </w:p>
    <w:p w14:paraId="6B7A1E7F">
      <w:pPr>
        <w:pStyle w:val="27"/>
        <w:ind w:firstLine="562"/>
        <w:rPr>
          <w:rFonts w:ascii="宋体" w:hAnsi="宋体" w:cs="宋体"/>
          <w:b/>
          <w:bCs/>
          <w:sz w:val="28"/>
          <w:szCs w:val="28"/>
        </w:rPr>
      </w:pPr>
    </w:p>
    <w:p w14:paraId="68D6BEA0">
      <w:pPr>
        <w:pStyle w:val="29"/>
        <w:ind w:firstLine="281"/>
        <w:rPr>
          <w:rFonts w:cs="宋体"/>
          <w:b/>
          <w:bCs/>
          <w:sz w:val="28"/>
          <w:szCs w:val="28"/>
        </w:rPr>
      </w:pPr>
    </w:p>
    <w:p w14:paraId="5B954597"/>
    <w:p w14:paraId="668D5617"/>
    <w:p w14:paraId="6613385B">
      <w:pPr>
        <w:pStyle w:val="5"/>
        <w:numPr>
          <w:ilvl w:val="2"/>
          <w:numId w:val="0"/>
        </w:numPr>
        <w:tabs>
          <w:tab w:val="left" w:pos="0"/>
          <w:tab w:val="left" w:pos="568"/>
        </w:tabs>
        <w:autoSpaceDN/>
        <w:adjustRightInd/>
        <w:spacing w:before="0" w:after="0" w:line="440" w:lineRule="exact"/>
        <w:ind w:left="568"/>
        <w:jc w:val="center"/>
        <w:rPr>
          <w:rFonts w:hAnsi="宋体" w:cs="宋体"/>
          <w:bCs/>
          <w:kern w:val="2"/>
          <w:sz w:val="28"/>
          <w:szCs w:val="28"/>
        </w:rPr>
      </w:pPr>
      <w:r>
        <w:rPr>
          <w:rFonts w:hint="eastAsia" w:hAnsi="宋体" w:cs="宋体"/>
          <w:bCs/>
          <w:kern w:val="2"/>
          <w:sz w:val="28"/>
          <w:szCs w:val="28"/>
        </w:rPr>
        <w:t>小型、微型企业产品明细表</w:t>
      </w:r>
      <w:bookmarkEnd w:id="408"/>
      <w:r>
        <w:rPr>
          <w:rFonts w:hint="eastAsia" w:hAnsi="宋体" w:cs="宋体"/>
          <w:bCs/>
          <w:kern w:val="2"/>
          <w:sz w:val="28"/>
          <w:szCs w:val="28"/>
        </w:rPr>
        <w:t>（样表）</w:t>
      </w:r>
      <w:bookmarkEnd w:id="409"/>
      <w:r>
        <w:rPr>
          <w:rFonts w:hint="eastAsia" w:hAnsi="宋体" w:cs="仿宋"/>
          <w:sz w:val="28"/>
          <w:szCs w:val="28"/>
        </w:rPr>
        <w:t xml:space="preserve"> </w:t>
      </w:r>
    </w:p>
    <w:p w14:paraId="15B10F78">
      <w:pPr>
        <w:autoSpaceDE w:val="0"/>
        <w:autoSpaceDN w:val="0"/>
        <w:adjustRightInd w:val="0"/>
        <w:spacing w:line="440" w:lineRule="exact"/>
        <w:jc w:val="left"/>
        <w:rPr>
          <w:rFonts w:ascii="宋体" w:hAnsi="宋体"/>
          <w:kern w:val="0"/>
          <w:sz w:val="28"/>
          <w:szCs w:val="28"/>
        </w:rPr>
      </w:pPr>
    </w:p>
    <w:p w14:paraId="4A1CF4DA">
      <w:pPr>
        <w:pStyle w:val="35"/>
        <w:spacing w:line="440" w:lineRule="exact"/>
        <w:rPr>
          <w:color w:val="auto"/>
          <w:sz w:val="28"/>
          <w:szCs w:val="28"/>
        </w:rPr>
      </w:pPr>
    </w:p>
    <w:p w14:paraId="70B73D85">
      <w:pPr>
        <w:autoSpaceDE w:val="0"/>
        <w:autoSpaceDN w:val="0"/>
        <w:adjustRightInd w:val="0"/>
        <w:spacing w:line="440" w:lineRule="exact"/>
        <w:jc w:val="left"/>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项目编号：                            报价单位：人民币元</w:t>
      </w:r>
    </w:p>
    <w:tbl>
      <w:tblPr>
        <w:tblStyle w:val="21"/>
        <w:tblpPr w:leftFromText="180" w:rightFromText="180" w:vertAnchor="text" w:horzAnchor="margin" w:tblpXSpec="center" w:tblpY="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7"/>
        <w:gridCol w:w="1418"/>
        <w:gridCol w:w="1275"/>
        <w:gridCol w:w="1970"/>
        <w:gridCol w:w="1528"/>
        <w:gridCol w:w="1050"/>
        <w:gridCol w:w="1140"/>
        <w:gridCol w:w="1057"/>
      </w:tblGrid>
      <w:tr w14:paraId="348CA1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817" w:type="dxa"/>
            <w:vMerge w:val="restart"/>
            <w:tcBorders>
              <w:top w:val="single" w:color="auto" w:sz="12" w:space="0"/>
              <w:left w:val="single" w:color="auto" w:sz="12" w:space="0"/>
              <w:bottom w:val="single" w:color="auto" w:sz="4" w:space="0"/>
              <w:right w:val="single" w:color="auto" w:sz="4" w:space="0"/>
            </w:tcBorders>
            <w:vAlign w:val="center"/>
          </w:tcPr>
          <w:p w14:paraId="609D3789">
            <w:pPr>
              <w:autoSpaceDE w:val="0"/>
              <w:autoSpaceDN w:val="0"/>
              <w:adjustRightInd w:val="0"/>
              <w:spacing w:line="440" w:lineRule="exact"/>
              <w:jc w:val="center"/>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编号</w:t>
            </w:r>
          </w:p>
        </w:tc>
        <w:tc>
          <w:tcPr>
            <w:tcW w:w="1418" w:type="dxa"/>
            <w:vMerge w:val="restart"/>
            <w:tcBorders>
              <w:top w:val="single" w:color="auto" w:sz="12" w:space="0"/>
              <w:left w:val="single" w:color="auto" w:sz="4" w:space="0"/>
              <w:bottom w:val="single" w:color="auto" w:sz="4" w:space="0"/>
              <w:right w:val="single" w:color="auto" w:sz="4" w:space="0"/>
            </w:tcBorders>
            <w:vAlign w:val="center"/>
          </w:tcPr>
          <w:p w14:paraId="3B8AB86C">
            <w:pPr>
              <w:autoSpaceDE w:val="0"/>
              <w:autoSpaceDN w:val="0"/>
              <w:adjustRightInd w:val="0"/>
              <w:spacing w:line="440" w:lineRule="exact"/>
              <w:jc w:val="center"/>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货物名称</w:t>
            </w:r>
          </w:p>
        </w:tc>
        <w:tc>
          <w:tcPr>
            <w:tcW w:w="1275" w:type="dxa"/>
            <w:vMerge w:val="restart"/>
            <w:tcBorders>
              <w:top w:val="single" w:color="auto" w:sz="12" w:space="0"/>
              <w:left w:val="single" w:color="auto" w:sz="4" w:space="0"/>
              <w:bottom w:val="single" w:color="auto" w:sz="4" w:space="0"/>
              <w:right w:val="single" w:color="auto" w:sz="4" w:space="0"/>
            </w:tcBorders>
            <w:vAlign w:val="center"/>
          </w:tcPr>
          <w:p w14:paraId="0A400623">
            <w:pPr>
              <w:autoSpaceDE w:val="0"/>
              <w:autoSpaceDN w:val="0"/>
              <w:adjustRightInd w:val="0"/>
              <w:spacing w:line="440" w:lineRule="exact"/>
              <w:jc w:val="center"/>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制造商</w:t>
            </w:r>
          </w:p>
        </w:tc>
        <w:tc>
          <w:tcPr>
            <w:tcW w:w="1970" w:type="dxa"/>
            <w:vMerge w:val="restart"/>
            <w:tcBorders>
              <w:top w:val="single" w:color="auto" w:sz="12" w:space="0"/>
              <w:left w:val="single" w:color="auto" w:sz="4" w:space="0"/>
              <w:bottom w:val="single" w:color="auto" w:sz="4" w:space="0"/>
              <w:right w:val="single" w:color="auto" w:sz="4" w:space="0"/>
            </w:tcBorders>
            <w:vAlign w:val="center"/>
          </w:tcPr>
          <w:p w14:paraId="34975C98">
            <w:pPr>
              <w:autoSpaceDE w:val="0"/>
              <w:autoSpaceDN w:val="0"/>
              <w:adjustRightInd w:val="0"/>
              <w:spacing w:line="440" w:lineRule="exact"/>
              <w:jc w:val="center"/>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品牌</w:t>
            </w:r>
          </w:p>
        </w:tc>
        <w:tc>
          <w:tcPr>
            <w:tcW w:w="1528" w:type="dxa"/>
            <w:vMerge w:val="restart"/>
            <w:tcBorders>
              <w:top w:val="single" w:color="auto" w:sz="12" w:space="0"/>
              <w:left w:val="single" w:color="auto" w:sz="4" w:space="0"/>
              <w:bottom w:val="single" w:color="auto" w:sz="4" w:space="0"/>
              <w:right w:val="single" w:color="auto" w:sz="4" w:space="0"/>
            </w:tcBorders>
            <w:vAlign w:val="center"/>
          </w:tcPr>
          <w:p w14:paraId="44186402">
            <w:pPr>
              <w:autoSpaceDE w:val="0"/>
              <w:autoSpaceDN w:val="0"/>
              <w:adjustRightInd w:val="0"/>
              <w:spacing w:line="440" w:lineRule="exact"/>
              <w:jc w:val="center"/>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产品型号</w:t>
            </w:r>
          </w:p>
        </w:tc>
        <w:tc>
          <w:tcPr>
            <w:tcW w:w="3247" w:type="dxa"/>
            <w:gridSpan w:val="3"/>
            <w:tcBorders>
              <w:top w:val="single" w:color="auto" w:sz="12" w:space="0"/>
              <w:left w:val="single" w:color="auto" w:sz="4" w:space="0"/>
              <w:bottom w:val="single" w:color="auto" w:sz="4" w:space="0"/>
              <w:right w:val="single" w:color="auto" w:sz="12" w:space="0"/>
            </w:tcBorders>
            <w:vAlign w:val="center"/>
          </w:tcPr>
          <w:p w14:paraId="14B427D2">
            <w:pPr>
              <w:autoSpaceDE w:val="0"/>
              <w:autoSpaceDN w:val="0"/>
              <w:adjustRightInd w:val="0"/>
              <w:spacing w:line="440" w:lineRule="exact"/>
              <w:jc w:val="center"/>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价格</w:t>
            </w:r>
          </w:p>
        </w:tc>
      </w:tr>
      <w:tr w14:paraId="2EEAE5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817" w:type="dxa"/>
            <w:vMerge w:val="continue"/>
            <w:tcBorders>
              <w:top w:val="single" w:color="auto" w:sz="12" w:space="0"/>
              <w:left w:val="single" w:color="auto" w:sz="12" w:space="0"/>
              <w:bottom w:val="single" w:color="auto" w:sz="4" w:space="0"/>
              <w:right w:val="single" w:color="auto" w:sz="4" w:space="0"/>
            </w:tcBorders>
            <w:vAlign w:val="center"/>
          </w:tcPr>
          <w:p w14:paraId="1EF1E06B">
            <w:pPr>
              <w:autoSpaceDE w:val="0"/>
              <w:autoSpaceDN w:val="0"/>
              <w:adjustRightInd w:val="0"/>
              <w:spacing w:line="440" w:lineRule="exact"/>
              <w:jc w:val="center"/>
              <w:rPr>
                <w:rFonts w:asciiTheme="minorEastAsia" w:hAnsiTheme="minorEastAsia" w:eastAsiaTheme="minorEastAsia" w:cstheme="minorEastAsia"/>
                <w:sz w:val="28"/>
                <w:szCs w:val="28"/>
              </w:rPr>
            </w:pPr>
          </w:p>
        </w:tc>
        <w:tc>
          <w:tcPr>
            <w:tcW w:w="1418" w:type="dxa"/>
            <w:vMerge w:val="continue"/>
            <w:tcBorders>
              <w:top w:val="single" w:color="auto" w:sz="12" w:space="0"/>
              <w:left w:val="single" w:color="auto" w:sz="4" w:space="0"/>
              <w:bottom w:val="single" w:color="auto" w:sz="4" w:space="0"/>
              <w:right w:val="single" w:color="auto" w:sz="4" w:space="0"/>
            </w:tcBorders>
            <w:vAlign w:val="center"/>
          </w:tcPr>
          <w:p w14:paraId="08A9408B">
            <w:pPr>
              <w:autoSpaceDE w:val="0"/>
              <w:autoSpaceDN w:val="0"/>
              <w:adjustRightInd w:val="0"/>
              <w:spacing w:line="440" w:lineRule="exact"/>
              <w:jc w:val="center"/>
              <w:rPr>
                <w:rFonts w:asciiTheme="minorEastAsia" w:hAnsiTheme="minorEastAsia" w:eastAsiaTheme="minorEastAsia" w:cstheme="minorEastAsia"/>
                <w:sz w:val="28"/>
                <w:szCs w:val="28"/>
              </w:rPr>
            </w:pPr>
          </w:p>
        </w:tc>
        <w:tc>
          <w:tcPr>
            <w:tcW w:w="1275" w:type="dxa"/>
            <w:vMerge w:val="continue"/>
            <w:tcBorders>
              <w:top w:val="single" w:color="auto" w:sz="12" w:space="0"/>
              <w:left w:val="single" w:color="auto" w:sz="4" w:space="0"/>
              <w:bottom w:val="single" w:color="auto" w:sz="4" w:space="0"/>
              <w:right w:val="single" w:color="auto" w:sz="4" w:space="0"/>
            </w:tcBorders>
            <w:vAlign w:val="center"/>
          </w:tcPr>
          <w:p w14:paraId="78FE350E">
            <w:pPr>
              <w:autoSpaceDE w:val="0"/>
              <w:autoSpaceDN w:val="0"/>
              <w:adjustRightInd w:val="0"/>
              <w:spacing w:line="440" w:lineRule="exact"/>
              <w:jc w:val="center"/>
              <w:rPr>
                <w:rFonts w:asciiTheme="minorEastAsia" w:hAnsiTheme="minorEastAsia" w:eastAsiaTheme="minorEastAsia" w:cstheme="minorEastAsia"/>
                <w:sz w:val="28"/>
                <w:szCs w:val="28"/>
              </w:rPr>
            </w:pPr>
          </w:p>
        </w:tc>
        <w:tc>
          <w:tcPr>
            <w:tcW w:w="1970" w:type="dxa"/>
            <w:vMerge w:val="continue"/>
            <w:tcBorders>
              <w:top w:val="single" w:color="auto" w:sz="12" w:space="0"/>
              <w:left w:val="single" w:color="auto" w:sz="4" w:space="0"/>
              <w:bottom w:val="single" w:color="auto" w:sz="4" w:space="0"/>
              <w:right w:val="single" w:color="auto" w:sz="4" w:space="0"/>
            </w:tcBorders>
            <w:vAlign w:val="center"/>
          </w:tcPr>
          <w:p w14:paraId="0DC6F4A8">
            <w:pPr>
              <w:autoSpaceDE w:val="0"/>
              <w:autoSpaceDN w:val="0"/>
              <w:adjustRightInd w:val="0"/>
              <w:spacing w:line="440" w:lineRule="exact"/>
              <w:jc w:val="center"/>
              <w:rPr>
                <w:rFonts w:asciiTheme="minorEastAsia" w:hAnsiTheme="minorEastAsia" w:eastAsiaTheme="minorEastAsia" w:cstheme="minorEastAsia"/>
                <w:sz w:val="28"/>
                <w:szCs w:val="28"/>
              </w:rPr>
            </w:pPr>
          </w:p>
        </w:tc>
        <w:tc>
          <w:tcPr>
            <w:tcW w:w="1528" w:type="dxa"/>
            <w:vMerge w:val="continue"/>
            <w:tcBorders>
              <w:top w:val="single" w:color="auto" w:sz="12" w:space="0"/>
              <w:left w:val="single" w:color="auto" w:sz="4" w:space="0"/>
              <w:bottom w:val="single" w:color="auto" w:sz="4" w:space="0"/>
              <w:right w:val="single" w:color="auto" w:sz="4" w:space="0"/>
            </w:tcBorders>
            <w:vAlign w:val="center"/>
          </w:tcPr>
          <w:p w14:paraId="5CD3DE1E">
            <w:pPr>
              <w:autoSpaceDE w:val="0"/>
              <w:autoSpaceDN w:val="0"/>
              <w:adjustRightInd w:val="0"/>
              <w:spacing w:line="440" w:lineRule="exact"/>
              <w:jc w:val="center"/>
              <w:rPr>
                <w:rFonts w:asciiTheme="minorEastAsia" w:hAnsiTheme="minorEastAsia" w:eastAsiaTheme="minorEastAsia" w:cstheme="minorEastAsia"/>
                <w:sz w:val="28"/>
                <w:szCs w:val="28"/>
              </w:rPr>
            </w:pPr>
          </w:p>
        </w:tc>
        <w:tc>
          <w:tcPr>
            <w:tcW w:w="1050" w:type="dxa"/>
            <w:tcBorders>
              <w:top w:val="single" w:color="auto" w:sz="4" w:space="0"/>
              <w:left w:val="single" w:color="auto" w:sz="4" w:space="0"/>
              <w:bottom w:val="single" w:color="auto" w:sz="4" w:space="0"/>
              <w:right w:val="single" w:color="auto" w:sz="4" w:space="0"/>
            </w:tcBorders>
            <w:vAlign w:val="center"/>
          </w:tcPr>
          <w:p w14:paraId="195E8CCC">
            <w:pPr>
              <w:autoSpaceDE w:val="0"/>
              <w:autoSpaceDN w:val="0"/>
              <w:adjustRightInd w:val="0"/>
              <w:spacing w:line="440" w:lineRule="exact"/>
              <w:jc w:val="center"/>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单价</w:t>
            </w:r>
          </w:p>
        </w:tc>
        <w:tc>
          <w:tcPr>
            <w:tcW w:w="1140" w:type="dxa"/>
            <w:tcBorders>
              <w:top w:val="single" w:color="auto" w:sz="4" w:space="0"/>
              <w:left w:val="single" w:color="auto" w:sz="4" w:space="0"/>
              <w:bottom w:val="single" w:color="auto" w:sz="4" w:space="0"/>
              <w:right w:val="single" w:color="auto" w:sz="4" w:space="0"/>
            </w:tcBorders>
            <w:vAlign w:val="center"/>
          </w:tcPr>
          <w:p w14:paraId="02D49381">
            <w:pPr>
              <w:autoSpaceDE w:val="0"/>
              <w:autoSpaceDN w:val="0"/>
              <w:adjustRightInd w:val="0"/>
              <w:spacing w:line="440" w:lineRule="exact"/>
              <w:jc w:val="center"/>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数量</w:t>
            </w:r>
          </w:p>
        </w:tc>
        <w:tc>
          <w:tcPr>
            <w:tcW w:w="1057" w:type="dxa"/>
            <w:tcBorders>
              <w:top w:val="single" w:color="auto" w:sz="4" w:space="0"/>
              <w:left w:val="single" w:color="auto" w:sz="4" w:space="0"/>
              <w:bottom w:val="single" w:color="auto" w:sz="4" w:space="0"/>
              <w:right w:val="single" w:color="auto" w:sz="12" w:space="0"/>
            </w:tcBorders>
            <w:vAlign w:val="center"/>
          </w:tcPr>
          <w:p w14:paraId="6794DD7B">
            <w:pPr>
              <w:autoSpaceDE w:val="0"/>
              <w:autoSpaceDN w:val="0"/>
              <w:adjustRightInd w:val="0"/>
              <w:spacing w:line="440" w:lineRule="exact"/>
              <w:jc w:val="center"/>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小计</w:t>
            </w:r>
          </w:p>
        </w:tc>
      </w:tr>
      <w:tr w14:paraId="20F7B5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atLeast"/>
        </w:trPr>
        <w:tc>
          <w:tcPr>
            <w:tcW w:w="817" w:type="dxa"/>
            <w:tcBorders>
              <w:top w:val="single" w:color="auto" w:sz="4" w:space="0"/>
              <w:left w:val="single" w:color="auto" w:sz="12" w:space="0"/>
              <w:bottom w:val="single" w:color="auto" w:sz="4" w:space="0"/>
              <w:right w:val="single" w:color="auto" w:sz="4" w:space="0"/>
            </w:tcBorders>
            <w:vAlign w:val="center"/>
          </w:tcPr>
          <w:p w14:paraId="43401281">
            <w:pPr>
              <w:autoSpaceDE w:val="0"/>
              <w:autoSpaceDN w:val="0"/>
              <w:adjustRightInd w:val="0"/>
              <w:spacing w:line="440" w:lineRule="exact"/>
              <w:jc w:val="center"/>
              <w:rPr>
                <w:rFonts w:ascii="宋体" w:hAnsi="宋体"/>
                <w:kern w:val="0"/>
                <w:sz w:val="28"/>
                <w:szCs w:val="28"/>
              </w:rPr>
            </w:pPr>
            <w:r>
              <w:rPr>
                <w:rFonts w:hint="eastAsia" w:ascii="宋体" w:hAnsi="宋体"/>
                <w:kern w:val="0"/>
                <w:sz w:val="28"/>
                <w:szCs w:val="28"/>
              </w:rPr>
              <w:t>1</w:t>
            </w:r>
          </w:p>
        </w:tc>
        <w:tc>
          <w:tcPr>
            <w:tcW w:w="1418" w:type="dxa"/>
            <w:tcBorders>
              <w:top w:val="single" w:color="auto" w:sz="4" w:space="0"/>
              <w:left w:val="single" w:color="auto" w:sz="4" w:space="0"/>
              <w:bottom w:val="single" w:color="auto" w:sz="4" w:space="0"/>
              <w:right w:val="single" w:color="auto" w:sz="4" w:space="0"/>
            </w:tcBorders>
          </w:tcPr>
          <w:p w14:paraId="6C13C20A">
            <w:pPr>
              <w:autoSpaceDE w:val="0"/>
              <w:autoSpaceDN w:val="0"/>
              <w:adjustRightInd w:val="0"/>
              <w:spacing w:line="440" w:lineRule="exact"/>
              <w:ind w:firstLine="560" w:firstLineChars="200"/>
              <w:jc w:val="left"/>
              <w:rPr>
                <w:rFonts w:ascii="宋体" w:hAnsi="宋体"/>
                <w:kern w:val="0"/>
                <w:sz w:val="28"/>
                <w:szCs w:val="28"/>
              </w:rPr>
            </w:pPr>
          </w:p>
        </w:tc>
        <w:tc>
          <w:tcPr>
            <w:tcW w:w="1275" w:type="dxa"/>
            <w:tcBorders>
              <w:top w:val="single" w:color="auto" w:sz="4" w:space="0"/>
              <w:left w:val="single" w:color="auto" w:sz="4" w:space="0"/>
              <w:bottom w:val="single" w:color="auto" w:sz="4" w:space="0"/>
              <w:right w:val="single" w:color="auto" w:sz="4" w:space="0"/>
            </w:tcBorders>
          </w:tcPr>
          <w:p w14:paraId="5CD7BA15">
            <w:pPr>
              <w:autoSpaceDE w:val="0"/>
              <w:autoSpaceDN w:val="0"/>
              <w:adjustRightInd w:val="0"/>
              <w:spacing w:line="440" w:lineRule="exact"/>
              <w:ind w:firstLine="560" w:firstLineChars="200"/>
              <w:jc w:val="left"/>
              <w:rPr>
                <w:rFonts w:ascii="宋体" w:hAnsi="宋体"/>
                <w:kern w:val="0"/>
                <w:sz w:val="28"/>
                <w:szCs w:val="28"/>
              </w:rPr>
            </w:pPr>
          </w:p>
        </w:tc>
        <w:tc>
          <w:tcPr>
            <w:tcW w:w="1970" w:type="dxa"/>
            <w:tcBorders>
              <w:top w:val="single" w:color="auto" w:sz="4" w:space="0"/>
              <w:left w:val="single" w:color="auto" w:sz="4" w:space="0"/>
              <w:bottom w:val="single" w:color="auto" w:sz="4" w:space="0"/>
              <w:right w:val="single" w:color="auto" w:sz="4" w:space="0"/>
            </w:tcBorders>
          </w:tcPr>
          <w:p w14:paraId="15CC22CE">
            <w:pPr>
              <w:autoSpaceDE w:val="0"/>
              <w:autoSpaceDN w:val="0"/>
              <w:adjustRightInd w:val="0"/>
              <w:spacing w:line="440" w:lineRule="exact"/>
              <w:ind w:firstLine="560" w:firstLineChars="200"/>
              <w:jc w:val="left"/>
              <w:rPr>
                <w:rFonts w:ascii="宋体" w:hAnsi="宋体"/>
                <w:kern w:val="0"/>
                <w:sz w:val="28"/>
                <w:szCs w:val="28"/>
              </w:rPr>
            </w:pPr>
          </w:p>
        </w:tc>
        <w:tc>
          <w:tcPr>
            <w:tcW w:w="1528" w:type="dxa"/>
            <w:tcBorders>
              <w:top w:val="single" w:color="auto" w:sz="4" w:space="0"/>
              <w:left w:val="single" w:color="auto" w:sz="4" w:space="0"/>
              <w:bottom w:val="single" w:color="auto" w:sz="4" w:space="0"/>
              <w:right w:val="single" w:color="auto" w:sz="4" w:space="0"/>
            </w:tcBorders>
          </w:tcPr>
          <w:p w14:paraId="317D76BE">
            <w:pPr>
              <w:autoSpaceDE w:val="0"/>
              <w:autoSpaceDN w:val="0"/>
              <w:adjustRightInd w:val="0"/>
              <w:spacing w:line="440" w:lineRule="exact"/>
              <w:ind w:firstLine="560" w:firstLineChars="200"/>
              <w:jc w:val="left"/>
              <w:rPr>
                <w:rFonts w:ascii="宋体" w:hAnsi="宋体"/>
                <w:kern w:val="0"/>
                <w:sz w:val="28"/>
                <w:szCs w:val="28"/>
              </w:rPr>
            </w:pPr>
          </w:p>
        </w:tc>
        <w:tc>
          <w:tcPr>
            <w:tcW w:w="1050" w:type="dxa"/>
            <w:tcBorders>
              <w:top w:val="single" w:color="auto" w:sz="4" w:space="0"/>
              <w:left w:val="single" w:color="auto" w:sz="4" w:space="0"/>
              <w:bottom w:val="single" w:color="auto" w:sz="4" w:space="0"/>
              <w:right w:val="single" w:color="auto" w:sz="4" w:space="0"/>
            </w:tcBorders>
          </w:tcPr>
          <w:p w14:paraId="198F053F">
            <w:pPr>
              <w:autoSpaceDE w:val="0"/>
              <w:autoSpaceDN w:val="0"/>
              <w:adjustRightInd w:val="0"/>
              <w:spacing w:line="440" w:lineRule="exact"/>
              <w:ind w:firstLine="560" w:firstLineChars="200"/>
              <w:jc w:val="left"/>
              <w:rPr>
                <w:rFonts w:ascii="宋体" w:hAnsi="宋体"/>
                <w:kern w:val="0"/>
                <w:sz w:val="28"/>
                <w:szCs w:val="28"/>
              </w:rPr>
            </w:pPr>
          </w:p>
        </w:tc>
        <w:tc>
          <w:tcPr>
            <w:tcW w:w="1140" w:type="dxa"/>
            <w:tcBorders>
              <w:top w:val="single" w:color="auto" w:sz="4" w:space="0"/>
              <w:left w:val="single" w:color="auto" w:sz="4" w:space="0"/>
              <w:bottom w:val="single" w:color="auto" w:sz="4" w:space="0"/>
              <w:right w:val="single" w:color="auto" w:sz="4" w:space="0"/>
            </w:tcBorders>
          </w:tcPr>
          <w:p w14:paraId="5A8C9A5C">
            <w:pPr>
              <w:autoSpaceDE w:val="0"/>
              <w:autoSpaceDN w:val="0"/>
              <w:adjustRightInd w:val="0"/>
              <w:spacing w:line="440" w:lineRule="exact"/>
              <w:ind w:firstLine="560" w:firstLineChars="200"/>
              <w:jc w:val="left"/>
              <w:rPr>
                <w:rFonts w:ascii="宋体" w:hAnsi="宋体"/>
                <w:kern w:val="0"/>
                <w:sz w:val="28"/>
                <w:szCs w:val="28"/>
              </w:rPr>
            </w:pPr>
          </w:p>
        </w:tc>
        <w:tc>
          <w:tcPr>
            <w:tcW w:w="1057" w:type="dxa"/>
            <w:tcBorders>
              <w:top w:val="single" w:color="auto" w:sz="4" w:space="0"/>
              <w:left w:val="single" w:color="auto" w:sz="4" w:space="0"/>
              <w:bottom w:val="single" w:color="auto" w:sz="4" w:space="0"/>
              <w:right w:val="single" w:color="auto" w:sz="12" w:space="0"/>
            </w:tcBorders>
          </w:tcPr>
          <w:p w14:paraId="2BD31483">
            <w:pPr>
              <w:autoSpaceDE w:val="0"/>
              <w:autoSpaceDN w:val="0"/>
              <w:adjustRightInd w:val="0"/>
              <w:spacing w:line="440" w:lineRule="exact"/>
              <w:ind w:firstLine="560" w:firstLineChars="200"/>
              <w:jc w:val="left"/>
              <w:rPr>
                <w:rFonts w:ascii="宋体" w:hAnsi="宋体"/>
                <w:kern w:val="0"/>
                <w:sz w:val="28"/>
                <w:szCs w:val="28"/>
              </w:rPr>
            </w:pPr>
          </w:p>
        </w:tc>
      </w:tr>
      <w:tr w14:paraId="05CD28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atLeast"/>
        </w:trPr>
        <w:tc>
          <w:tcPr>
            <w:tcW w:w="817" w:type="dxa"/>
            <w:tcBorders>
              <w:top w:val="single" w:color="auto" w:sz="4" w:space="0"/>
              <w:left w:val="single" w:color="auto" w:sz="12" w:space="0"/>
              <w:bottom w:val="single" w:color="auto" w:sz="4" w:space="0"/>
              <w:right w:val="single" w:color="auto" w:sz="4" w:space="0"/>
            </w:tcBorders>
            <w:vAlign w:val="center"/>
          </w:tcPr>
          <w:p w14:paraId="7E3B933C">
            <w:pPr>
              <w:autoSpaceDE w:val="0"/>
              <w:autoSpaceDN w:val="0"/>
              <w:adjustRightInd w:val="0"/>
              <w:spacing w:line="440" w:lineRule="exact"/>
              <w:jc w:val="center"/>
              <w:rPr>
                <w:rFonts w:ascii="宋体" w:hAnsi="宋体"/>
                <w:kern w:val="0"/>
                <w:sz w:val="28"/>
                <w:szCs w:val="28"/>
              </w:rPr>
            </w:pPr>
            <w:r>
              <w:rPr>
                <w:rFonts w:hint="eastAsia" w:ascii="宋体" w:hAnsi="宋体"/>
                <w:kern w:val="0"/>
                <w:sz w:val="28"/>
                <w:szCs w:val="28"/>
              </w:rPr>
              <w:t>2</w:t>
            </w:r>
          </w:p>
        </w:tc>
        <w:tc>
          <w:tcPr>
            <w:tcW w:w="1418" w:type="dxa"/>
            <w:tcBorders>
              <w:top w:val="single" w:color="auto" w:sz="4" w:space="0"/>
              <w:left w:val="single" w:color="auto" w:sz="4" w:space="0"/>
              <w:bottom w:val="single" w:color="auto" w:sz="4" w:space="0"/>
              <w:right w:val="single" w:color="auto" w:sz="4" w:space="0"/>
            </w:tcBorders>
          </w:tcPr>
          <w:p w14:paraId="15BAD1A5">
            <w:pPr>
              <w:autoSpaceDE w:val="0"/>
              <w:autoSpaceDN w:val="0"/>
              <w:adjustRightInd w:val="0"/>
              <w:spacing w:line="440" w:lineRule="exact"/>
              <w:ind w:firstLine="560" w:firstLineChars="200"/>
              <w:jc w:val="left"/>
              <w:rPr>
                <w:rFonts w:ascii="宋体" w:hAnsi="宋体"/>
                <w:kern w:val="0"/>
                <w:sz w:val="28"/>
                <w:szCs w:val="28"/>
              </w:rPr>
            </w:pPr>
          </w:p>
        </w:tc>
        <w:tc>
          <w:tcPr>
            <w:tcW w:w="1275" w:type="dxa"/>
            <w:tcBorders>
              <w:top w:val="single" w:color="auto" w:sz="4" w:space="0"/>
              <w:left w:val="single" w:color="auto" w:sz="4" w:space="0"/>
              <w:bottom w:val="single" w:color="auto" w:sz="4" w:space="0"/>
              <w:right w:val="single" w:color="auto" w:sz="4" w:space="0"/>
            </w:tcBorders>
          </w:tcPr>
          <w:p w14:paraId="5E86AE75">
            <w:pPr>
              <w:autoSpaceDE w:val="0"/>
              <w:autoSpaceDN w:val="0"/>
              <w:adjustRightInd w:val="0"/>
              <w:spacing w:line="440" w:lineRule="exact"/>
              <w:ind w:firstLine="560" w:firstLineChars="200"/>
              <w:jc w:val="left"/>
              <w:rPr>
                <w:rFonts w:ascii="宋体" w:hAnsi="宋体"/>
                <w:kern w:val="0"/>
                <w:sz w:val="28"/>
                <w:szCs w:val="28"/>
              </w:rPr>
            </w:pPr>
          </w:p>
        </w:tc>
        <w:tc>
          <w:tcPr>
            <w:tcW w:w="1970" w:type="dxa"/>
            <w:tcBorders>
              <w:top w:val="single" w:color="auto" w:sz="4" w:space="0"/>
              <w:left w:val="single" w:color="auto" w:sz="4" w:space="0"/>
              <w:bottom w:val="single" w:color="auto" w:sz="4" w:space="0"/>
              <w:right w:val="single" w:color="auto" w:sz="4" w:space="0"/>
            </w:tcBorders>
          </w:tcPr>
          <w:p w14:paraId="65AE7806">
            <w:pPr>
              <w:autoSpaceDE w:val="0"/>
              <w:autoSpaceDN w:val="0"/>
              <w:adjustRightInd w:val="0"/>
              <w:spacing w:line="440" w:lineRule="exact"/>
              <w:ind w:firstLine="560" w:firstLineChars="200"/>
              <w:jc w:val="left"/>
              <w:rPr>
                <w:rFonts w:ascii="宋体" w:hAnsi="宋体"/>
                <w:kern w:val="0"/>
                <w:sz w:val="28"/>
                <w:szCs w:val="28"/>
              </w:rPr>
            </w:pPr>
          </w:p>
        </w:tc>
        <w:tc>
          <w:tcPr>
            <w:tcW w:w="1528" w:type="dxa"/>
            <w:tcBorders>
              <w:top w:val="single" w:color="auto" w:sz="4" w:space="0"/>
              <w:left w:val="single" w:color="auto" w:sz="4" w:space="0"/>
              <w:bottom w:val="single" w:color="auto" w:sz="4" w:space="0"/>
              <w:right w:val="single" w:color="auto" w:sz="4" w:space="0"/>
            </w:tcBorders>
          </w:tcPr>
          <w:p w14:paraId="3C614E55">
            <w:pPr>
              <w:autoSpaceDE w:val="0"/>
              <w:autoSpaceDN w:val="0"/>
              <w:adjustRightInd w:val="0"/>
              <w:spacing w:line="440" w:lineRule="exact"/>
              <w:ind w:firstLine="560" w:firstLineChars="200"/>
              <w:jc w:val="left"/>
              <w:rPr>
                <w:rFonts w:ascii="宋体" w:hAnsi="宋体"/>
                <w:kern w:val="0"/>
                <w:sz w:val="28"/>
                <w:szCs w:val="28"/>
              </w:rPr>
            </w:pPr>
          </w:p>
        </w:tc>
        <w:tc>
          <w:tcPr>
            <w:tcW w:w="1050" w:type="dxa"/>
            <w:tcBorders>
              <w:top w:val="single" w:color="auto" w:sz="4" w:space="0"/>
              <w:left w:val="single" w:color="auto" w:sz="4" w:space="0"/>
              <w:bottom w:val="single" w:color="auto" w:sz="4" w:space="0"/>
              <w:right w:val="single" w:color="auto" w:sz="4" w:space="0"/>
            </w:tcBorders>
          </w:tcPr>
          <w:p w14:paraId="3FB556BC">
            <w:pPr>
              <w:autoSpaceDE w:val="0"/>
              <w:autoSpaceDN w:val="0"/>
              <w:adjustRightInd w:val="0"/>
              <w:spacing w:line="440" w:lineRule="exact"/>
              <w:ind w:firstLine="560" w:firstLineChars="200"/>
              <w:jc w:val="left"/>
              <w:rPr>
                <w:rFonts w:ascii="宋体" w:hAnsi="宋体"/>
                <w:kern w:val="0"/>
                <w:sz w:val="28"/>
                <w:szCs w:val="28"/>
              </w:rPr>
            </w:pPr>
          </w:p>
        </w:tc>
        <w:tc>
          <w:tcPr>
            <w:tcW w:w="1140" w:type="dxa"/>
            <w:tcBorders>
              <w:top w:val="single" w:color="auto" w:sz="4" w:space="0"/>
              <w:left w:val="single" w:color="auto" w:sz="4" w:space="0"/>
              <w:bottom w:val="single" w:color="auto" w:sz="4" w:space="0"/>
              <w:right w:val="single" w:color="auto" w:sz="4" w:space="0"/>
            </w:tcBorders>
          </w:tcPr>
          <w:p w14:paraId="722B0F65">
            <w:pPr>
              <w:autoSpaceDE w:val="0"/>
              <w:autoSpaceDN w:val="0"/>
              <w:adjustRightInd w:val="0"/>
              <w:spacing w:line="440" w:lineRule="exact"/>
              <w:ind w:firstLine="560" w:firstLineChars="200"/>
              <w:jc w:val="left"/>
              <w:rPr>
                <w:rFonts w:ascii="宋体" w:hAnsi="宋体"/>
                <w:kern w:val="0"/>
                <w:sz w:val="28"/>
                <w:szCs w:val="28"/>
              </w:rPr>
            </w:pPr>
          </w:p>
        </w:tc>
        <w:tc>
          <w:tcPr>
            <w:tcW w:w="1057" w:type="dxa"/>
            <w:tcBorders>
              <w:top w:val="single" w:color="auto" w:sz="4" w:space="0"/>
              <w:left w:val="single" w:color="auto" w:sz="4" w:space="0"/>
              <w:bottom w:val="single" w:color="auto" w:sz="4" w:space="0"/>
              <w:right w:val="single" w:color="auto" w:sz="12" w:space="0"/>
            </w:tcBorders>
          </w:tcPr>
          <w:p w14:paraId="19057248">
            <w:pPr>
              <w:autoSpaceDE w:val="0"/>
              <w:autoSpaceDN w:val="0"/>
              <w:adjustRightInd w:val="0"/>
              <w:spacing w:line="440" w:lineRule="exact"/>
              <w:ind w:firstLine="560" w:firstLineChars="200"/>
              <w:jc w:val="left"/>
              <w:rPr>
                <w:rFonts w:ascii="宋体" w:hAnsi="宋体"/>
                <w:kern w:val="0"/>
                <w:sz w:val="28"/>
                <w:szCs w:val="28"/>
              </w:rPr>
            </w:pPr>
          </w:p>
        </w:tc>
      </w:tr>
      <w:tr w14:paraId="1C7663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atLeast"/>
        </w:trPr>
        <w:tc>
          <w:tcPr>
            <w:tcW w:w="817" w:type="dxa"/>
            <w:tcBorders>
              <w:top w:val="single" w:color="auto" w:sz="4" w:space="0"/>
              <w:left w:val="single" w:color="auto" w:sz="12" w:space="0"/>
              <w:bottom w:val="single" w:color="auto" w:sz="4" w:space="0"/>
              <w:right w:val="single" w:color="auto" w:sz="4" w:space="0"/>
            </w:tcBorders>
            <w:vAlign w:val="center"/>
          </w:tcPr>
          <w:p w14:paraId="7984DF13">
            <w:pPr>
              <w:autoSpaceDE w:val="0"/>
              <w:autoSpaceDN w:val="0"/>
              <w:adjustRightInd w:val="0"/>
              <w:spacing w:line="440" w:lineRule="exact"/>
              <w:jc w:val="center"/>
              <w:rPr>
                <w:rFonts w:ascii="宋体" w:hAnsi="宋体"/>
                <w:kern w:val="0"/>
                <w:sz w:val="28"/>
                <w:szCs w:val="28"/>
              </w:rPr>
            </w:pPr>
            <w:r>
              <w:rPr>
                <w:rFonts w:hint="eastAsia" w:ascii="宋体" w:hAnsi="宋体"/>
                <w:kern w:val="0"/>
                <w:sz w:val="28"/>
                <w:szCs w:val="28"/>
              </w:rPr>
              <w:t>3</w:t>
            </w:r>
          </w:p>
        </w:tc>
        <w:tc>
          <w:tcPr>
            <w:tcW w:w="1418" w:type="dxa"/>
            <w:tcBorders>
              <w:top w:val="single" w:color="auto" w:sz="4" w:space="0"/>
              <w:left w:val="single" w:color="auto" w:sz="4" w:space="0"/>
              <w:bottom w:val="single" w:color="auto" w:sz="4" w:space="0"/>
              <w:right w:val="single" w:color="auto" w:sz="4" w:space="0"/>
            </w:tcBorders>
          </w:tcPr>
          <w:p w14:paraId="623E39C8">
            <w:pPr>
              <w:autoSpaceDE w:val="0"/>
              <w:autoSpaceDN w:val="0"/>
              <w:adjustRightInd w:val="0"/>
              <w:spacing w:line="440" w:lineRule="exact"/>
              <w:jc w:val="center"/>
              <w:rPr>
                <w:rFonts w:ascii="宋体" w:hAnsi="宋体"/>
                <w:kern w:val="0"/>
                <w:sz w:val="28"/>
                <w:szCs w:val="28"/>
              </w:rPr>
            </w:pPr>
            <w:r>
              <w:rPr>
                <w:rFonts w:hint="eastAsia" w:ascii="宋体" w:hAnsi="宋体"/>
                <w:kern w:val="0"/>
                <w:sz w:val="28"/>
                <w:szCs w:val="28"/>
              </w:rPr>
              <w:t>…</w:t>
            </w:r>
          </w:p>
        </w:tc>
        <w:tc>
          <w:tcPr>
            <w:tcW w:w="1275" w:type="dxa"/>
            <w:tcBorders>
              <w:top w:val="single" w:color="auto" w:sz="4" w:space="0"/>
              <w:left w:val="single" w:color="auto" w:sz="4" w:space="0"/>
              <w:bottom w:val="single" w:color="auto" w:sz="4" w:space="0"/>
              <w:right w:val="single" w:color="auto" w:sz="4" w:space="0"/>
            </w:tcBorders>
          </w:tcPr>
          <w:p w14:paraId="57ADC02C">
            <w:pPr>
              <w:autoSpaceDE w:val="0"/>
              <w:autoSpaceDN w:val="0"/>
              <w:adjustRightInd w:val="0"/>
              <w:spacing w:line="440" w:lineRule="exact"/>
              <w:ind w:firstLine="560" w:firstLineChars="200"/>
              <w:jc w:val="left"/>
              <w:rPr>
                <w:rFonts w:ascii="宋体" w:hAnsi="宋体"/>
                <w:kern w:val="0"/>
                <w:sz w:val="28"/>
                <w:szCs w:val="28"/>
              </w:rPr>
            </w:pPr>
          </w:p>
        </w:tc>
        <w:tc>
          <w:tcPr>
            <w:tcW w:w="1970" w:type="dxa"/>
            <w:tcBorders>
              <w:top w:val="single" w:color="auto" w:sz="4" w:space="0"/>
              <w:left w:val="single" w:color="auto" w:sz="4" w:space="0"/>
              <w:bottom w:val="single" w:color="auto" w:sz="4" w:space="0"/>
              <w:right w:val="single" w:color="auto" w:sz="4" w:space="0"/>
            </w:tcBorders>
          </w:tcPr>
          <w:p w14:paraId="2B544C27">
            <w:pPr>
              <w:autoSpaceDE w:val="0"/>
              <w:autoSpaceDN w:val="0"/>
              <w:adjustRightInd w:val="0"/>
              <w:spacing w:line="440" w:lineRule="exact"/>
              <w:ind w:firstLine="560" w:firstLineChars="200"/>
              <w:jc w:val="left"/>
              <w:rPr>
                <w:rFonts w:ascii="宋体" w:hAnsi="宋体"/>
                <w:kern w:val="0"/>
                <w:sz w:val="28"/>
                <w:szCs w:val="28"/>
              </w:rPr>
            </w:pPr>
          </w:p>
        </w:tc>
        <w:tc>
          <w:tcPr>
            <w:tcW w:w="1528" w:type="dxa"/>
            <w:tcBorders>
              <w:top w:val="single" w:color="auto" w:sz="4" w:space="0"/>
              <w:left w:val="single" w:color="auto" w:sz="4" w:space="0"/>
              <w:bottom w:val="single" w:color="auto" w:sz="4" w:space="0"/>
              <w:right w:val="single" w:color="auto" w:sz="4" w:space="0"/>
            </w:tcBorders>
          </w:tcPr>
          <w:p w14:paraId="52496EB4">
            <w:pPr>
              <w:autoSpaceDE w:val="0"/>
              <w:autoSpaceDN w:val="0"/>
              <w:adjustRightInd w:val="0"/>
              <w:spacing w:line="440" w:lineRule="exact"/>
              <w:ind w:firstLine="560" w:firstLineChars="200"/>
              <w:jc w:val="left"/>
              <w:rPr>
                <w:rFonts w:ascii="宋体" w:hAnsi="宋体"/>
                <w:kern w:val="0"/>
                <w:sz w:val="28"/>
                <w:szCs w:val="28"/>
              </w:rPr>
            </w:pPr>
          </w:p>
        </w:tc>
        <w:tc>
          <w:tcPr>
            <w:tcW w:w="1050" w:type="dxa"/>
            <w:tcBorders>
              <w:top w:val="single" w:color="auto" w:sz="4" w:space="0"/>
              <w:left w:val="single" w:color="auto" w:sz="4" w:space="0"/>
              <w:bottom w:val="single" w:color="auto" w:sz="4" w:space="0"/>
              <w:right w:val="single" w:color="auto" w:sz="4" w:space="0"/>
            </w:tcBorders>
          </w:tcPr>
          <w:p w14:paraId="68BE1CD3">
            <w:pPr>
              <w:autoSpaceDE w:val="0"/>
              <w:autoSpaceDN w:val="0"/>
              <w:adjustRightInd w:val="0"/>
              <w:spacing w:line="440" w:lineRule="exact"/>
              <w:ind w:firstLine="560" w:firstLineChars="200"/>
              <w:jc w:val="left"/>
              <w:rPr>
                <w:rFonts w:ascii="宋体" w:hAnsi="宋体"/>
                <w:kern w:val="0"/>
                <w:sz w:val="28"/>
                <w:szCs w:val="28"/>
              </w:rPr>
            </w:pPr>
          </w:p>
        </w:tc>
        <w:tc>
          <w:tcPr>
            <w:tcW w:w="1140" w:type="dxa"/>
            <w:tcBorders>
              <w:top w:val="single" w:color="auto" w:sz="4" w:space="0"/>
              <w:left w:val="single" w:color="auto" w:sz="4" w:space="0"/>
              <w:bottom w:val="single" w:color="auto" w:sz="4" w:space="0"/>
              <w:right w:val="single" w:color="auto" w:sz="4" w:space="0"/>
            </w:tcBorders>
          </w:tcPr>
          <w:p w14:paraId="1B062AB8">
            <w:pPr>
              <w:autoSpaceDE w:val="0"/>
              <w:autoSpaceDN w:val="0"/>
              <w:adjustRightInd w:val="0"/>
              <w:spacing w:line="440" w:lineRule="exact"/>
              <w:ind w:firstLine="560" w:firstLineChars="200"/>
              <w:jc w:val="left"/>
              <w:rPr>
                <w:rFonts w:ascii="宋体" w:hAnsi="宋体"/>
                <w:kern w:val="0"/>
                <w:sz w:val="28"/>
                <w:szCs w:val="28"/>
              </w:rPr>
            </w:pPr>
          </w:p>
        </w:tc>
        <w:tc>
          <w:tcPr>
            <w:tcW w:w="1057" w:type="dxa"/>
            <w:tcBorders>
              <w:top w:val="single" w:color="auto" w:sz="4" w:space="0"/>
              <w:left w:val="single" w:color="auto" w:sz="4" w:space="0"/>
              <w:bottom w:val="single" w:color="auto" w:sz="4" w:space="0"/>
              <w:right w:val="single" w:color="auto" w:sz="12" w:space="0"/>
            </w:tcBorders>
          </w:tcPr>
          <w:p w14:paraId="270AF8EA">
            <w:pPr>
              <w:autoSpaceDE w:val="0"/>
              <w:autoSpaceDN w:val="0"/>
              <w:adjustRightInd w:val="0"/>
              <w:spacing w:line="440" w:lineRule="exact"/>
              <w:ind w:firstLine="560" w:firstLineChars="200"/>
              <w:jc w:val="left"/>
              <w:rPr>
                <w:rFonts w:ascii="宋体" w:hAnsi="宋体"/>
                <w:kern w:val="0"/>
                <w:sz w:val="28"/>
                <w:szCs w:val="28"/>
              </w:rPr>
            </w:pPr>
          </w:p>
        </w:tc>
      </w:tr>
    </w:tbl>
    <w:p w14:paraId="2D8BF042">
      <w:pPr>
        <w:autoSpaceDE w:val="0"/>
        <w:autoSpaceDN w:val="0"/>
        <w:adjustRightInd w:val="0"/>
        <w:spacing w:line="440" w:lineRule="exact"/>
        <w:jc w:val="left"/>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说明：如所投货物为小型、微型企业产品，必须按要求逐项填写，投标工具自动合成，否则评分时不予价格扣除。</w:t>
      </w:r>
    </w:p>
    <w:p w14:paraId="5535606B">
      <w:pPr>
        <w:pStyle w:val="35"/>
        <w:spacing w:line="440" w:lineRule="exact"/>
        <w:rPr>
          <w:rFonts w:asciiTheme="minorEastAsia" w:hAnsiTheme="minorEastAsia" w:eastAsiaTheme="minorEastAsia" w:cstheme="minorEastAsia"/>
          <w:color w:val="auto"/>
          <w:sz w:val="28"/>
          <w:szCs w:val="28"/>
        </w:rPr>
      </w:pPr>
      <w:r>
        <w:rPr>
          <w:rFonts w:hint="eastAsia" w:hAnsi="宋体" w:cs="仿宋"/>
          <w:b/>
          <w:bCs/>
          <w:color w:val="auto"/>
          <w:sz w:val="28"/>
          <w:szCs w:val="28"/>
        </w:rPr>
        <w:t xml:space="preserve"> </w:t>
      </w:r>
    </w:p>
    <w:p w14:paraId="1D1EC530">
      <w:pPr>
        <w:pStyle w:val="35"/>
        <w:spacing w:line="440" w:lineRule="exact"/>
        <w:rPr>
          <w:rFonts w:asciiTheme="minorEastAsia" w:hAnsiTheme="minorEastAsia" w:eastAsiaTheme="minorEastAsia" w:cstheme="minorEastAsia"/>
          <w:color w:val="auto"/>
          <w:sz w:val="28"/>
          <w:szCs w:val="28"/>
        </w:rPr>
      </w:pPr>
    </w:p>
    <w:p w14:paraId="4444B280">
      <w:pPr>
        <w:pStyle w:val="35"/>
        <w:spacing w:line="440" w:lineRule="exact"/>
        <w:rPr>
          <w:rFonts w:asciiTheme="minorEastAsia" w:hAnsiTheme="minorEastAsia" w:eastAsiaTheme="minorEastAsia" w:cstheme="minorEastAsia"/>
          <w:color w:val="auto"/>
          <w:sz w:val="28"/>
          <w:szCs w:val="28"/>
        </w:rPr>
      </w:pPr>
    </w:p>
    <w:p w14:paraId="7C7B053D">
      <w:pPr>
        <w:pStyle w:val="35"/>
        <w:spacing w:line="440" w:lineRule="exact"/>
        <w:rPr>
          <w:rFonts w:asciiTheme="minorEastAsia" w:hAnsiTheme="minorEastAsia" w:eastAsiaTheme="minorEastAsia" w:cstheme="minorEastAsia"/>
          <w:color w:val="auto"/>
          <w:sz w:val="28"/>
          <w:szCs w:val="28"/>
        </w:rPr>
      </w:pPr>
    </w:p>
    <w:p w14:paraId="62E0EBAF">
      <w:pPr>
        <w:pStyle w:val="35"/>
        <w:spacing w:line="440" w:lineRule="exact"/>
        <w:rPr>
          <w:rFonts w:asciiTheme="minorEastAsia" w:hAnsiTheme="minorEastAsia" w:eastAsiaTheme="minorEastAsia" w:cstheme="minorEastAsia"/>
          <w:color w:val="auto"/>
          <w:sz w:val="28"/>
          <w:szCs w:val="28"/>
        </w:rPr>
      </w:pPr>
    </w:p>
    <w:p w14:paraId="0A4E205F">
      <w:pPr>
        <w:pStyle w:val="35"/>
        <w:spacing w:line="440" w:lineRule="exact"/>
        <w:rPr>
          <w:rFonts w:asciiTheme="minorEastAsia" w:hAnsiTheme="minorEastAsia" w:eastAsiaTheme="minorEastAsia" w:cstheme="minorEastAsia"/>
          <w:color w:val="auto"/>
          <w:sz w:val="28"/>
          <w:szCs w:val="28"/>
        </w:rPr>
      </w:pPr>
    </w:p>
    <w:p w14:paraId="0AF71F69">
      <w:pPr>
        <w:autoSpaceDE w:val="0"/>
        <w:autoSpaceDN w:val="0"/>
        <w:adjustRightInd w:val="0"/>
        <w:spacing w:line="440" w:lineRule="exact"/>
        <w:jc w:val="left"/>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投标人（加盖公章）：</w:t>
      </w:r>
    </w:p>
    <w:p w14:paraId="78AC1781">
      <w:pPr>
        <w:autoSpaceDE w:val="0"/>
        <w:autoSpaceDN w:val="0"/>
        <w:adjustRightInd w:val="0"/>
        <w:spacing w:line="440" w:lineRule="exact"/>
        <w:jc w:val="right"/>
        <w:rPr>
          <w:rFonts w:asciiTheme="minorEastAsia" w:hAnsiTheme="minorEastAsia" w:eastAsiaTheme="minorEastAsia" w:cstheme="minorEastAsia"/>
          <w:sz w:val="28"/>
          <w:szCs w:val="28"/>
        </w:rPr>
      </w:pPr>
      <w:r>
        <w:rPr>
          <w:rFonts w:hint="eastAsia" w:ascii="宋体" w:hAnsi="宋体" w:cs="宋体"/>
          <w:kern w:val="0"/>
          <w:sz w:val="28"/>
          <w:szCs w:val="28"/>
        </w:rPr>
        <w:t xml:space="preserve">                              </w:t>
      </w:r>
      <w:r>
        <w:rPr>
          <w:rFonts w:hint="eastAsia" w:asciiTheme="minorEastAsia" w:hAnsiTheme="minorEastAsia" w:eastAsiaTheme="minorEastAsia" w:cstheme="minorEastAsia"/>
          <w:sz w:val="28"/>
          <w:szCs w:val="28"/>
        </w:rPr>
        <w:t xml:space="preserve">    年   月   日</w:t>
      </w:r>
    </w:p>
    <w:p w14:paraId="77B85274">
      <w:pPr>
        <w:autoSpaceDE w:val="0"/>
        <w:autoSpaceDN w:val="0"/>
        <w:adjustRightInd w:val="0"/>
        <w:spacing w:line="440" w:lineRule="exact"/>
        <w:jc w:val="left"/>
        <w:rPr>
          <w:rFonts w:asciiTheme="minorEastAsia" w:hAnsiTheme="minorEastAsia" w:eastAsiaTheme="minorEastAsia" w:cstheme="minorEastAsia"/>
          <w:sz w:val="28"/>
          <w:szCs w:val="28"/>
        </w:rPr>
        <w:sectPr>
          <w:footerReference r:id="rId14" w:type="first"/>
          <w:footerReference r:id="rId12" w:type="default"/>
          <w:footerReference r:id="rId13" w:type="even"/>
          <w:pgSz w:w="11906" w:h="16838"/>
          <w:pgMar w:top="1440" w:right="1797" w:bottom="1440" w:left="1797" w:header="851" w:footer="992" w:gutter="0"/>
          <w:cols w:space="720" w:num="1"/>
          <w:docGrid w:type="linesAndChars" w:linePitch="312" w:charSpace="0"/>
        </w:sectPr>
      </w:pPr>
    </w:p>
    <w:p w14:paraId="3C3341A0">
      <w:pPr>
        <w:pStyle w:val="45"/>
        <w:spacing w:line="440" w:lineRule="exact"/>
        <w:ind w:firstLine="0" w:firstLineChars="0"/>
        <w:jc w:val="center"/>
        <w:rPr>
          <w:rFonts w:ascii="宋体" w:hAnsi="宋体"/>
          <w:b/>
          <w:bCs/>
          <w:sz w:val="28"/>
          <w:szCs w:val="28"/>
        </w:rPr>
      </w:pPr>
      <w:r>
        <w:rPr>
          <w:rFonts w:hint="eastAsia" w:ascii="宋体" w:hAnsi="宋体"/>
          <w:b/>
          <w:bCs/>
          <w:sz w:val="28"/>
          <w:szCs w:val="28"/>
        </w:rPr>
        <w:t>中小企业划型标准规定</w:t>
      </w:r>
    </w:p>
    <w:p w14:paraId="3F6CD6E9">
      <w:pPr>
        <w:pStyle w:val="45"/>
        <w:spacing w:line="440" w:lineRule="exact"/>
        <w:ind w:firstLine="0" w:firstLineChars="0"/>
        <w:jc w:val="center"/>
        <w:rPr>
          <w:rFonts w:ascii="宋体" w:hAnsi="宋体"/>
          <w:b/>
          <w:bCs/>
          <w:sz w:val="28"/>
          <w:szCs w:val="28"/>
        </w:rPr>
      </w:pPr>
    </w:p>
    <w:p w14:paraId="5E4E23D5">
      <w:pPr>
        <w:spacing w:line="440" w:lineRule="exact"/>
        <w:ind w:firstLine="560" w:firstLineChars="200"/>
        <w:rPr>
          <w:rFonts w:ascii="宋体" w:hAnsi="宋体" w:cs="仿宋"/>
          <w:sz w:val="28"/>
          <w:szCs w:val="28"/>
        </w:rPr>
      </w:pPr>
      <w:r>
        <w:rPr>
          <w:rFonts w:hint="eastAsia" w:ascii="宋体" w:hAnsi="宋体" w:cs="仿宋"/>
          <w:sz w:val="28"/>
          <w:szCs w:val="28"/>
        </w:rPr>
        <w:t>一、根据《中华人民共和国中小企业促进法》和《国务院关于进一步促进中小企业发展的若干意见》(国发[2009]36号)，制定本规定。</w:t>
      </w:r>
    </w:p>
    <w:p w14:paraId="49E93EBA">
      <w:pPr>
        <w:spacing w:line="440" w:lineRule="exact"/>
        <w:ind w:firstLine="560" w:firstLineChars="200"/>
        <w:rPr>
          <w:rFonts w:ascii="宋体" w:hAnsi="宋体" w:cs="仿宋"/>
          <w:sz w:val="28"/>
          <w:szCs w:val="28"/>
        </w:rPr>
      </w:pPr>
      <w:r>
        <w:rPr>
          <w:rFonts w:hint="eastAsia" w:ascii="宋体" w:hAnsi="宋体" w:cs="仿宋"/>
          <w:sz w:val="28"/>
          <w:szCs w:val="28"/>
        </w:rPr>
        <w:t>二、中小企业划分为中型、小型、微型三种类型，具体标准根据企业从业人员、营业收入、资产总额等指标，结合行业特点制定。</w:t>
      </w:r>
    </w:p>
    <w:p w14:paraId="6F7E9B88">
      <w:pPr>
        <w:spacing w:line="440" w:lineRule="exact"/>
        <w:ind w:firstLine="560" w:firstLineChars="200"/>
        <w:rPr>
          <w:rFonts w:ascii="宋体" w:hAnsi="宋体" w:cs="仿宋"/>
          <w:sz w:val="28"/>
          <w:szCs w:val="28"/>
        </w:rPr>
      </w:pPr>
      <w:r>
        <w:rPr>
          <w:rFonts w:hint="eastAsia" w:ascii="宋体" w:hAnsi="宋体" w:cs="仿宋"/>
          <w:sz w:val="28"/>
          <w:szCs w:val="28"/>
        </w:rPr>
        <w:t>三、本规定适用的行业包括：农、林、牧、渔业，工业(包括采矿业，制造业，电力、热力、燃气及水生产和供应业)，建筑业，批发业，零售业，交通运输业(不含铁路运输业)，仓储业，邮政业，住宿业，餐饮业，信息传输业(包括电信、互联网和相关服务)，软件和信息技术服务业，房地产开发经营，物业管理，租赁和商务服务业，其他未列明行业(包括科学研究和技术服务业，水利、环境和公共设施管理业，居民服务、修理和其他服务业，社会工作，文化、体育和娱乐业等)。</w:t>
      </w:r>
    </w:p>
    <w:p w14:paraId="437D295E">
      <w:pPr>
        <w:spacing w:line="440" w:lineRule="exact"/>
        <w:ind w:firstLine="560" w:firstLineChars="200"/>
        <w:rPr>
          <w:rFonts w:ascii="宋体" w:hAnsi="宋体" w:cs="仿宋"/>
          <w:sz w:val="28"/>
          <w:szCs w:val="28"/>
        </w:rPr>
      </w:pPr>
      <w:r>
        <w:rPr>
          <w:rFonts w:hint="eastAsia" w:ascii="宋体" w:hAnsi="宋体" w:cs="仿宋"/>
          <w:sz w:val="28"/>
          <w:szCs w:val="28"/>
        </w:rPr>
        <w:t>四、各行业划型标准为：</w:t>
      </w:r>
    </w:p>
    <w:p w14:paraId="07B283EF">
      <w:pPr>
        <w:spacing w:line="440" w:lineRule="exact"/>
        <w:ind w:firstLine="560" w:firstLineChars="200"/>
        <w:rPr>
          <w:rFonts w:ascii="宋体" w:hAnsi="宋体" w:cs="仿宋"/>
          <w:sz w:val="28"/>
          <w:szCs w:val="28"/>
        </w:rPr>
      </w:pPr>
      <w:r>
        <w:rPr>
          <w:rFonts w:hint="eastAsia" w:ascii="宋体" w:hAnsi="宋体" w:cs="仿宋"/>
          <w:sz w:val="28"/>
          <w:szCs w:val="28"/>
        </w:rPr>
        <w:t>（一）农、林、牧、渔业。营业收入20000万元以下的为中小微型企业。其中，营业收入500万元及以上的为中型企业，营业收入50万元及以上的为小型企业，营业收入50万元以下的为微型企业。</w:t>
      </w:r>
    </w:p>
    <w:p w14:paraId="1436222D">
      <w:pPr>
        <w:spacing w:line="440" w:lineRule="exact"/>
        <w:ind w:firstLine="560" w:firstLineChars="200"/>
        <w:rPr>
          <w:rFonts w:ascii="宋体" w:hAnsi="宋体" w:cs="仿宋"/>
          <w:sz w:val="28"/>
          <w:szCs w:val="28"/>
        </w:rPr>
      </w:pPr>
      <w:r>
        <w:rPr>
          <w:rFonts w:hint="eastAsia" w:ascii="宋体" w:hAnsi="宋体" w:cs="仿宋"/>
          <w:sz w:val="28"/>
          <w:szCs w:val="28"/>
        </w:rPr>
        <w:t>（二）工业。从业人员1000人以下或营业收入40000万元以下的为中小微型企业。其中，从业人员300人及以上，且营业收入2000万元及以上的为中型企业；从业人员20人及以上，且营业收入300万元及以上的为小型企业；从业人员20人以下或营业收入300万元以下的为微型企业。</w:t>
      </w:r>
    </w:p>
    <w:p w14:paraId="3CE3195D">
      <w:pPr>
        <w:spacing w:line="440" w:lineRule="exact"/>
        <w:ind w:firstLine="560" w:firstLineChars="200"/>
        <w:rPr>
          <w:rFonts w:ascii="宋体" w:hAnsi="宋体" w:cs="仿宋"/>
          <w:sz w:val="28"/>
          <w:szCs w:val="28"/>
        </w:rPr>
      </w:pPr>
      <w:r>
        <w:rPr>
          <w:rFonts w:hint="eastAsia" w:ascii="宋体" w:hAnsi="宋体" w:cs="仿宋"/>
          <w:sz w:val="28"/>
          <w:szCs w:val="28"/>
        </w:rPr>
        <w:t>（三）建筑业。营业收入80000万元以下或资产总额80000万元以下的为中小微型企业。其中，营业收入6000万元及以上，且资产总额5000万元及以上的为中型企业；营业收入300万元及以上，且资产总额300万元及以上的为小型企业；营业收入300万元以下或资产总额300万元以下的为微型企业。</w:t>
      </w:r>
    </w:p>
    <w:p w14:paraId="39FB3611">
      <w:pPr>
        <w:spacing w:line="440" w:lineRule="exact"/>
        <w:ind w:firstLine="560" w:firstLineChars="200"/>
        <w:rPr>
          <w:rFonts w:ascii="宋体" w:hAnsi="宋体" w:cs="仿宋"/>
          <w:sz w:val="28"/>
          <w:szCs w:val="28"/>
        </w:rPr>
      </w:pPr>
      <w:r>
        <w:rPr>
          <w:rFonts w:hint="eastAsia" w:ascii="宋体" w:hAnsi="宋体" w:cs="仿宋"/>
          <w:sz w:val="28"/>
          <w:szCs w:val="28"/>
        </w:rPr>
        <w:t>（四）批发业。从业人员200人以下或营业收入40000万元以下的为中小微型企业。其中，从业人员20人及以上，且营业收入5000万元及以上的为中型企业；从业人员5人及以上，且营业收入1000万元及以上的为小型企业；从业人员5人以下或营业收入1000万元以下的为微型企业。</w:t>
      </w:r>
    </w:p>
    <w:p w14:paraId="5D2C615C">
      <w:pPr>
        <w:spacing w:line="440" w:lineRule="exact"/>
        <w:ind w:firstLine="560" w:firstLineChars="200"/>
        <w:rPr>
          <w:rFonts w:ascii="宋体" w:hAnsi="宋体" w:cs="仿宋"/>
          <w:sz w:val="28"/>
          <w:szCs w:val="28"/>
        </w:rPr>
      </w:pPr>
      <w:r>
        <w:rPr>
          <w:rFonts w:hint="eastAsia" w:ascii="宋体" w:hAnsi="宋体" w:cs="仿宋"/>
          <w:sz w:val="28"/>
          <w:szCs w:val="28"/>
        </w:rPr>
        <w:t>（五）零售业。从业人员300人以下或营业收入20000万元以下的为中小微型企业。其中，从业人员50人及以上，且营业收入500万元及以上的为中型企业；从业人员10人及以上，且营业收入100万元及以上的为小型企业；从业人员10人以下或营业收入100万元以下的为微型企业。</w:t>
      </w:r>
    </w:p>
    <w:p w14:paraId="5A3638CB">
      <w:pPr>
        <w:spacing w:line="440" w:lineRule="exact"/>
        <w:ind w:firstLine="560" w:firstLineChars="200"/>
        <w:rPr>
          <w:rFonts w:ascii="宋体" w:hAnsi="宋体" w:cs="仿宋"/>
          <w:sz w:val="28"/>
          <w:szCs w:val="28"/>
        </w:rPr>
      </w:pPr>
      <w:r>
        <w:rPr>
          <w:rFonts w:hint="eastAsia" w:ascii="宋体" w:hAnsi="宋体" w:cs="仿宋"/>
          <w:sz w:val="28"/>
          <w:szCs w:val="28"/>
        </w:rPr>
        <w:t>（六）交通运输业。从业人员1000人以下或营业收入30000万元以下的为中小微型企业。其中，从业人员300人及以上，且营业收入3000万元及以上的为中型企业；从业人员20人及以上，且营业收入200万元及以上的为小型企业；从业人员20人以下或营业收入200万元以下的为微型企业。</w:t>
      </w:r>
    </w:p>
    <w:p w14:paraId="6B38E9E5">
      <w:pPr>
        <w:spacing w:line="440" w:lineRule="exact"/>
        <w:ind w:firstLine="560" w:firstLineChars="200"/>
        <w:rPr>
          <w:rFonts w:ascii="宋体" w:hAnsi="宋体" w:cs="仿宋"/>
          <w:sz w:val="28"/>
          <w:szCs w:val="28"/>
        </w:rPr>
      </w:pPr>
      <w:r>
        <w:rPr>
          <w:rFonts w:hint="eastAsia" w:ascii="宋体" w:hAnsi="宋体" w:cs="仿宋"/>
          <w:sz w:val="28"/>
          <w:szCs w:val="28"/>
        </w:rPr>
        <w:t>（七）仓储业。从业人员200人以下或营业收入30000万元以下的为中小微型企业。其中，从业人员100人及以上，且营业收入1000万元及以上的为中型企业；从业人员20人及以上，且营业收入100万元及以上的为小型企业；从业人员20人以下或营业收入100万元以下的为微型企业。</w:t>
      </w:r>
    </w:p>
    <w:p w14:paraId="5985D161">
      <w:pPr>
        <w:spacing w:line="440" w:lineRule="exact"/>
        <w:ind w:firstLine="560" w:firstLineChars="200"/>
        <w:rPr>
          <w:rFonts w:ascii="宋体" w:hAnsi="宋体" w:cs="仿宋"/>
          <w:sz w:val="28"/>
          <w:szCs w:val="28"/>
        </w:rPr>
      </w:pPr>
      <w:r>
        <w:rPr>
          <w:rFonts w:hint="eastAsia" w:ascii="宋体" w:hAnsi="宋体" w:cs="仿宋"/>
          <w:sz w:val="28"/>
          <w:szCs w:val="28"/>
        </w:rPr>
        <w:t>（八）邮政业。从业人员1000人以下或营业收入30000万元以下的为中小微型企业。其中，从业人员300人及以上，且营业收入2000万元及以上的为中型企业；从业人员20人及以上，且营业收入100万元及以上的为小型企业；从业人员20人以下或营业收入100万元以下的为微型企业。</w:t>
      </w:r>
    </w:p>
    <w:p w14:paraId="29498690">
      <w:pPr>
        <w:spacing w:line="440" w:lineRule="exact"/>
        <w:ind w:firstLine="560" w:firstLineChars="200"/>
        <w:rPr>
          <w:rFonts w:ascii="宋体" w:hAnsi="宋体" w:cs="仿宋"/>
          <w:sz w:val="28"/>
          <w:szCs w:val="28"/>
        </w:rPr>
      </w:pPr>
      <w:r>
        <w:rPr>
          <w:rFonts w:hint="eastAsia" w:ascii="宋体" w:hAnsi="宋体" w:cs="仿宋"/>
          <w:sz w:val="28"/>
          <w:szCs w:val="28"/>
        </w:rPr>
        <w:t>（九）住宿业。从业人员300人以下或营业收入10000万元以下的为中小微型企业。其中，从业人员100人及以上，且营业收入2000万元及以上的为中型企业；从业人员10人及以上，且营业收入100万元及以上的为小型企业；从业人员10人以下或营业收入100万元以下的为微型企业。</w:t>
      </w:r>
    </w:p>
    <w:p w14:paraId="66B58A97">
      <w:pPr>
        <w:spacing w:line="440" w:lineRule="exact"/>
        <w:ind w:firstLine="560" w:firstLineChars="200"/>
        <w:rPr>
          <w:rFonts w:ascii="宋体" w:hAnsi="宋体" w:cs="仿宋"/>
          <w:sz w:val="28"/>
          <w:szCs w:val="28"/>
        </w:rPr>
      </w:pPr>
      <w:r>
        <w:rPr>
          <w:rFonts w:hint="eastAsia" w:ascii="宋体" w:hAnsi="宋体" w:cs="仿宋"/>
          <w:sz w:val="28"/>
          <w:szCs w:val="28"/>
        </w:rPr>
        <w:t>（十）餐饮业。从业人员300人以下或营业收入10000万元以下的为中小微型企业。其中，从业人员100人及以上，且营业收入2000万元及以上的为中型企业；从业人员10人及以上，且营业收入100万元及以上的为小型企业；从业人员10人以下或营业收入100万元以下的为微型企业。</w:t>
      </w:r>
    </w:p>
    <w:p w14:paraId="3F51C7D0">
      <w:pPr>
        <w:spacing w:line="440" w:lineRule="exact"/>
        <w:ind w:firstLine="560" w:firstLineChars="200"/>
        <w:rPr>
          <w:rFonts w:ascii="宋体" w:hAnsi="宋体" w:cs="仿宋"/>
          <w:sz w:val="28"/>
          <w:szCs w:val="28"/>
        </w:rPr>
      </w:pPr>
      <w:r>
        <w:rPr>
          <w:rFonts w:hint="eastAsia" w:ascii="宋体" w:hAnsi="宋体" w:cs="仿宋"/>
          <w:sz w:val="28"/>
          <w:szCs w:val="28"/>
        </w:rPr>
        <w:t>（十一）信息传输业。从业人员2000人以下或营业收入100000万元以下的为中小微型企业。其中，从业人员100人及以上，且营业收入1000万元及以上的为中型企业；从业人员10人及以上，且营业收入100万元及以上的为小型企业；从业人员10人以下或营业收入100万元以下的为微型企业。</w:t>
      </w:r>
    </w:p>
    <w:p w14:paraId="08C8FDF5">
      <w:pPr>
        <w:spacing w:line="440" w:lineRule="exact"/>
        <w:ind w:firstLine="560" w:firstLineChars="200"/>
        <w:rPr>
          <w:rFonts w:ascii="宋体" w:hAnsi="宋体" w:cs="仿宋"/>
          <w:sz w:val="28"/>
          <w:szCs w:val="28"/>
        </w:rPr>
      </w:pPr>
      <w:r>
        <w:rPr>
          <w:rFonts w:hint="eastAsia" w:ascii="宋体" w:hAnsi="宋体" w:cs="仿宋"/>
          <w:sz w:val="28"/>
          <w:szCs w:val="28"/>
        </w:rPr>
        <w:t>（十二）软件和信息技术服务业。从业人员300人以下或营业收入10000万元以下的为中小微型企业。其中，从业人员100人及以上，且营业收入1000万元及以上的为中型企业；从业人员10人及以上，且营业收入50万元及以上的为小型企业；从业人员10人以下或营业收入50万元以下的为微型企业。</w:t>
      </w:r>
    </w:p>
    <w:p w14:paraId="7A2827F5">
      <w:pPr>
        <w:spacing w:line="440" w:lineRule="exact"/>
        <w:ind w:firstLine="560" w:firstLineChars="200"/>
        <w:rPr>
          <w:rFonts w:ascii="宋体" w:hAnsi="宋体" w:cs="仿宋"/>
          <w:sz w:val="28"/>
          <w:szCs w:val="28"/>
        </w:rPr>
      </w:pPr>
      <w:r>
        <w:rPr>
          <w:rFonts w:hint="eastAsia" w:ascii="宋体" w:hAnsi="宋体" w:cs="仿宋"/>
          <w:sz w:val="28"/>
          <w:szCs w:val="28"/>
        </w:rPr>
        <w:t>（十三）房地产开发经营。营业收入200000万元以下或资产总额10000万元以下的为中小微型企业。其中，营业收入1000万元及以上，且资产总额5000万元及以上的为中型企业；营业收入100万元及以上，且资产总额2000万元及以上的为小型企业；营业收入100万元以下或资产总额2000万元以下的为微型企业。</w:t>
      </w:r>
    </w:p>
    <w:p w14:paraId="7944403E">
      <w:pPr>
        <w:spacing w:line="440" w:lineRule="exact"/>
        <w:ind w:firstLine="560" w:firstLineChars="200"/>
        <w:rPr>
          <w:rFonts w:ascii="宋体" w:hAnsi="宋体" w:cs="仿宋"/>
          <w:sz w:val="28"/>
          <w:szCs w:val="28"/>
        </w:rPr>
      </w:pPr>
      <w:r>
        <w:rPr>
          <w:rFonts w:hint="eastAsia" w:ascii="宋体" w:hAnsi="宋体" w:cs="仿宋"/>
          <w:sz w:val="28"/>
          <w:szCs w:val="28"/>
        </w:rPr>
        <w:t>（十四）物业管理。从业人员1000人以下或营业收入5000万元以下的为中小微型企业。其中，从业人员300人及以上，且营业收入1000万元及以上的为中型企业；从业人员100人及以上，且营业收入500万元及以上的为小型企业；从业人员100人以下或营业收入500万元以下的为微型企业。</w:t>
      </w:r>
    </w:p>
    <w:p w14:paraId="2E776471">
      <w:pPr>
        <w:spacing w:line="440" w:lineRule="exact"/>
        <w:ind w:firstLine="560" w:firstLineChars="200"/>
        <w:rPr>
          <w:rFonts w:ascii="宋体" w:hAnsi="宋体" w:cs="仿宋"/>
          <w:sz w:val="28"/>
          <w:szCs w:val="28"/>
        </w:rPr>
      </w:pPr>
      <w:r>
        <w:rPr>
          <w:rFonts w:hint="eastAsia" w:ascii="宋体" w:hAnsi="宋体" w:cs="仿宋"/>
          <w:sz w:val="28"/>
          <w:szCs w:val="28"/>
        </w:rPr>
        <w:t>（十五）租赁和商务服务业。从业人员300人以下或资产总额120000万元以下的为中小微型企业。其中，从业人员100人及以上，且资产总额8000万元及以上的为中型企业；从业人员10人及以上，且资产总额100万元及以上的为小型企业；从业人员10人以下或资产总额100万元以下的为微型企业。</w:t>
      </w:r>
    </w:p>
    <w:p w14:paraId="4E818B92">
      <w:pPr>
        <w:spacing w:line="440" w:lineRule="exact"/>
        <w:ind w:firstLine="560" w:firstLineChars="200"/>
        <w:rPr>
          <w:rFonts w:ascii="宋体" w:hAnsi="宋体" w:cs="仿宋"/>
          <w:sz w:val="28"/>
          <w:szCs w:val="28"/>
        </w:rPr>
      </w:pPr>
      <w:r>
        <w:rPr>
          <w:rFonts w:hint="eastAsia" w:ascii="宋体" w:hAnsi="宋体" w:cs="仿宋"/>
          <w:sz w:val="28"/>
          <w:szCs w:val="28"/>
        </w:rPr>
        <w:t>（十六）其他未列明行业。从业人员300人以下的为中小微型企业。其中，从业人员100人及以上的为中型企业；从业人员10人及以上的为小型企业；从业人员10人以下的为微型企业。</w:t>
      </w:r>
    </w:p>
    <w:p w14:paraId="4E2D92E0">
      <w:pPr>
        <w:spacing w:line="440" w:lineRule="exact"/>
        <w:ind w:firstLine="560" w:firstLineChars="200"/>
        <w:rPr>
          <w:rFonts w:ascii="宋体" w:hAnsi="宋体" w:cs="仿宋"/>
          <w:sz w:val="28"/>
          <w:szCs w:val="28"/>
        </w:rPr>
      </w:pPr>
      <w:r>
        <w:rPr>
          <w:rFonts w:hint="eastAsia" w:ascii="宋体" w:hAnsi="宋体" w:cs="仿宋"/>
          <w:sz w:val="28"/>
          <w:szCs w:val="28"/>
        </w:rPr>
        <w:t>五、企业类型的划分以统计部门的统计数据为依据。</w:t>
      </w:r>
    </w:p>
    <w:p w14:paraId="720EA9AD">
      <w:pPr>
        <w:spacing w:line="440" w:lineRule="exact"/>
        <w:ind w:firstLine="560" w:firstLineChars="200"/>
        <w:rPr>
          <w:rFonts w:ascii="宋体" w:hAnsi="宋体" w:cs="仿宋"/>
          <w:sz w:val="28"/>
          <w:szCs w:val="28"/>
        </w:rPr>
      </w:pPr>
      <w:r>
        <w:rPr>
          <w:rFonts w:hint="eastAsia" w:ascii="宋体" w:hAnsi="宋体" w:cs="仿宋"/>
          <w:sz w:val="28"/>
          <w:szCs w:val="28"/>
        </w:rPr>
        <w:t>六、本规定适用于在中华人民共和国境内依法设立的各类所有制和各种组织形式的企业。个体工商户和本规定以外的行业，参照本规定进行划型。</w:t>
      </w:r>
    </w:p>
    <w:p w14:paraId="76666F22">
      <w:pPr>
        <w:spacing w:line="440" w:lineRule="exact"/>
        <w:ind w:firstLine="560" w:firstLineChars="200"/>
        <w:rPr>
          <w:rFonts w:ascii="宋体" w:hAnsi="宋体" w:cs="仿宋"/>
          <w:sz w:val="28"/>
          <w:szCs w:val="28"/>
        </w:rPr>
      </w:pPr>
      <w:r>
        <w:rPr>
          <w:rFonts w:hint="eastAsia" w:ascii="宋体" w:hAnsi="宋体" w:cs="仿宋"/>
          <w:sz w:val="28"/>
          <w:szCs w:val="28"/>
        </w:rPr>
        <w:t>七、本规定的中型企业标准上限即为大型企业标准的下限，国家统计部门据此制定大中小微型企业的统计分类。国务院有关部门据此进行相关数据分析，不得制定与本规定不一致的企业划型标准。</w:t>
      </w:r>
    </w:p>
    <w:p w14:paraId="5E41C641">
      <w:pPr>
        <w:spacing w:line="440" w:lineRule="exact"/>
        <w:ind w:firstLine="560" w:firstLineChars="200"/>
        <w:rPr>
          <w:rFonts w:ascii="宋体" w:hAnsi="宋体" w:cs="仿宋"/>
          <w:sz w:val="28"/>
          <w:szCs w:val="28"/>
        </w:rPr>
      </w:pPr>
      <w:r>
        <w:rPr>
          <w:rFonts w:hint="eastAsia" w:ascii="宋体" w:hAnsi="宋体" w:cs="仿宋"/>
          <w:sz w:val="28"/>
          <w:szCs w:val="28"/>
        </w:rPr>
        <w:t>八、本规定由工业和信息化部、国家统计局会同有关部门根据《国民经济行业分类》修订情况和企业发展变化情况适时修订。</w:t>
      </w:r>
    </w:p>
    <w:p w14:paraId="7AF1A60F">
      <w:pPr>
        <w:spacing w:line="440" w:lineRule="exact"/>
        <w:ind w:firstLine="560" w:firstLineChars="200"/>
        <w:rPr>
          <w:rFonts w:ascii="宋体" w:hAnsi="宋体" w:cs="仿宋"/>
          <w:sz w:val="28"/>
          <w:szCs w:val="28"/>
        </w:rPr>
      </w:pPr>
      <w:r>
        <w:rPr>
          <w:rFonts w:hint="eastAsia" w:ascii="宋体" w:hAnsi="宋体" w:cs="仿宋"/>
          <w:sz w:val="28"/>
          <w:szCs w:val="28"/>
        </w:rPr>
        <w:t>九、本规定由工业和信息化部、国家统计局会同有关部门负责解释。</w:t>
      </w:r>
    </w:p>
    <w:p w14:paraId="78C3EBD0">
      <w:pPr>
        <w:spacing w:line="440" w:lineRule="exact"/>
        <w:ind w:firstLine="560" w:firstLineChars="200"/>
        <w:rPr>
          <w:rFonts w:ascii="宋体" w:hAnsi="宋体" w:cs="仿宋"/>
          <w:sz w:val="28"/>
          <w:szCs w:val="28"/>
        </w:rPr>
      </w:pPr>
      <w:r>
        <w:rPr>
          <w:rFonts w:hint="eastAsia" w:ascii="宋体" w:hAnsi="宋体" w:cs="仿宋"/>
          <w:sz w:val="28"/>
          <w:szCs w:val="28"/>
        </w:rPr>
        <w:t>十、本规定自发布之日起执行，原国家经贸委、原国家计委、财政部和国家统计局2003年颁布的《中小企业标准暂行规定》同时废止。</w:t>
      </w:r>
    </w:p>
    <w:bookmarkEnd w:id="410"/>
    <w:p w14:paraId="46C3990A">
      <w:pPr>
        <w:spacing w:line="440" w:lineRule="exact"/>
        <w:jc w:val="center"/>
        <w:rPr>
          <w:rFonts w:ascii="宋体" w:hAnsi="宋体" w:cs="仿宋"/>
          <w:b/>
          <w:kern w:val="0"/>
          <w:sz w:val="28"/>
          <w:szCs w:val="28"/>
        </w:rPr>
      </w:pPr>
    </w:p>
    <w:p w14:paraId="3DC9480C">
      <w:pPr>
        <w:spacing w:line="440" w:lineRule="exact"/>
        <w:jc w:val="center"/>
        <w:rPr>
          <w:rFonts w:ascii="宋体" w:hAnsi="宋体" w:cs="仿宋"/>
          <w:b/>
          <w:kern w:val="0"/>
          <w:sz w:val="28"/>
          <w:szCs w:val="28"/>
        </w:rPr>
      </w:pPr>
    </w:p>
    <w:p w14:paraId="3AA40E73">
      <w:pPr>
        <w:spacing w:line="440" w:lineRule="exact"/>
        <w:jc w:val="center"/>
        <w:rPr>
          <w:rFonts w:ascii="宋体" w:hAnsi="宋体" w:cs="仿宋"/>
          <w:b/>
          <w:kern w:val="0"/>
          <w:sz w:val="28"/>
          <w:szCs w:val="28"/>
        </w:rPr>
      </w:pPr>
    </w:p>
    <w:p w14:paraId="48574EEB">
      <w:pPr>
        <w:spacing w:line="440" w:lineRule="exact"/>
        <w:jc w:val="center"/>
        <w:rPr>
          <w:rFonts w:ascii="宋体" w:hAnsi="宋体" w:cs="仿宋"/>
          <w:b/>
          <w:kern w:val="0"/>
          <w:sz w:val="28"/>
          <w:szCs w:val="28"/>
        </w:rPr>
      </w:pPr>
    </w:p>
    <w:p w14:paraId="311DF3B7">
      <w:pPr>
        <w:spacing w:line="440" w:lineRule="exact"/>
        <w:jc w:val="center"/>
        <w:rPr>
          <w:rFonts w:ascii="宋体" w:hAnsi="宋体" w:cs="仿宋"/>
          <w:b/>
          <w:kern w:val="0"/>
          <w:sz w:val="28"/>
          <w:szCs w:val="28"/>
        </w:rPr>
      </w:pPr>
    </w:p>
    <w:p w14:paraId="533BAED4">
      <w:pPr>
        <w:spacing w:line="440" w:lineRule="exact"/>
        <w:jc w:val="center"/>
        <w:rPr>
          <w:rFonts w:ascii="宋体" w:hAnsi="宋体" w:cs="仿宋"/>
          <w:b/>
          <w:kern w:val="0"/>
          <w:sz w:val="28"/>
          <w:szCs w:val="28"/>
        </w:rPr>
      </w:pPr>
    </w:p>
    <w:p w14:paraId="3CB9457B">
      <w:pPr>
        <w:spacing w:line="440" w:lineRule="exact"/>
        <w:jc w:val="center"/>
        <w:rPr>
          <w:rFonts w:ascii="宋体" w:hAnsi="宋体" w:cs="仿宋"/>
          <w:b/>
          <w:kern w:val="0"/>
          <w:sz w:val="28"/>
          <w:szCs w:val="28"/>
        </w:rPr>
      </w:pPr>
    </w:p>
    <w:p w14:paraId="60D0574D">
      <w:pPr>
        <w:spacing w:line="440" w:lineRule="exact"/>
        <w:jc w:val="center"/>
        <w:rPr>
          <w:rFonts w:ascii="宋体" w:hAnsi="宋体" w:cs="仿宋"/>
          <w:b/>
          <w:kern w:val="0"/>
          <w:sz w:val="28"/>
          <w:szCs w:val="28"/>
        </w:rPr>
      </w:pPr>
    </w:p>
    <w:p w14:paraId="00D2F1C1">
      <w:pPr>
        <w:spacing w:line="440" w:lineRule="exact"/>
        <w:jc w:val="center"/>
        <w:rPr>
          <w:rFonts w:ascii="宋体" w:hAnsi="宋体" w:cs="仿宋"/>
          <w:b/>
          <w:kern w:val="0"/>
          <w:sz w:val="28"/>
          <w:szCs w:val="28"/>
        </w:rPr>
      </w:pPr>
    </w:p>
    <w:p w14:paraId="489EF310">
      <w:pPr>
        <w:spacing w:line="440" w:lineRule="exact"/>
        <w:jc w:val="center"/>
        <w:rPr>
          <w:rFonts w:ascii="宋体" w:hAnsi="宋体" w:cs="仿宋"/>
          <w:b/>
          <w:kern w:val="0"/>
          <w:sz w:val="28"/>
          <w:szCs w:val="28"/>
        </w:rPr>
      </w:pPr>
    </w:p>
    <w:p w14:paraId="76FCABCE">
      <w:pPr>
        <w:spacing w:line="440" w:lineRule="exact"/>
        <w:jc w:val="center"/>
        <w:rPr>
          <w:rFonts w:ascii="宋体" w:hAnsi="宋体" w:cs="仿宋"/>
          <w:b/>
          <w:kern w:val="0"/>
          <w:sz w:val="28"/>
          <w:szCs w:val="28"/>
        </w:rPr>
      </w:pPr>
    </w:p>
    <w:p w14:paraId="08A2AEDD">
      <w:pPr>
        <w:spacing w:line="440" w:lineRule="exact"/>
        <w:jc w:val="center"/>
        <w:rPr>
          <w:rFonts w:ascii="宋体" w:hAnsi="宋体" w:cs="仿宋"/>
          <w:b/>
          <w:kern w:val="0"/>
          <w:sz w:val="28"/>
          <w:szCs w:val="28"/>
        </w:rPr>
      </w:pPr>
    </w:p>
    <w:p w14:paraId="6E7B82C1">
      <w:pPr>
        <w:spacing w:line="440" w:lineRule="exact"/>
        <w:jc w:val="center"/>
        <w:rPr>
          <w:rFonts w:ascii="宋体" w:hAnsi="宋体" w:cs="仿宋"/>
          <w:b/>
          <w:kern w:val="0"/>
          <w:sz w:val="28"/>
          <w:szCs w:val="28"/>
        </w:rPr>
      </w:pPr>
    </w:p>
    <w:p w14:paraId="0CF1F56E">
      <w:pPr>
        <w:spacing w:line="440" w:lineRule="exact"/>
        <w:jc w:val="center"/>
        <w:rPr>
          <w:rFonts w:ascii="宋体" w:hAnsi="宋体" w:cs="仿宋"/>
          <w:b/>
          <w:kern w:val="0"/>
          <w:sz w:val="28"/>
          <w:szCs w:val="28"/>
        </w:rPr>
      </w:pPr>
    </w:p>
    <w:p w14:paraId="70F87EA2">
      <w:pPr>
        <w:spacing w:line="440" w:lineRule="exact"/>
        <w:jc w:val="center"/>
        <w:rPr>
          <w:rFonts w:ascii="宋体" w:hAnsi="宋体" w:cs="仿宋"/>
          <w:b/>
          <w:kern w:val="0"/>
          <w:sz w:val="28"/>
          <w:szCs w:val="28"/>
        </w:rPr>
      </w:pPr>
    </w:p>
    <w:p w14:paraId="4BF7315E">
      <w:pPr>
        <w:spacing w:line="440" w:lineRule="exact"/>
        <w:jc w:val="center"/>
        <w:rPr>
          <w:rFonts w:ascii="宋体" w:hAnsi="宋体" w:cs="仿宋"/>
          <w:b/>
          <w:kern w:val="0"/>
          <w:sz w:val="28"/>
          <w:szCs w:val="28"/>
        </w:rPr>
      </w:pPr>
    </w:p>
    <w:p w14:paraId="653FA8D0">
      <w:pPr>
        <w:spacing w:line="440" w:lineRule="exact"/>
        <w:jc w:val="center"/>
        <w:rPr>
          <w:rFonts w:ascii="宋体" w:hAnsi="宋体" w:cs="仿宋"/>
          <w:b/>
          <w:kern w:val="0"/>
          <w:sz w:val="28"/>
          <w:szCs w:val="28"/>
        </w:rPr>
      </w:pPr>
    </w:p>
    <w:p w14:paraId="3D95060C">
      <w:pPr>
        <w:spacing w:line="440" w:lineRule="exact"/>
        <w:jc w:val="center"/>
        <w:rPr>
          <w:rFonts w:ascii="宋体" w:hAnsi="宋体" w:cs="仿宋"/>
          <w:b/>
          <w:kern w:val="0"/>
          <w:sz w:val="28"/>
          <w:szCs w:val="28"/>
        </w:rPr>
      </w:pPr>
    </w:p>
    <w:p w14:paraId="113D28A8">
      <w:pPr>
        <w:spacing w:line="440" w:lineRule="exact"/>
        <w:jc w:val="center"/>
        <w:rPr>
          <w:rFonts w:ascii="宋体" w:hAnsi="宋体" w:cs="仿宋"/>
          <w:b/>
          <w:kern w:val="0"/>
          <w:sz w:val="28"/>
          <w:szCs w:val="28"/>
        </w:rPr>
      </w:pPr>
      <w:r>
        <w:rPr>
          <w:rFonts w:hint="eastAsia" w:ascii="宋体" w:hAnsi="宋体" w:cs="仿宋"/>
          <w:b/>
          <w:kern w:val="0"/>
          <w:sz w:val="28"/>
          <w:szCs w:val="28"/>
        </w:rPr>
        <w:t>残疾人福利性单位声明函（如有）</w:t>
      </w:r>
    </w:p>
    <w:p w14:paraId="3A0A8DE8">
      <w:pPr>
        <w:spacing w:line="440" w:lineRule="exact"/>
        <w:ind w:firstLine="560" w:firstLineChars="200"/>
        <w:rPr>
          <w:rFonts w:ascii="宋体" w:hAnsi="宋体" w:cs="仿宋"/>
          <w:sz w:val="28"/>
          <w:szCs w:val="28"/>
        </w:rPr>
      </w:pPr>
    </w:p>
    <w:p w14:paraId="4AC7D2C3">
      <w:pPr>
        <w:spacing w:line="440" w:lineRule="exact"/>
        <w:ind w:firstLine="560" w:firstLineChars="200"/>
        <w:rPr>
          <w:rFonts w:ascii="宋体" w:hAnsi="宋体" w:cs="仿宋"/>
          <w:sz w:val="28"/>
          <w:szCs w:val="28"/>
        </w:rPr>
      </w:pPr>
      <w:r>
        <w:rPr>
          <w:rFonts w:hint="eastAsia" w:ascii="宋体" w:hAnsi="宋体" w:cs="仿宋"/>
          <w:sz w:val="28"/>
          <w:szCs w:val="28"/>
        </w:rPr>
        <w:t>本单位郑重声明，根据《财政部 民政部 中国残疾人联合会关于促进残疾人就业政府采购政策的通知》（财库〔2017〕141号）的规定，本单位为符合条件的残疾人福利性单位，且本单位参加______单位的______项目采购活动提供本单位制造的货物，或者提供其他残疾人福利性单位制造的货物（不包括使用非残疾人福利性单位注册商标的货物）。</w:t>
      </w:r>
    </w:p>
    <w:p w14:paraId="02FFD8C4">
      <w:pPr>
        <w:spacing w:line="440" w:lineRule="exact"/>
        <w:ind w:firstLine="560" w:firstLineChars="200"/>
        <w:rPr>
          <w:rFonts w:ascii="宋体" w:hAnsi="宋体" w:cs="仿宋"/>
          <w:sz w:val="28"/>
          <w:szCs w:val="28"/>
        </w:rPr>
      </w:pPr>
      <w:r>
        <w:rPr>
          <w:rFonts w:hint="eastAsia" w:ascii="宋体" w:hAnsi="宋体" w:cs="仿宋"/>
          <w:sz w:val="28"/>
          <w:szCs w:val="28"/>
        </w:rPr>
        <w:t>本单位对上述声明的真实性负责。如有虚假，将依法承担相应责任。</w:t>
      </w:r>
    </w:p>
    <w:p w14:paraId="320C4CBE">
      <w:pPr>
        <w:pStyle w:val="20"/>
        <w:spacing w:after="120" w:line="440" w:lineRule="exact"/>
        <w:ind w:left="480" w:firstLine="560"/>
        <w:rPr>
          <w:sz w:val="28"/>
          <w:szCs w:val="28"/>
        </w:rPr>
      </w:pPr>
    </w:p>
    <w:p w14:paraId="7FBA18B5">
      <w:pPr>
        <w:pStyle w:val="11"/>
        <w:spacing w:line="440" w:lineRule="exact"/>
        <w:ind w:firstLine="560" w:firstLineChars="200"/>
        <w:rPr>
          <w:rFonts w:hAnsi="宋体" w:cs="仿宋"/>
          <w:sz w:val="28"/>
          <w:szCs w:val="28"/>
        </w:rPr>
      </w:pPr>
    </w:p>
    <w:p w14:paraId="78FB0D65">
      <w:pPr>
        <w:pStyle w:val="11"/>
        <w:spacing w:line="440" w:lineRule="exact"/>
        <w:ind w:firstLine="560" w:firstLineChars="200"/>
        <w:rPr>
          <w:rFonts w:hAnsi="宋体" w:cs="仿宋"/>
          <w:sz w:val="28"/>
          <w:szCs w:val="28"/>
        </w:rPr>
      </w:pPr>
    </w:p>
    <w:p w14:paraId="12D212EC">
      <w:pPr>
        <w:pStyle w:val="11"/>
        <w:spacing w:line="440" w:lineRule="exact"/>
        <w:ind w:firstLine="560" w:firstLineChars="200"/>
        <w:rPr>
          <w:rFonts w:hAnsi="宋体" w:cs="仿宋"/>
          <w:sz w:val="28"/>
          <w:szCs w:val="28"/>
        </w:rPr>
      </w:pPr>
      <w:r>
        <w:rPr>
          <w:rFonts w:hint="eastAsia" w:hAnsi="宋体" w:cs="仿宋"/>
          <w:sz w:val="28"/>
          <w:szCs w:val="28"/>
        </w:rPr>
        <w:t>供应商名称(公章)：______________</w:t>
      </w:r>
    </w:p>
    <w:p w14:paraId="21AF675B">
      <w:pPr>
        <w:pStyle w:val="11"/>
        <w:spacing w:line="440" w:lineRule="exact"/>
        <w:ind w:firstLine="560" w:firstLineChars="200"/>
        <w:rPr>
          <w:rFonts w:hAnsi="宋体" w:cs="仿宋"/>
          <w:sz w:val="28"/>
          <w:szCs w:val="28"/>
        </w:rPr>
      </w:pPr>
      <w:r>
        <w:rPr>
          <w:rFonts w:hint="eastAsia" w:hAnsi="宋体" w:cs="仿宋"/>
          <w:sz w:val="28"/>
          <w:szCs w:val="28"/>
        </w:rPr>
        <w:t>法定代表人或负责人或其授权代表(签字或盖章)：__________</w:t>
      </w:r>
    </w:p>
    <w:p w14:paraId="54017E2A">
      <w:pPr>
        <w:pStyle w:val="11"/>
        <w:spacing w:line="440" w:lineRule="exact"/>
        <w:ind w:firstLine="560" w:firstLineChars="200"/>
        <w:rPr>
          <w:rFonts w:hAnsi="宋体" w:cs="仿宋"/>
          <w:sz w:val="28"/>
          <w:szCs w:val="28"/>
        </w:rPr>
      </w:pPr>
      <w:r>
        <w:rPr>
          <w:rFonts w:hint="eastAsia" w:hAnsi="宋体" w:cs="仿宋"/>
          <w:sz w:val="28"/>
          <w:szCs w:val="28"/>
        </w:rPr>
        <w:t>日期：______年____月____日</w:t>
      </w:r>
    </w:p>
    <w:p w14:paraId="23FF77BA">
      <w:pPr>
        <w:pStyle w:val="19"/>
        <w:spacing w:line="440" w:lineRule="exact"/>
        <w:ind w:firstLine="280"/>
        <w:rPr>
          <w:sz w:val="28"/>
          <w:szCs w:val="28"/>
        </w:rPr>
      </w:pPr>
    </w:p>
    <w:p w14:paraId="309AACE6">
      <w:pPr>
        <w:spacing w:line="440" w:lineRule="exact"/>
        <w:rPr>
          <w:sz w:val="28"/>
          <w:szCs w:val="28"/>
        </w:rPr>
      </w:pPr>
    </w:p>
    <w:p w14:paraId="2BBC05FD">
      <w:pPr>
        <w:pStyle w:val="8"/>
        <w:rPr>
          <w:sz w:val="28"/>
          <w:szCs w:val="28"/>
        </w:rPr>
      </w:pPr>
    </w:p>
    <w:p w14:paraId="3F9F657C">
      <w:pPr>
        <w:rPr>
          <w:sz w:val="28"/>
          <w:szCs w:val="28"/>
        </w:rPr>
      </w:pPr>
    </w:p>
    <w:p w14:paraId="177B2843">
      <w:pPr>
        <w:pStyle w:val="8"/>
        <w:rPr>
          <w:sz w:val="28"/>
          <w:szCs w:val="28"/>
        </w:rPr>
      </w:pPr>
    </w:p>
    <w:p w14:paraId="79B55ED3">
      <w:pPr>
        <w:rPr>
          <w:sz w:val="28"/>
          <w:szCs w:val="28"/>
        </w:rPr>
      </w:pPr>
    </w:p>
    <w:p w14:paraId="24F3822B">
      <w:pPr>
        <w:pStyle w:val="8"/>
        <w:rPr>
          <w:sz w:val="28"/>
          <w:szCs w:val="28"/>
        </w:rPr>
      </w:pPr>
    </w:p>
    <w:p w14:paraId="373A39FE">
      <w:pPr>
        <w:rPr>
          <w:sz w:val="28"/>
          <w:szCs w:val="28"/>
        </w:rPr>
      </w:pPr>
    </w:p>
    <w:p w14:paraId="22410356">
      <w:pPr>
        <w:pStyle w:val="8"/>
        <w:rPr>
          <w:sz w:val="28"/>
          <w:szCs w:val="28"/>
        </w:rPr>
      </w:pPr>
    </w:p>
    <w:p w14:paraId="1D78EDFF">
      <w:pPr>
        <w:rPr>
          <w:sz w:val="28"/>
          <w:szCs w:val="28"/>
        </w:rPr>
      </w:pPr>
    </w:p>
    <w:p w14:paraId="09FE39E7">
      <w:pPr>
        <w:pStyle w:val="8"/>
        <w:rPr>
          <w:sz w:val="28"/>
          <w:szCs w:val="28"/>
        </w:rPr>
      </w:pPr>
    </w:p>
    <w:p w14:paraId="68179566">
      <w:pPr>
        <w:rPr>
          <w:sz w:val="28"/>
          <w:szCs w:val="28"/>
        </w:rPr>
      </w:pPr>
    </w:p>
    <w:p w14:paraId="19F9264B">
      <w:pPr>
        <w:pStyle w:val="8"/>
        <w:rPr>
          <w:sz w:val="28"/>
          <w:szCs w:val="28"/>
        </w:rPr>
      </w:pPr>
    </w:p>
    <w:p w14:paraId="14D5E155">
      <w:pPr>
        <w:rPr>
          <w:sz w:val="28"/>
          <w:szCs w:val="28"/>
        </w:rPr>
      </w:pPr>
    </w:p>
    <w:p w14:paraId="54D0DFA6">
      <w:pPr>
        <w:pStyle w:val="8"/>
        <w:rPr>
          <w:sz w:val="28"/>
          <w:szCs w:val="28"/>
        </w:rPr>
      </w:pPr>
    </w:p>
    <w:p w14:paraId="56E5C9D7"/>
    <w:p w14:paraId="47472C61">
      <w:pPr>
        <w:pStyle w:val="5"/>
        <w:numPr>
          <w:ilvl w:val="2"/>
          <w:numId w:val="0"/>
        </w:numPr>
        <w:tabs>
          <w:tab w:val="left" w:pos="0"/>
          <w:tab w:val="left" w:pos="568"/>
        </w:tabs>
        <w:autoSpaceDN/>
        <w:adjustRightInd/>
        <w:spacing w:before="0" w:after="0" w:line="440" w:lineRule="exact"/>
        <w:ind w:left="568"/>
        <w:jc w:val="center"/>
        <w:rPr>
          <w:rFonts w:hAnsi="宋体" w:cs="宋体"/>
          <w:bCs/>
          <w:kern w:val="2"/>
          <w:sz w:val="28"/>
          <w:szCs w:val="28"/>
        </w:rPr>
      </w:pPr>
      <w:r>
        <w:rPr>
          <w:rFonts w:hint="eastAsia" w:hAnsi="宋体" w:cs="宋体"/>
          <w:bCs/>
          <w:kern w:val="2"/>
          <w:sz w:val="28"/>
          <w:szCs w:val="28"/>
        </w:rPr>
        <w:t>残疾人福利性单位产品明细表（格式，不符合条件无须提交）</w:t>
      </w:r>
    </w:p>
    <w:p w14:paraId="6E380E86">
      <w:pPr>
        <w:pStyle w:val="35"/>
        <w:spacing w:line="440" w:lineRule="exact"/>
        <w:ind w:left="6580" w:hanging="6580" w:hangingChars="2350"/>
        <w:jc w:val="right"/>
        <w:rPr>
          <w:color w:val="auto"/>
          <w:sz w:val="28"/>
          <w:szCs w:val="28"/>
        </w:rPr>
      </w:pPr>
    </w:p>
    <w:p w14:paraId="3EE73890">
      <w:pPr>
        <w:pStyle w:val="35"/>
        <w:spacing w:line="440" w:lineRule="exact"/>
        <w:ind w:left="6580" w:right="560" w:hanging="6580" w:hangingChars="2350"/>
        <w:jc w:val="center"/>
        <w:rPr>
          <w:rFonts w:hAnsi="宋体" w:cs="仿宋"/>
          <w:color w:val="auto"/>
          <w:kern w:val="2"/>
          <w:sz w:val="28"/>
          <w:szCs w:val="28"/>
        </w:rPr>
      </w:pPr>
      <w:r>
        <w:rPr>
          <w:rFonts w:hint="eastAsia"/>
          <w:color w:val="auto"/>
          <w:sz w:val="28"/>
          <w:szCs w:val="28"/>
        </w:rPr>
        <w:t xml:space="preserve">                        </w:t>
      </w:r>
      <w:r>
        <w:rPr>
          <w:rFonts w:hint="eastAsia" w:hAnsi="宋体" w:cs="仿宋"/>
          <w:color w:val="auto"/>
          <w:kern w:val="2"/>
          <w:sz w:val="28"/>
          <w:szCs w:val="28"/>
        </w:rPr>
        <w:t xml:space="preserve">                   价格单位：元</w:t>
      </w:r>
    </w:p>
    <w:tbl>
      <w:tblPr>
        <w:tblStyle w:val="21"/>
        <w:tblW w:w="903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0"/>
        <w:gridCol w:w="1236"/>
        <w:gridCol w:w="993"/>
        <w:gridCol w:w="1842"/>
        <w:gridCol w:w="851"/>
        <w:gridCol w:w="850"/>
        <w:gridCol w:w="2430"/>
      </w:tblGrid>
      <w:tr w14:paraId="4C9071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2" w:hRule="atLeast"/>
          <w:jc w:val="center"/>
        </w:trPr>
        <w:tc>
          <w:tcPr>
            <w:tcW w:w="830" w:type="dxa"/>
            <w:vMerge w:val="restart"/>
            <w:vAlign w:val="center"/>
          </w:tcPr>
          <w:p w14:paraId="21A54FC3">
            <w:pPr>
              <w:topLinePunct/>
              <w:spacing w:line="440" w:lineRule="exact"/>
              <w:jc w:val="center"/>
              <w:rPr>
                <w:rFonts w:ascii="宋体" w:hAnsi="宋体" w:cs="仿宋"/>
                <w:sz w:val="28"/>
                <w:szCs w:val="28"/>
              </w:rPr>
            </w:pPr>
            <w:r>
              <w:rPr>
                <w:rFonts w:hint="eastAsia" w:ascii="宋体" w:hAnsi="宋体" w:cs="仿宋"/>
                <w:sz w:val="28"/>
                <w:szCs w:val="28"/>
              </w:rPr>
              <w:t>序号</w:t>
            </w:r>
          </w:p>
        </w:tc>
        <w:tc>
          <w:tcPr>
            <w:tcW w:w="1236" w:type="dxa"/>
            <w:vMerge w:val="restart"/>
            <w:vAlign w:val="center"/>
          </w:tcPr>
          <w:p w14:paraId="0FEB04F2">
            <w:pPr>
              <w:topLinePunct/>
              <w:spacing w:line="440" w:lineRule="exact"/>
              <w:jc w:val="center"/>
              <w:rPr>
                <w:rFonts w:ascii="宋体" w:hAnsi="宋体" w:cs="仿宋"/>
                <w:sz w:val="28"/>
                <w:szCs w:val="28"/>
              </w:rPr>
            </w:pPr>
            <w:r>
              <w:rPr>
                <w:rFonts w:hint="eastAsia" w:ascii="宋体" w:hAnsi="宋体" w:cs="仿宋"/>
                <w:sz w:val="28"/>
                <w:szCs w:val="28"/>
              </w:rPr>
              <w:t>产品名称</w:t>
            </w:r>
          </w:p>
        </w:tc>
        <w:tc>
          <w:tcPr>
            <w:tcW w:w="993" w:type="dxa"/>
            <w:vMerge w:val="restart"/>
            <w:vAlign w:val="center"/>
          </w:tcPr>
          <w:p w14:paraId="08703395">
            <w:pPr>
              <w:topLinePunct/>
              <w:spacing w:line="440" w:lineRule="exact"/>
              <w:jc w:val="center"/>
              <w:rPr>
                <w:rFonts w:ascii="宋体" w:hAnsi="宋体" w:cs="仿宋"/>
                <w:sz w:val="28"/>
                <w:szCs w:val="28"/>
              </w:rPr>
            </w:pPr>
            <w:r>
              <w:rPr>
                <w:rFonts w:hint="eastAsia" w:ascii="宋体" w:hAnsi="宋体" w:cs="仿宋"/>
                <w:sz w:val="28"/>
                <w:szCs w:val="28"/>
              </w:rPr>
              <w:t>制造商</w:t>
            </w:r>
          </w:p>
        </w:tc>
        <w:tc>
          <w:tcPr>
            <w:tcW w:w="1842" w:type="dxa"/>
            <w:vMerge w:val="restart"/>
            <w:vAlign w:val="center"/>
          </w:tcPr>
          <w:p w14:paraId="590C75B4">
            <w:pPr>
              <w:topLinePunct/>
              <w:spacing w:line="440" w:lineRule="exact"/>
              <w:jc w:val="center"/>
              <w:rPr>
                <w:rFonts w:ascii="宋体" w:hAnsi="宋体" w:cs="仿宋"/>
                <w:sz w:val="28"/>
                <w:szCs w:val="28"/>
              </w:rPr>
            </w:pPr>
            <w:r>
              <w:rPr>
                <w:rFonts w:hint="eastAsia" w:ascii="宋体" w:hAnsi="宋体" w:cs="仿宋"/>
                <w:sz w:val="28"/>
                <w:szCs w:val="28"/>
              </w:rPr>
              <w:t>品牌、规格型号</w:t>
            </w:r>
          </w:p>
        </w:tc>
        <w:tc>
          <w:tcPr>
            <w:tcW w:w="851" w:type="dxa"/>
            <w:vMerge w:val="restart"/>
            <w:vAlign w:val="center"/>
          </w:tcPr>
          <w:p w14:paraId="491E2F9F">
            <w:pPr>
              <w:topLinePunct/>
              <w:spacing w:line="440" w:lineRule="exact"/>
              <w:jc w:val="center"/>
              <w:rPr>
                <w:rFonts w:ascii="宋体" w:hAnsi="宋体" w:cs="仿宋"/>
                <w:sz w:val="28"/>
                <w:szCs w:val="28"/>
              </w:rPr>
            </w:pPr>
            <w:r>
              <w:rPr>
                <w:rFonts w:hint="eastAsia" w:ascii="宋体" w:hAnsi="宋体" w:cs="仿宋"/>
                <w:sz w:val="28"/>
                <w:szCs w:val="28"/>
              </w:rPr>
              <w:t>数量</w:t>
            </w:r>
          </w:p>
        </w:tc>
        <w:tc>
          <w:tcPr>
            <w:tcW w:w="850" w:type="dxa"/>
            <w:vMerge w:val="restart"/>
            <w:vAlign w:val="center"/>
          </w:tcPr>
          <w:p w14:paraId="3C2EA3F3">
            <w:pPr>
              <w:topLinePunct/>
              <w:spacing w:line="440" w:lineRule="exact"/>
              <w:jc w:val="center"/>
              <w:rPr>
                <w:rFonts w:ascii="宋体" w:hAnsi="宋体" w:cs="仿宋"/>
                <w:sz w:val="28"/>
                <w:szCs w:val="28"/>
              </w:rPr>
            </w:pPr>
            <w:r>
              <w:rPr>
                <w:rFonts w:hint="eastAsia" w:ascii="宋体" w:hAnsi="宋体" w:cs="仿宋"/>
                <w:sz w:val="28"/>
                <w:szCs w:val="28"/>
              </w:rPr>
              <w:t>单价</w:t>
            </w:r>
          </w:p>
        </w:tc>
        <w:tc>
          <w:tcPr>
            <w:tcW w:w="2430" w:type="dxa"/>
            <w:vAlign w:val="center"/>
          </w:tcPr>
          <w:p w14:paraId="17825782">
            <w:pPr>
              <w:topLinePunct/>
              <w:spacing w:line="440" w:lineRule="exact"/>
              <w:jc w:val="center"/>
              <w:rPr>
                <w:rFonts w:ascii="宋体" w:hAnsi="宋体" w:cs="仿宋"/>
                <w:sz w:val="28"/>
                <w:szCs w:val="28"/>
              </w:rPr>
            </w:pPr>
            <w:r>
              <w:rPr>
                <w:rFonts w:hint="eastAsia" w:ascii="宋体" w:hAnsi="宋体" w:cs="仿宋"/>
                <w:sz w:val="28"/>
                <w:szCs w:val="28"/>
              </w:rPr>
              <w:t>残疾人福利性</w:t>
            </w:r>
          </w:p>
          <w:p w14:paraId="5A45EA2E">
            <w:pPr>
              <w:topLinePunct/>
              <w:spacing w:line="440" w:lineRule="exact"/>
              <w:jc w:val="center"/>
              <w:rPr>
                <w:rFonts w:ascii="宋体" w:hAnsi="宋体" w:cs="仿宋"/>
                <w:sz w:val="28"/>
                <w:szCs w:val="28"/>
              </w:rPr>
            </w:pPr>
            <w:r>
              <w:rPr>
                <w:rFonts w:hint="eastAsia" w:ascii="宋体" w:hAnsi="宋体" w:cs="仿宋"/>
                <w:sz w:val="28"/>
                <w:szCs w:val="28"/>
              </w:rPr>
              <w:t>单位产品</w:t>
            </w:r>
          </w:p>
        </w:tc>
      </w:tr>
      <w:tr w14:paraId="721246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jc w:val="center"/>
        </w:trPr>
        <w:tc>
          <w:tcPr>
            <w:tcW w:w="830" w:type="dxa"/>
            <w:vMerge w:val="continue"/>
            <w:vAlign w:val="center"/>
          </w:tcPr>
          <w:p w14:paraId="2C3256B1">
            <w:pPr>
              <w:topLinePunct/>
              <w:spacing w:line="440" w:lineRule="exact"/>
              <w:jc w:val="center"/>
              <w:rPr>
                <w:rFonts w:ascii="宋体" w:hAnsi="宋体" w:cs="仿宋"/>
                <w:sz w:val="28"/>
                <w:szCs w:val="28"/>
              </w:rPr>
            </w:pPr>
          </w:p>
        </w:tc>
        <w:tc>
          <w:tcPr>
            <w:tcW w:w="1236" w:type="dxa"/>
            <w:vMerge w:val="continue"/>
            <w:vAlign w:val="center"/>
          </w:tcPr>
          <w:p w14:paraId="116EC0ED">
            <w:pPr>
              <w:topLinePunct/>
              <w:spacing w:line="440" w:lineRule="exact"/>
              <w:jc w:val="center"/>
              <w:rPr>
                <w:rFonts w:ascii="宋体" w:hAnsi="宋体" w:cs="仿宋"/>
                <w:sz w:val="28"/>
                <w:szCs w:val="28"/>
              </w:rPr>
            </w:pPr>
          </w:p>
        </w:tc>
        <w:tc>
          <w:tcPr>
            <w:tcW w:w="993" w:type="dxa"/>
            <w:vMerge w:val="continue"/>
            <w:vAlign w:val="center"/>
          </w:tcPr>
          <w:p w14:paraId="7809F68E">
            <w:pPr>
              <w:topLinePunct/>
              <w:spacing w:line="440" w:lineRule="exact"/>
              <w:jc w:val="center"/>
              <w:rPr>
                <w:rFonts w:ascii="宋体" w:hAnsi="宋体" w:cs="仿宋"/>
                <w:sz w:val="28"/>
                <w:szCs w:val="28"/>
              </w:rPr>
            </w:pPr>
          </w:p>
        </w:tc>
        <w:tc>
          <w:tcPr>
            <w:tcW w:w="1842" w:type="dxa"/>
            <w:vMerge w:val="continue"/>
            <w:vAlign w:val="center"/>
          </w:tcPr>
          <w:p w14:paraId="0DA5B750">
            <w:pPr>
              <w:topLinePunct/>
              <w:spacing w:line="440" w:lineRule="exact"/>
              <w:jc w:val="center"/>
              <w:rPr>
                <w:rFonts w:ascii="宋体" w:hAnsi="宋体" w:cs="仿宋"/>
                <w:sz w:val="28"/>
                <w:szCs w:val="28"/>
              </w:rPr>
            </w:pPr>
          </w:p>
        </w:tc>
        <w:tc>
          <w:tcPr>
            <w:tcW w:w="851" w:type="dxa"/>
            <w:vMerge w:val="continue"/>
            <w:vAlign w:val="center"/>
          </w:tcPr>
          <w:p w14:paraId="25E3FAB0">
            <w:pPr>
              <w:topLinePunct/>
              <w:spacing w:line="440" w:lineRule="exact"/>
              <w:jc w:val="center"/>
              <w:rPr>
                <w:rFonts w:ascii="宋体" w:hAnsi="宋体" w:cs="仿宋"/>
                <w:sz w:val="28"/>
                <w:szCs w:val="28"/>
              </w:rPr>
            </w:pPr>
          </w:p>
        </w:tc>
        <w:tc>
          <w:tcPr>
            <w:tcW w:w="850" w:type="dxa"/>
            <w:vMerge w:val="continue"/>
            <w:vAlign w:val="center"/>
          </w:tcPr>
          <w:p w14:paraId="03E2318F">
            <w:pPr>
              <w:topLinePunct/>
              <w:spacing w:line="440" w:lineRule="exact"/>
              <w:jc w:val="center"/>
              <w:rPr>
                <w:rFonts w:ascii="宋体" w:hAnsi="宋体" w:cs="仿宋"/>
                <w:sz w:val="28"/>
                <w:szCs w:val="28"/>
              </w:rPr>
            </w:pPr>
          </w:p>
        </w:tc>
        <w:tc>
          <w:tcPr>
            <w:tcW w:w="2430" w:type="dxa"/>
            <w:vAlign w:val="center"/>
          </w:tcPr>
          <w:p w14:paraId="30499094">
            <w:pPr>
              <w:topLinePunct/>
              <w:spacing w:line="440" w:lineRule="exact"/>
              <w:jc w:val="center"/>
              <w:rPr>
                <w:rFonts w:ascii="宋体" w:hAnsi="宋体" w:cs="仿宋"/>
                <w:sz w:val="28"/>
                <w:szCs w:val="28"/>
              </w:rPr>
            </w:pPr>
            <w:r>
              <w:rPr>
                <w:rFonts w:hint="eastAsia" w:ascii="宋体" w:hAnsi="宋体" w:cs="仿宋"/>
                <w:sz w:val="28"/>
                <w:szCs w:val="28"/>
              </w:rPr>
              <w:t>合计</w:t>
            </w:r>
          </w:p>
        </w:tc>
      </w:tr>
      <w:tr w14:paraId="4E7741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jc w:val="center"/>
        </w:trPr>
        <w:tc>
          <w:tcPr>
            <w:tcW w:w="830" w:type="dxa"/>
          </w:tcPr>
          <w:p w14:paraId="5843DF35">
            <w:pPr>
              <w:topLinePunct/>
              <w:spacing w:line="440" w:lineRule="exact"/>
              <w:jc w:val="center"/>
              <w:rPr>
                <w:rFonts w:ascii="宋体" w:hAnsi="宋体" w:cs="仿宋"/>
                <w:sz w:val="28"/>
                <w:szCs w:val="28"/>
              </w:rPr>
            </w:pPr>
            <w:r>
              <w:rPr>
                <w:rFonts w:hint="eastAsia" w:ascii="宋体" w:hAnsi="宋体" w:cs="仿宋"/>
                <w:sz w:val="28"/>
                <w:szCs w:val="28"/>
              </w:rPr>
              <w:t>1</w:t>
            </w:r>
          </w:p>
        </w:tc>
        <w:tc>
          <w:tcPr>
            <w:tcW w:w="1236" w:type="dxa"/>
          </w:tcPr>
          <w:p w14:paraId="5567A9F9">
            <w:pPr>
              <w:topLinePunct/>
              <w:spacing w:line="440" w:lineRule="exact"/>
              <w:rPr>
                <w:rFonts w:ascii="宋体" w:hAnsi="宋体" w:cs="仿宋"/>
                <w:sz w:val="28"/>
                <w:szCs w:val="28"/>
              </w:rPr>
            </w:pPr>
          </w:p>
        </w:tc>
        <w:tc>
          <w:tcPr>
            <w:tcW w:w="993" w:type="dxa"/>
          </w:tcPr>
          <w:p w14:paraId="6F6034D1">
            <w:pPr>
              <w:topLinePunct/>
              <w:spacing w:line="440" w:lineRule="exact"/>
              <w:rPr>
                <w:rFonts w:ascii="宋体" w:hAnsi="宋体" w:cs="仿宋"/>
                <w:sz w:val="28"/>
                <w:szCs w:val="28"/>
              </w:rPr>
            </w:pPr>
          </w:p>
        </w:tc>
        <w:tc>
          <w:tcPr>
            <w:tcW w:w="1842" w:type="dxa"/>
          </w:tcPr>
          <w:p w14:paraId="52559179">
            <w:pPr>
              <w:topLinePunct/>
              <w:spacing w:line="440" w:lineRule="exact"/>
              <w:rPr>
                <w:rFonts w:ascii="宋体" w:hAnsi="宋体" w:cs="仿宋"/>
                <w:sz w:val="28"/>
                <w:szCs w:val="28"/>
              </w:rPr>
            </w:pPr>
          </w:p>
        </w:tc>
        <w:tc>
          <w:tcPr>
            <w:tcW w:w="851" w:type="dxa"/>
          </w:tcPr>
          <w:p w14:paraId="01915C81">
            <w:pPr>
              <w:topLinePunct/>
              <w:spacing w:line="440" w:lineRule="exact"/>
              <w:rPr>
                <w:rFonts w:ascii="宋体" w:hAnsi="宋体" w:cs="仿宋"/>
                <w:sz w:val="28"/>
                <w:szCs w:val="28"/>
              </w:rPr>
            </w:pPr>
          </w:p>
        </w:tc>
        <w:tc>
          <w:tcPr>
            <w:tcW w:w="850" w:type="dxa"/>
          </w:tcPr>
          <w:p w14:paraId="2A01F57F">
            <w:pPr>
              <w:topLinePunct/>
              <w:spacing w:line="440" w:lineRule="exact"/>
              <w:rPr>
                <w:rFonts w:ascii="宋体" w:hAnsi="宋体" w:cs="仿宋"/>
                <w:sz w:val="28"/>
                <w:szCs w:val="28"/>
              </w:rPr>
            </w:pPr>
          </w:p>
        </w:tc>
        <w:tc>
          <w:tcPr>
            <w:tcW w:w="2430" w:type="dxa"/>
          </w:tcPr>
          <w:p w14:paraId="264278BA">
            <w:pPr>
              <w:topLinePunct/>
              <w:spacing w:line="440" w:lineRule="exact"/>
              <w:rPr>
                <w:rFonts w:ascii="宋体" w:hAnsi="宋体" w:cs="仿宋"/>
                <w:sz w:val="28"/>
                <w:szCs w:val="28"/>
              </w:rPr>
            </w:pPr>
          </w:p>
        </w:tc>
      </w:tr>
      <w:tr w14:paraId="779703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0" w:type="dxa"/>
          </w:tcPr>
          <w:p w14:paraId="1CD5966B">
            <w:pPr>
              <w:topLinePunct/>
              <w:spacing w:line="440" w:lineRule="exact"/>
              <w:jc w:val="center"/>
              <w:rPr>
                <w:rFonts w:ascii="宋体" w:hAnsi="宋体" w:cs="仿宋"/>
                <w:sz w:val="28"/>
                <w:szCs w:val="28"/>
              </w:rPr>
            </w:pPr>
            <w:r>
              <w:rPr>
                <w:rFonts w:hint="eastAsia" w:ascii="宋体" w:hAnsi="宋体" w:cs="仿宋"/>
                <w:sz w:val="28"/>
                <w:szCs w:val="28"/>
              </w:rPr>
              <w:t>2</w:t>
            </w:r>
          </w:p>
        </w:tc>
        <w:tc>
          <w:tcPr>
            <w:tcW w:w="1236" w:type="dxa"/>
          </w:tcPr>
          <w:p w14:paraId="3CBF71D0">
            <w:pPr>
              <w:topLinePunct/>
              <w:spacing w:line="440" w:lineRule="exact"/>
              <w:rPr>
                <w:rFonts w:ascii="宋体" w:hAnsi="宋体" w:cs="仿宋"/>
                <w:sz w:val="28"/>
                <w:szCs w:val="28"/>
              </w:rPr>
            </w:pPr>
          </w:p>
        </w:tc>
        <w:tc>
          <w:tcPr>
            <w:tcW w:w="993" w:type="dxa"/>
          </w:tcPr>
          <w:p w14:paraId="208A28A7">
            <w:pPr>
              <w:topLinePunct/>
              <w:spacing w:line="440" w:lineRule="exact"/>
              <w:rPr>
                <w:rFonts w:ascii="宋体" w:hAnsi="宋体" w:cs="仿宋"/>
                <w:sz w:val="28"/>
                <w:szCs w:val="28"/>
              </w:rPr>
            </w:pPr>
          </w:p>
        </w:tc>
        <w:tc>
          <w:tcPr>
            <w:tcW w:w="1842" w:type="dxa"/>
          </w:tcPr>
          <w:p w14:paraId="335446BD">
            <w:pPr>
              <w:topLinePunct/>
              <w:spacing w:line="440" w:lineRule="exact"/>
              <w:rPr>
                <w:rFonts w:ascii="宋体" w:hAnsi="宋体" w:cs="仿宋"/>
                <w:sz w:val="28"/>
                <w:szCs w:val="28"/>
              </w:rPr>
            </w:pPr>
          </w:p>
        </w:tc>
        <w:tc>
          <w:tcPr>
            <w:tcW w:w="851" w:type="dxa"/>
          </w:tcPr>
          <w:p w14:paraId="07024F48">
            <w:pPr>
              <w:topLinePunct/>
              <w:spacing w:line="440" w:lineRule="exact"/>
              <w:rPr>
                <w:rFonts w:ascii="宋体" w:hAnsi="宋体" w:cs="仿宋"/>
                <w:sz w:val="28"/>
                <w:szCs w:val="28"/>
              </w:rPr>
            </w:pPr>
          </w:p>
        </w:tc>
        <w:tc>
          <w:tcPr>
            <w:tcW w:w="850" w:type="dxa"/>
          </w:tcPr>
          <w:p w14:paraId="68C16C77">
            <w:pPr>
              <w:topLinePunct/>
              <w:spacing w:line="440" w:lineRule="exact"/>
              <w:rPr>
                <w:rFonts w:ascii="宋体" w:hAnsi="宋体" w:cs="仿宋"/>
                <w:sz w:val="28"/>
                <w:szCs w:val="28"/>
              </w:rPr>
            </w:pPr>
          </w:p>
        </w:tc>
        <w:tc>
          <w:tcPr>
            <w:tcW w:w="2430" w:type="dxa"/>
          </w:tcPr>
          <w:p w14:paraId="4C827992">
            <w:pPr>
              <w:topLinePunct/>
              <w:spacing w:line="440" w:lineRule="exact"/>
              <w:rPr>
                <w:rFonts w:ascii="宋体" w:hAnsi="宋体" w:cs="仿宋"/>
                <w:sz w:val="28"/>
                <w:szCs w:val="28"/>
              </w:rPr>
            </w:pPr>
          </w:p>
        </w:tc>
      </w:tr>
      <w:tr w14:paraId="481BC4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0" w:type="dxa"/>
          </w:tcPr>
          <w:p w14:paraId="3F6DA5C0">
            <w:pPr>
              <w:topLinePunct/>
              <w:spacing w:line="440" w:lineRule="exact"/>
              <w:jc w:val="center"/>
              <w:rPr>
                <w:rFonts w:ascii="宋体" w:hAnsi="宋体" w:cs="仿宋"/>
                <w:sz w:val="28"/>
                <w:szCs w:val="28"/>
              </w:rPr>
            </w:pPr>
            <w:r>
              <w:rPr>
                <w:rFonts w:hint="eastAsia" w:ascii="宋体" w:hAnsi="宋体" w:cs="仿宋"/>
                <w:sz w:val="28"/>
                <w:szCs w:val="28"/>
              </w:rPr>
              <w:t>3</w:t>
            </w:r>
          </w:p>
        </w:tc>
        <w:tc>
          <w:tcPr>
            <w:tcW w:w="1236" w:type="dxa"/>
          </w:tcPr>
          <w:p w14:paraId="1E48F0B2">
            <w:pPr>
              <w:topLinePunct/>
              <w:spacing w:line="440" w:lineRule="exact"/>
              <w:rPr>
                <w:rFonts w:ascii="宋体" w:hAnsi="宋体" w:cs="仿宋"/>
                <w:sz w:val="28"/>
                <w:szCs w:val="28"/>
              </w:rPr>
            </w:pPr>
          </w:p>
        </w:tc>
        <w:tc>
          <w:tcPr>
            <w:tcW w:w="993" w:type="dxa"/>
          </w:tcPr>
          <w:p w14:paraId="3912F34F">
            <w:pPr>
              <w:topLinePunct/>
              <w:spacing w:line="440" w:lineRule="exact"/>
              <w:rPr>
                <w:rFonts w:ascii="宋体" w:hAnsi="宋体" w:cs="仿宋"/>
                <w:sz w:val="28"/>
                <w:szCs w:val="28"/>
              </w:rPr>
            </w:pPr>
          </w:p>
        </w:tc>
        <w:tc>
          <w:tcPr>
            <w:tcW w:w="1842" w:type="dxa"/>
          </w:tcPr>
          <w:p w14:paraId="47835382">
            <w:pPr>
              <w:topLinePunct/>
              <w:spacing w:line="440" w:lineRule="exact"/>
              <w:rPr>
                <w:rFonts w:ascii="宋体" w:hAnsi="宋体" w:cs="仿宋"/>
                <w:sz w:val="28"/>
                <w:szCs w:val="28"/>
              </w:rPr>
            </w:pPr>
          </w:p>
        </w:tc>
        <w:tc>
          <w:tcPr>
            <w:tcW w:w="851" w:type="dxa"/>
          </w:tcPr>
          <w:p w14:paraId="0031463F">
            <w:pPr>
              <w:topLinePunct/>
              <w:spacing w:line="440" w:lineRule="exact"/>
              <w:rPr>
                <w:rFonts w:ascii="宋体" w:hAnsi="宋体" w:cs="仿宋"/>
                <w:sz w:val="28"/>
                <w:szCs w:val="28"/>
              </w:rPr>
            </w:pPr>
          </w:p>
        </w:tc>
        <w:tc>
          <w:tcPr>
            <w:tcW w:w="850" w:type="dxa"/>
          </w:tcPr>
          <w:p w14:paraId="10347269">
            <w:pPr>
              <w:topLinePunct/>
              <w:spacing w:line="440" w:lineRule="exact"/>
              <w:rPr>
                <w:rFonts w:ascii="宋体" w:hAnsi="宋体" w:cs="仿宋"/>
                <w:sz w:val="28"/>
                <w:szCs w:val="28"/>
              </w:rPr>
            </w:pPr>
          </w:p>
        </w:tc>
        <w:tc>
          <w:tcPr>
            <w:tcW w:w="2430" w:type="dxa"/>
          </w:tcPr>
          <w:p w14:paraId="7F56F736">
            <w:pPr>
              <w:topLinePunct/>
              <w:spacing w:line="440" w:lineRule="exact"/>
              <w:rPr>
                <w:rFonts w:ascii="宋体" w:hAnsi="宋体" w:cs="仿宋"/>
                <w:sz w:val="28"/>
                <w:szCs w:val="28"/>
              </w:rPr>
            </w:pPr>
          </w:p>
        </w:tc>
      </w:tr>
      <w:tr w14:paraId="34E24F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0" w:type="dxa"/>
          </w:tcPr>
          <w:p w14:paraId="0537546A">
            <w:pPr>
              <w:topLinePunct/>
              <w:spacing w:line="440" w:lineRule="exact"/>
              <w:rPr>
                <w:rFonts w:ascii="宋体" w:hAnsi="宋体" w:cs="仿宋"/>
                <w:sz w:val="28"/>
                <w:szCs w:val="28"/>
              </w:rPr>
            </w:pPr>
            <w:r>
              <w:rPr>
                <w:rFonts w:hint="eastAsia" w:ascii="宋体" w:hAnsi="宋体" w:cs="仿宋"/>
                <w:sz w:val="28"/>
                <w:szCs w:val="28"/>
              </w:rPr>
              <w:t>....</w:t>
            </w:r>
          </w:p>
        </w:tc>
        <w:tc>
          <w:tcPr>
            <w:tcW w:w="1236" w:type="dxa"/>
          </w:tcPr>
          <w:p w14:paraId="6D7FA8D4">
            <w:pPr>
              <w:topLinePunct/>
              <w:spacing w:line="440" w:lineRule="exact"/>
              <w:rPr>
                <w:rFonts w:ascii="宋体" w:hAnsi="宋体" w:cs="仿宋"/>
                <w:sz w:val="28"/>
                <w:szCs w:val="28"/>
              </w:rPr>
            </w:pPr>
          </w:p>
        </w:tc>
        <w:tc>
          <w:tcPr>
            <w:tcW w:w="993" w:type="dxa"/>
          </w:tcPr>
          <w:p w14:paraId="32295A1A">
            <w:pPr>
              <w:topLinePunct/>
              <w:spacing w:line="440" w:lineRule="exact"/>
              <w:rPr>
                <w:rFonts w:ascii="宋体" w:hAnsi="宋体" w:cs="仿宋"/>
                <w:sz w:val="28"/>
                <w:szCs w:val="28"/>
              </w:rPr>
            </w:pPr>
          </w:p>
        </w:tc>
        <w:tc>
          <w:tcPr>
            <w:tcW w:w="1842" w:type="dxa"/>
          </w:tcPr>
          <w:p w14:paraId="2F49AA48">
            <w:pPr>
              <w:topLinePunct/>
              <w:spacing w:line="440" w:lineRule="exact"/>
              <w:rPr>
                <w:rFonts w:ascii="宋体" w:hAnsi="宋体" w:cs="仿宋"/>
                <w:sz w:val="28"/>
                <w:szCs w:val="28"/>
              </w:rPr>
            </w:pPr>
          </w:p>
        </w:tc>
        <w:tc>
          <w:tcPr>
            <w:tcW w:w="851" w:type="dxa"/>
          </w:tcPr>
          <w:p w14:paraId="068C9C45">
            <w:pPr>
              <w:topLinePunct/>
              <w:spacing w:line="440" w:lineRule="exact"/>
              <w:rPr>
                <w:rFonts w:ascii="宋体" w:hAnsi="宋体" w:cs="仿宋"/>
                <w:sz w:val="28"/>
                <w:szCs w:val="28"/>
              </w:rPr>
            </w:pPr>
          </w:p>
        </w:tc>
        <w:tc>
          <w:tcPr>
            <w:tcW w:w="850" w:type="dxa"/>
          </w:tcPr>
          <w:p w14:paraId="72F35212">
            <w:pPr>
              <w:topLinePunct/>
              <w:spacing w:line="440" w:lineRule="exact"/>
              <w:rPr>
                <w:rFonts w:ascii="宋体" w:hAnsi="宋体" w:cs="仿宋"/>
                <w:sz w:val="28"/>
                <w:szCs w:val="28"/>
              </w:rPr>
            </w:pPr>
          </w:p>
        </w:tc>
        <w:tc>
          <w:tcPr>
            <w:tcW w:w="2430" w:type="dxa"/>
          </w:tcPr>
          <w:p w14:paraId="2EC1C21E">
            <w:pPr>
              <w:topLinePunct/>
              <w:spacing w:line="440" w:lineRule="exact"/>
              <w:rPr>
                <w:rFonts w:ascii="宋体" w:hAnsi="宋体" w:cs="仿宋"/>
                <w:sz w:val="28"/>
                <w:szCs w:val="28"/>
              </w:rPr>
            </w:pPr>
          </w:p>
        </w:tc>
      </w:tr>
      <w:tr w14:paraId="68141B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02" w:type="dxa"/>
            <w:gridSpan w:val="6"/>
            <w:vAlign w:val="center"/>
          </w:tcPr>
          <w:p w14:paraId="5C7BCB90">
            <w:pPr>
              <w:topLinePunct/>
              <w:spacing w:line="440" w:lineRule="exact"/>
              <w:jc w:val="center"/>
              <w:rPr>
                <w:rFonts w:ascii="宋体" w:hAnsi="宋体" w:cs="仿宋"/>
                <w:sz w:val="28"/>
                <w:szCs w:val="28"/>
              </w:rPr>
            </w:pPr>
            <w:r>
              <w:rPr>
                <w:rFonts w:hint="eastAsia" w:ascii="宋体" w:hAnsi="宋体" w:cs="仿宋"/>
                <w:sz w:val="28"/>
                <w:szCs w:val="28"/>
              </w:rPr>
              <w:t>残疾人福利性单位产品报价总计</w:t>
            </w:r>
          </w:p>
        </w:tc>
        <w:tc>
          <w:tcPr>
            <w:tcW w:w="2430" w:type="dxa"/>
          </w:tcPr>
          <w:p w14:paraId="2120450C">
            <w:pPr>
              <w:topLinePunct/>
              <w:spacing w:line="440" w:lineRule="exact"/>
              <w:rPr>
                <w:rFonts w:ascii="宋体" w:hAnsi="宋体" w:cs="仿宋"/>
                <w:sz w:val="28"/>
                <w:szCs w:val="28"/>
              </w:rPr>
            </w:pPr>
          </w:p>
        </w:tc>
      </w:tr>
    </w:tbl>
    <w:p w14:paraId="0957762F">
      <w:pPr>
        <w:spacing w:line="440" w:lineRule="exact"/>
        <w:ind w:firstLine="562" w:firstLineChars="200"/>
        <w:rPr>
          <w:rFonts w:ascii="宋体" w:hAnsi="宋体" w:cs="仿宋"/>
          <w:b/>
          <w:bCs/>
          <w:sz w:val="28"/>
          <w:szCs w:val="28"/>
        </w:rPr>
      </w:pPr>
      <w:r>
        <w:rPr>
          <w:rFonts w:hint="eastAsia" w:ascii="宋体" w:hAnsi="宋体" w:cs="仿宋"/>
          <w:b/>
          <w:bCs/>
          <w:sz w:val="28"/>
          <w:szCs w:val="28"/>
        </w:rPr>
        <w:t>说明：</w:t>
      </w:r>
    </w:p>
    <w:p w14:paraId="54A858B0">
      <w:pPr>
        <w:spacing w:line="440" w:lineRule="exact"/>
        <w:ind w:firstLine="562" w:firstLineChars="200"/>
        <w:rPr>
          <w:rFonts w:ascii="宋体" w:hAnsi="宋体" w:cs="仿宋"/>
          <w:b/>
          <w:bCs/>
          <w:sz w:val="28"/>
          <w:szCs w:val="28"/>
        </w:rPr>
      </w:pPr>
      <w:r>
        <w:rPr>
          <w:rFonts w:hint="eastAsia" w:ascii="宋体" w:hAnsi="宋体" w:cs="仿宋"/>
          <w:b/>
          <w:bCs/>
          <w:sz w:val="28"/>
          <w:szCs w:val="28"/>
        </w:rPr>
        <w:t>1.填入的产品应当是本单位制造的货物，或者提供其他残疾人福利性单位制造的货物（不包括使用非残疾人福利性单位注册商标的货物）。</w:t>
      </w:r>
    </w:p>
    <w:p w14:paraId="34A2B33D">
      <w:pPr>
        <w:spacing w:line="440" w:lineRule="exact"/>
        <w:ind w:firstLine="562" w:firstLineChars="200"/>
        <w:rPr>
          <w:rFonts w:ascii="宋体" w:hAnsi="宋体" w:cs="仿宋"/>
          <w:b/>
          <w:bCs/>
          <w:sz w:val="28"/>
          <w:szCs w:val="28"/>
        </w:rPr>
      </w:pPr>
      <w:r>
        <w:rPr>
          <w:rFonts w:hint="eastAsia" w:ascii="宋体" w:hAnsi="宋体" w:cs="仿宋"/>
          <w:b/>
          <w:bCs/>
          <w:sz w:val="28"/>
          <w:szCs w:val="28"/>
        </w:rPr>
        <w:t>2.根据《关于促进残疾人就业政府采购政策的通知》第三条规定，在政府采购活动中，残疾人福利性单位视同小型、微型企业，享受预留份额、评审中价格扣除等促进中小企业发展的政府采购政策。残疾人福利性单位属于小型、微型企业的，不重复享受政策。</w:t>
      </w:r>
    </w:p>
    <w:p w14:paraId="4D1B7BA1">
      <w:pPr>
        <w:spacing w:line="440" w:lineRule="exact"/>
        <w:ind w:firstLine="562" w:firstLineChars="200"/>
        <w:rPr>
          <w:rFonts w:ascii="宋体" w:hAnsi="宋体" w:cs="仿宋"/>
          <w:b/>
          <w:bCs/>
          <w:sz w:val="28"/>
          <w:szCs w:val="28"/>
        </w:rPr>
      </w:pPr>
      <w:r>
        <w:rPr>
          <w:rFonts w:hint="eastAsia" w:ascii="宋体" w:hAnsi="宋体" w:cs="仿宋"/>
          <w:b/>
          <w:bCs/>
          <w:sz w:val="28"/>
          <w:szCs w:val="28"/>
        </w:rPr>
        <w:t>3.如所投产品为残疾人福利性单位产品，应当按规定格式逐项填写，否则评审时不予价格扣除。</w:t>
      </w:r>
    </w:p>
    <w:p w14:paraId="32FFB6CB">
      <w:pPr>
        <w:spacing w:line="440" w:lineRule="exact"/>
        <w:ind w:firstLine="562" w:firstLineChars="200"/>
        <w:rPr>
          <w:rFonts w:ascii="宋体" w:hAnsi="宋体" w:cs="仿宋"/>
          <w:b/>
          <w:bCs/>
          <w:sz w:val="28"/>
          <w:szCs w:val="28"/>
        </w:rPr>
      </w:pPr>
    </w:p>
    <w:p w14:paraId="5BA18593">
      <w:pPr>
        <w:spacing w:line="440" w:lineRule="exact"/>
        <w:rPr>
          <w:sz w:val="28"/>
          <w:szCs w:val="28"/>
        </w:rPr>
      </w:pPr>
    </w:p>
    <w:p w14:paraId="5006FBAC">
      <w:pPr>
        <w:pStyle w:val="15"/>
        <w:spacing w:line="440" w:lineRule="exact"/>
        <w:rPr>
          <w:sz w:val="28"/>
          <w:szCs w:val="28"/>
        </w:rPr>
      </w:pPr>
    </w:p>
    <w:p w14:paraId="6EC10E6E">
      <w:pPr>
        <w:spacing w:line="440" w:lineRule="exact"/>
        <w:rPr>
          <w:sz w:val="28"/>
          <w:szCs w:val="28"/>
        </w:rPr>
      </w:pPr>
    </w:p>
    <w:p w14:paraId="2FDCFCCF">
      <w:pPr>
        <w:spacing w:line="440" w:lineRule="exact"/>
        <w:ind w:firstLine="560" w:firstLineChars="200"/>
        <w:rPr>
          <w:rFonts w:ascii="宋体" w:hAnsi="宋体" w:cs="仿宋"/>
          <w:sz w:val="28"/>
          <w:szCs w:val="28"/>
        </w:rPr>
      </w:pPr>
      <w:r>
        <w:rPr>
          <w:rFonts w:hint="eastAsia" w:ascii="宋体" w:hAnsi="宋体" w:cs="仿宋"/>
          <w:sz w:val="28"/>
          <w:szCs w:val="28"/>
        </w:rPr>
        <w:t>供应商（加盖公章）：</w:t>
      </w:r>
    </w:p>
    <w:p w14:paraId="344BE381">
      <w:pPr>
        <w:spacing w:line="440" w:lineRule="exact"/>
        <w:ind w:firstLine="560" w:firstLineChars="200"/>
        <w:rPr>
          <w:rFonts w:ascii="宋体" w:hAnsi="宋体" w:cs="仿宋"/>
          <w:sz w:val="28"/>
          <w:szCs w:val="28"/>
        </w:rPr>
      </w:pPr>
      <w:r>
        <w:rPr>
          <w:rFonts w:hint="eastAsia" w:ascii="宋体" w:hAnsi="宋体" w:cs="仿宋"/>
          <w:sz w:val="28"/>
          <w:szCs w:val="28"/>
        </w:rPr>
        <w:t xml:space="preserve">法定代表人（或其他组织负责人）或其委托代理人（签章）： </w:t>
      </w:r>
    </w:p>
    <w:p w14:paraId="2EBA0CAC">
      <w:pPr>
        <w:spacing w:line="440" w:lineRule="exact"/>
        <w:ind w:firstLine="560" w:firstLineChars="200"/>
        <w:rPr>
          <w:rFonts w:ascii="宋体" w:hAnsi="宋体" w:cs="仿宋"/>
          <w:sz w:val="28"/>
          <w:szCs w:val="28"/>
        </w:rPr>
      </w:pPr>
    </w:p>
    <w:p w14:paraId="7B46BA75">
      <w:pPr>
        <w:spacing w:line="440" w:lineRule="exact"/>
        <w:ind w:firstLine="560" w:firstLineChars="200"/>
        <w:jc w:val="right"/>
        <w:rPr>
          <w:rFonts w:ascii="宋体" w:hAnsi="宋体" w:cs="仿宋"/>
          <w:sz w:val="28"/>
          <w:szCs w:val="28"/>
        </w:rPr>
      </w:pPr>
      <w:r>
        <w:rPr>
          <w:rFonts w:hint="eastAsia" w:ascii="宋体" w:hAnsi="宋体" w:cs="仿宋"/>
          <w:sz w:val="28"/>
          <w:szCs w:val="28"/>
        </w:rPr>
        <w:t xml:space="preserve">                        年   月   日</w:t>
      </w:r>
    </w:p>
    <w:p w14:paraId="4D405724">
      <w:pPr>
        <w:pStyle w:val="20"/>
        <w:spacing w:line="440" w:lineRule="exact"/>
        <w:ind w:firstLine="560"/>
        <w:rPr>
          <w:rFonts w:ascii="宋体" w:hAnsi="宋体" w:cs="仿宋"/>
          <w:sz w:val="28"/>
          <w:szCs w:val="28"/>
        </w:rPr>
      </w:pPr>
    </w:p>
    <w:p w14:paraId="4FCEDE6E">
      <w:pPr>
        <w:pStyle w:val="19"/>
        <w:ind w:firstLine="240"/>
      </w:pPr>
    </w:p>
    <w:p w14:paraId="6F072D32">
      <w:pPr>
        <w:pStyle w:val="20"/>
        <w:spacing w:line="440" w:lineRule="exact"/>
        <w:ind w:firstLine="562"/>
        <w:jc w:val="center"/>
        <w:rPr>
          <w:rFonts w:ascii="宋体" w:hAnsi="宋体" w:cs="宋体"/>
          <w:b/>
          <w:bCs/>
          <w:sz w:val="28"/>
          <w:szCs w:val="28"/>
        </w:rPr>
      </w:pPr>
      <w:r>
        <w:rPr>
          <w:rFonts w:hint="eastAsia" w:ascii="宋体" w:hAnsi="宋体" w:cs="宋体"/>
          <w:b/>
          <w:bCs/>
          <w:sz w:val="28"/>
          <w:szCs w:val="28"/>
        </w:rPr>
        <w:t>《关于促进残疾人就业政府采购政策的通知》</w:t>
      </w:r>
    </w:p>
    <w:p w14:paraId="72078359">
      <w:pPr>
        <w:spacing w:line="440" w:lineRule="exact"/>
        <w:ind w:firstLine="560" w:firstLineChars="200"/>
        <w:rPr>
          <w:rFonts w:ascii="宋体" w:hAnsi="宋体" w:cs="仿宋"/>
          <w:sz w:val="28"/>
          <w:szCs w:val="28"/>
        </w:rPr>
      </w:pPr>
      <w:r>
        <w:rPr>
          <w:rFonts w:hint="eastAsia" w:ascii="宋体" w:hAnsi="宋体" w:cs="仿宋"/>
          <w:sz w:val="28"/>
          <w:szCs w:val="28"/>
        </w:rPr>
        <w:t>为了发挥政府采购促进残疾人就业的作用，进一步保障残疾人权益，依照《政府采购法》、《残疾人保障法》等法律法规及相关规定，现就促进残疾人就业政府采购政策通知如下：</w:t>
      </w:r>
    </w:p>
    <w:p w14:paraId="37F1C150">
      <w:pPr>
        <w:spacing w:line="440" w:lineRule="exact"/>
        <w:ind w:firstLine="560" w:firstLineChars="200"/>
        <w:rPr>
          <w:rFonts w:ascii="宋体" w:hAnsi="宋体" w:cs="仿宋"/>
          <w:sz w:val="28"/>
          <w:szCs w:val="28"/>
        </w:rPr>
      </w:pPr>
      <w:r>
        <w:rPr>
          <w:rFonts w:hint="eastAsia" w:ascii="宋体" w:hAnsi="宋体" w:cs="仿宋"/>
          <w:sz w:val="28"/>
          <w:szCs w:val="28"/>
        </w:rPr>
        <w:t>一、享受政府采购支持政策的残疾人福利性单位应当同时满足以下条件：</w:t>
      </w:r>
    </w:p>
    <w:p w14:paraId="3C98DF65">
      <w:pPr>
        <w:spacing w:line="440" w:lineRule="exact"/>
        <w:ind w:firstLine="560" w:firstLineChars="200"/>
        <w:rPr>
          <w:rFonts w:ascii="宋体" w:hAnsi="宋体" w:cs="仿宋"/>
          <w:sz w:val="28"/>
          <w:szCs w:val="28"/>
        </w:rPr>
      </w:pPr>
      <w:r>
        <w:rPr>
          <w:rFonts w:hint="eastAsia" w:ascii="宋体" w:hAnsi="宋体" w:cs="仿宋"/>
          <w:sz w:val="28"/>
          <w:szCs w:val="28"/>
        </w:rPr>
        <w:t>（一）安置的残疾人占本单位在职职工人数的比例不低于25%（含25%），并且安置的残疾人人数不少于10人（含10人）；</w:t>
      </w:r>
    </w:p>
    <w:p w14:paraId="3B54EC1B">
      <w:pPr>
        <w:spacing w:line="440" w:lineRule="exact"/>
        <w:ind w:firstLine="560" w:firstLineChars="200"/>
        <w:rPr>
          <w:rFonts w:ascii="宋体" w:hAnsi="宋体" w:cs="仿宋"/>
          <w:sz w:val="28"/>
          <w:szCs w:val="28"/>
        </w:rPr>
      </w:pPr>
      <w:r>
        <w:rPr>
          <w:rFonts w:hint="eastAsia" w:ascii="宋体" w:hAnsi="宋体" w:cs="仿宋"/>
          <w:sz w:val="28"/>
          <w:szCs w:val="28"/>
        </w:rPr>
        <w:t>（二）依法与安置的每位残疾人签订了一年以上（含一年）的劳动合同或服务协议；</w:t>
      </w:r>
    </w:p>
    <w:p w14:paraId="63521FFA">
      <w:pPr>
        <w:spacing w:line="440" w:lineRule="exact"/>
        <w:ind w:firstLine="560" w:firstLineChars="200"/>
        <w:rPr>
          <w:rFonts w:ascii="宋体" w:hAnsi="宋体" w:cs="仿宋"/>
          <w:sz w:val="28"/>
          <w:szCs w:val="28"/>
        </w:rPr>
      </w:pPr>
      <w:r>
        <w:rPr>
          <w:rFonts w:hint="eastAsia" w:ascii="宋体" w:hAnsi="宋体" w:cs="仿宋"/>
          <w:sz w:val="28"/>
          <w:szCs w:val="28"/>
        </w:rPr>
        <w:t>（三）为安置的每位残疾人按月足额缴纳了基本养老保险、基本医疗保险、失业保险、工伤保险和生育保险等社会保险费；</w:t>
      </w:r>
    </w:p>
    <w:p w14:paraId="6DF5C692">
      <w:pPr>
        <w:spacing w:line="440" w:lineRule="exact"/>
        <w:ind w:firstLine="560" w:firstLineChars="200"/>
        <w:rPr>
          <w:rFonts w:ascii="宋体" w:hAnsi="宋体" w:cs="仿宋"/>
          <w:sz w:val="28"/>
          <w:szCs w:val="28"/>
        </w:rPr>
      </w:pPr>
      <w:r>
        <w:rPr>
          <w:rFonts w:hint="eastAsia" w:ascii="宋体" w:hAnsi="宋体" w:cs="仿宋"/>
          <w:sz w:val="28"/>
          <w:szCs w:val="28"/>
        </w:rPr>
        <w:t>（四）通过银行等金融机构向安置的每位残疾人，按月支付了不低于单位所在区县适用的经省级人民政府批准的月最低工资标准的工资；</w:t>
      </w:r>
    </w:p>
    <w:p w14:paraId="063E44ED">
      <w:pPr>
        <w:spacing w:line="440" w:lineRule="exact"/>
        <w:ind w:firstLine="560" w:firstLineChars="200"/>
        <w:rPr>
          <w:rFonts w:ascii="宋体" w:hAnsi="宋体" w:cs="仿宋"/>
          <w:sz w:val="28"/>
          <w:szCs w:val="28"/>
        </w:rPr>
      </w:pPr>
      <w:r>
        <w:rPr>
          <w:rFonts w:hint="eastAsia" w:ascii="宋体" w:hAnsi="宋体" w:cs="仿宋"/>
          <w:sz w:val="28"/>
          <w:szCs w:val="28"/>
        </w:rPr>
        <w:t>（五）提供本单位制造的货物、承担的工程或者服务（以下简称产品），或者提供其他残疾人福利性单位制造的货物（不包括使用非残疾人福利性单位注册商标的货物）。</w:t>
      </w:r>
    </w:p>
    <w:p w14:paraId="66B65898">
      <w:pPr>
        <w:spacing w:line="440" w:lineRule="exact"/>
        <w:ind w:firstLine="560" w:firstLineChars="200"/>
        <w:rPr>
          <w:rFonts w:ascii="宋体" w:hAnsi="宋体" w:cs="仿宋"/>
          <w:sz w:val="28"/>
          <w:szCs w:val="28"/>
        </w:rPr>
      </w:pPr>
      <w:r>
        <w:rPr>
          <w:rFonts w:hint="eastAsia" w:ascii="宋体" w:hAnsi="宋体" w:cs="仿宋"/>
          <w:sz w:val="28"/>
          <w:szCs w:val="28"/>
        </w:rPr>
        <w:t>前款所称残疾人是指法定劳动年龄内，持有《中华人民共和国残疾人证》或者《中华人民共和国残疾军人证（1至8级）》的自然人，包括具有劳动条件和劳动意愿的精神残疾人。在职职工人数是指与残疾人福利性单位建立劳动关系并依法签订劳动合同或者服务协议的雇员人数。</w:t>
      </w:r>
    </w:p>
    <w:p w14:paraId="1D3898F4">
      <w:pPr>
        <w:spacing w:line="440" w:lineRule="exact"/>
        <w:ind w:firstLine="560" w:firstLineChars="200"/>
        <w:rPr>
          <w:rFonts w:ascii="宋体" w:hAnsi="宋体" w:cs="仿宋"/>
          <w:sz w:val="28"/>
          <w:szCs w:val="28"/>
        </w:rPr>
      </w:pPr>
      <w:r>
        <w:rPr>
          <w:rFonts w:hint="eastAsia" w:ascii="宋体" w:hAnsi="宋体" w:cs="仿宋"/>
          <w:sz w:val="28"/>
          <w:szCs w:val="28"/>
        </w:rPr>
        <w:t>二、符合条件的残疾人福利性单位在参加政府采购活动时，应当提供本通知规定的《残疾人福利性单位声明函》（见附件），并对声明的真实性负责。任何单位或者个人在政府采购活动中均不得要求残疾人福利性单位提供其他证明声明函内容的材料。</w:t>
      </w:r>
    </w:p>
    <w:p w14:paraId="367553A9">
      <w:pPr>
        <w:spacing w:line="440" w:lineRule="exact"/>
        <w:ind w:firstLine="560" w:firstLineChars="200"/>
        <w:rPr>
          <w:rFonts w:ascii="宋体" w:hAnsi="宋体" w:cs="仿宋"/>
          <w:sz w:val="28"/>
          <w:szCs w:val="28"/>
        </w:rPr>
      </w:pPr>
      <w:r>
        <w:rPr>
          <w:rFonts w:hint="eastAsia" w:ascii="宋体" w:hAnsi="宋体" w:cs="仿宋"/>
          <w:sz w:val="28"/>
          <w:szCs w:val="28"/>
        </w:rPr>
        <w:t>中标供应商为残疾人福利性单位的，采购人或者其委托的采购代理机构应当随中标、成交结果同时公告其《残疾人福利性单位声明函》，接受社会监督。</w:t>
      </w:r>
    </w:p>
    <w:p w14:paraId="3582FA65">
      <w:pPr>
        <w:spacing w:line="440" w:lineRule="exact"/>
        <w:ind w:firstLine="560" w:firstLineChars="200"/>
        <w:rPr>
          <w:rFonts w:ascii="宋体" w:hAnsi="宋体" w:cs="仿宋"/>
          <w:sz w:val="28"/>
          <w:szCs w:val="28"/>
        </w:rPr>
      </w:pPr>
      <w:r>
        <w:rPr>
          <w:rFonts w:hint="eastAsia" w:ascii="宋体" w:hAnsi="宋体" w:cs="仿宋"/>
          <w:sz w:val="28"/>
          <w:szCs w:val="28"/>
        </w:rPr>
        <w:t>供应商提供的《残疾人福利性单位声明函》与事实不符的，依照《政府采购法》第七十七条第一款的规定追究法律责任。</w:t>
      </w:r>
    </w:p>
    <w:p w14:paraId="03D7EF28">
      <w:pPr>
        <w:spacing w:line="440" w:lineRule="exact"/>
        <w:ind w:firstLine="560" w:firstLineChars="200"/>
        <w:rPr>
          <w:rFonts w:ascii="宋体" w:hAnsi="宋体" w:cs="仿宋"/>
          <w:sz w:val="28"/>
          <w:szCs w:val="28"/>
        </w:rPr>
      </w:pPr>
      <w:r>
        <w:rPr>
          <w:rFonts w:hint="eastAsia" w:ascii="宋体" w:hAnsi="宋体" w:cs="仿宋"/>
          <w:sz w:val="28"/>
          <w:szCs w:val="28"/>
        </w:rPr>
        <w:t>三、在政府采购活动中，残疾人福利性单位视同小型、微型企业，享受预留份额、评审中价格扣除等促进中小企业发展的政府采购政策。向残疾人福利性单位采购的金额，计入面向中小企业采购的统计数据。残疾人福利性单位属于小型、微型企业的，不重复享受政策。</w:t>
      </w:r>
    </w:p>
    <w:p w14:paraId="79833164">
      <w:pPr>
        <w:spacing w:line="440" w:lineRule="exact"/>
        <w:ind w:firstLine="560" w:firstLineChars="200"/>
        <w:rPr>
          <w:rFonts w:ascii="宋体" w:hAnsi="宋体" w:cs="仿宋"/>
          <w:sz w:val="28"/>
          <w:szCs w:val="28"/>
        </w:rPr>
      </w:pPr>
      <w:r>
        <w:rPr>
          <w:rFonts w:hint="eastAsia" w:ascii="宋体" w:hAnsi="宋体" w:cs="仿宋"/>
          <w:sz w:val="28"/>
          <w:szCs w:val="28"/>
        </w:rPr>
        <w:t>四、采购人采购公开招标数额标准以上的货物或者服务，因落实促进残疾人就业政策的需要，依法履行有关报批程序后，可采用公开招标以外的采购方式。</w:t>
      </w:r>
    </w:p>
    <w:p w14:paraId="6DA810A2">
      <w:pPr>
        <w:spacing w:line="440" w:lineRule="exact"/>
        <w:ind w:firstLine="560" w:firstLineChars="200"/>
        <w:rPr>
          <w:rFonts w:ascii="宋体" w:hAnsi="宋体" w:cs="仿宋"/>
          <w:sz w:val="28"/>
          <w:szCs w:val="28"/>
        </w:rPr>
      </w:pPr>
      <w:r>
        <w:rPr>
          <w:rFonts w:hint="eastAsia" w:ascii="宋体" w:hAnsi="宋体" w:cs="仿宋"/>
          <w:sz w:val="28"/>
          <w:szCs w:val="28"/>
        </w:rPr>
        <w:t>五、对于满足要求的残疾人福利性单位产品，集中采购机构可直接纳入协议供货或者定点采购范围。各地区建设的政府采购电子卖场、电子商城、网上超市等应当设立残疾人福利性单位产品专栏。鼓励采购人优先选择残疾人福利性单位的产品。</w:t>
      </w:r>
    </w:p>
    <w:p w14:paraId="5AC1AAA2">
      <w:pPr>
        <w:spacing w:line="440" w:lineRule="exact"/>
        <w:ind w:firstLine="560" w:firstLineChars="200"/>
        <w:rPr>
          <w:rFonts w:ascii="宋体" w:hAnsi="宋体" w:cs="仿宋"/>
          <w:sz w:val="28"/>
          <w:szCs w:val="28"/>
        </w:rPr>
      </w:pPr>
      <w:r>
        <w:rPr>
          <w:rFonts w:hint="eastAsia" w:ascii="宋体" w:hAnsi="宋体" w:cs="仿宋"/>
          <w:sz w:val="28"/>
          <w:szCs w:val="28"/>
        </w:rPr>
        <w:t>六、省级财政部门可以结合本地区残疾人生产、经营的实际情况，细化政府采购支持措施。对符合国家有关部门规定条件的残疾人辅助性就业机构，可通过上述措施予以支持。各地制定的有关文件应当报财政部备案。</w:t>
      </w:r>
    </w:p>
    <w:p w14:paraId="47DE6D79">
      <w:pPr>
        <w:spacing w:line="440" w:lineRule="exact"/>
        <w:jc w:val="center"/>
        <w:rPr>
          <w:rFonts w:ascii="宋体" w:hAnsi="宋体"/>
          <w:b/>
          <w:kern w:val="0"/>
          <w:sz w:val="28"/>
          <w:szCs w:val="28"/>
        </w:rPr>
      </w:pPr>
    </w:p>
    <w:p w14:paraId="23D0BFBE">
      <w:pPr>
        <w:spacing w:line="440" w:lineRule="exact"/>
        <w:jc w:val="center"/>
        <w:rPr>
          <w:rFonts w:ascii="宋体" w:hAnsi="宋体" w:cs="仿宋"/>
          <w:b/>
          <w:kern w:val="0"/>
          <w:sz w:val="28"/>
          <w:szCs w:val="28"/>
        </w:rPr>
      </w:pPr>
    </w:p>
    <w:p w14:paraId="057EDF7E">
      <w:pPr>
        <w:pStyle w:val="35"/>
        <w:spacing w:line="440" w:lineRule="exact"/>
        <w:rPr>
          <w:rFonts w:hAnsi="宋体" w:cs="仿宋"/>
          <w:b/>
          <w:color w:val="auto"/>
          <w:sz w:val="28"/>
          <w:szCs w:val="28"/>
        </w:rPr>
      </w:pPr>
    </w:p>
    <w:p w14:paraId="0FFA400D">
      <w:pPr>
        <w:pStyle w:val="35"/>
        <w:spacing w:line="440" w:lineRule="exact"/>
        <w:rPr>
          <w:rFonts w:hAnsi="宋体" w:cs="仿宋"/>
          <w:b/>
          <w:color w:val="auto"/>
          <w:sz w:val="28"/>
          <w:szCs w:val="28"/>
        </w:rPr>
      </w:pPr>
    </w:p>
    <w:p w14:paraId="06A568B8">
      <w:pPr>
        <w:pStyle w:val="35"/>
        <w:spacing w:line="440" w:lineRule="exact"/>
        <w:rPr>
          <w:rFonts w:hAnsi="宋体" w:cs="仿宋"/>
          <w:b/>
          <w:color w:val="auto"/>
          <w:sz w:val="28"/>
          <w:szCs w:val="28"/>
        </w:rPr>
      </w:pPr>
    </w:p>
    <w:p w14:paraId="6FB30734">
      <w:pPr>
        <w:pStyle w:val="35"/>
        <w:spacing w:line="440" w:lineRule="exact"/>
        <w:rPr>
          <w:rFonts w:hAnsi="宋体" w:cs="仿宋"/>
          <w:b/>
          <w:color w:val="auto"/>
          <w:sz w:val="28"/>
          <w:szCs w:val="28"/>
        </w:rPr>
      </w:pPr>
    </w:p>
    <w:p w14:paraId="10D3BD7A">
      <w:pPr>
        <w:pStyle w:val="35"/>
        <w:spacing w:line="440" w:lineRule="exact"/>
        <w:rPr>
          <w:rFonts w:hAnsi="宋体" w:cs="仿宋"/>
          <w:b/>
          <w:color w:val="auto"/>
          <w:sz w:val="28"/>
          <w:szCs w:val="28"/>
        </w:rPr>
      </w:pPr>
    </w:p>
    <w:p w14:paraId="07380C2B">
      <w:pPr>
        <w:pStyle w:val="35"/>
        <w:spacing w:line="440" w:lineRule="exact"/>
        <w:rPr>
          <w:rFonts w:hAnsi="宋体" w:cs="仿宋"/>
          <w:b/>
          <w:color w:val="auto"/>
          <w:sz w:val="28"/>
          <w:szCs w:val="28"/>
        </w:rPr>
      </w:pPr>
    </w:p>
    <w:p w14:paraId="2E1AF78B">
      <w:pPr>
        <w:pStyle w:val="35"/>
        <w:spacing w:line="440" w:lineRule="exact"/>
        <w:rPr>
          <w:rFonts w:hAnsi="宋体" w:cs="仿宋"/>
          <w:b/>
          <w:color w:val="auto"/>
          <w:sz w:val="28"/>
          <w:szCs w:val="28"/>
        </w:rPr>
      </w:pPr>
    </w:p>
    <w:p w14:paraId="1444D4C7">
      <w:pPr>
        <w:pStyle w:val="35"/>
        <w:spacing w:line="440" w:lineRule="exact"/>
        <w:rPr>
          <w:rFonts w:hAnsi="宋体" w:cs="仿宋"/>
          <w:b/>
          <w:color w:val="auto"/>
          <w:sz w:val="28"/>
          <w:szCs w:val="28"/>
        </w:rPr>
      </w:pPr>
    </w:p>
    <w:p w14:paraId="5922473C">
      <w:pPr>
        <w:pStyle w:val="35"/>
        <w:spacing w:line="440" w:lineRule="exact"/>
        <w:rPr>
          <w:rFonts w:hAnsi="宋体" w:cs="仿宋"/>
          <w:b/>
          <w:color w:val="auto"/>
          <w:sz w:val="28"/>
          <w:szCs w:val="28"/>
        </w:rPr>
      </w:pPr>
    </w:p>
    <w:p w14:paraId="1584BC5D">
      <w:pPr>
        <w:pStyle w:val="35"/>
        <w:spacing w:line="440" w:lineRule="exact"/>
        <w:rPr>
          <w:rFonts w:hAnsi="宋体" w:cs="仿宋"/>
          <w:b/>
          <w:color w:val="auto"/>
          <w:sz w:val="28"/>
          <w:szCs w:val="28"/>
        </w:rPr>
      </w:pPr>
    </w:p>
    <w:p w14:paraId="3EE841E3">
      <w:pPr>
        <w:pStyle w:val="35"/>
        <w:spacing w:line="440" w:lineRule="exact"/>
        <w:rPr>
          <w:rFonts w:hAnsi="宋体" w:cs="仿宋"/>
          <w:b/>
          <w:color w:val="auto"/>
          <w:sz w:val="28"/>
          <w:szCs w:val="28"/>
        </w:rPr>
      </w:pPr>
    </w:p>
    <w:p w14:paraId="4F601596">
      <w:pPr>
        <w:pStyle w:val="35"/>
        <w:spacing w:line="440" w:lineRule="exact"/>
        <w:rPr>
          <w:rFonts w:hAnsi="宋体" w:cs="仿宋"/>
          <w:b/>
          <w:color w:val="auto"/>
          <w:sz w:val="28"/>
          <w:szCs w:val="28"/>
        </w:rPr>
      </w:pPr>
    </w:p>
    <w:p w14:paraId="431423C9">
      <w:pPr>
        <w:pStyle w:val="35"/>
        <w:spacing w:line="440" w:lineRule="exact"/>
        <w:rPr>
          <w:rFonts w:hAnsi="宋体" w:cs="仿宋"/>
          <w:b/>
          <w:color w:val="auto"/>
          <w:sz w:val="28"/>
          <w:szCs w:val="28"/>
        </w:rPr>
      </w:pPr>
    </w:p>
    <w:p w14:paraId="36EA9F0C">
      <w:pPr>
        <w:spacing w:line="440" w:lineRule="exact"/>
        <w:jc w:val="center"/>
        <w:rPr>
          <w:rFonts w:ascii="宋体" w:hAnsi="宋体" w:cs="仿宋"/>
          <w:b/>
          <w:kern w:val="0"/>
          <w:sz w:val="28"/>
          <w:szCs w:val="28"/>
        </w:rPr>
      </w:pPr>
      <w:r>
        <w:rPr>
          <w:rFonts w:hint="eastAsia" w:ascii="宋体" w:hAnsi="宋体" w:cs="仿宋"/>
          <w:b/>
          <w:kern w:val="0"/>
          <w:sz w:val="28"/>
          <w:szCs w:val="28"/>
        </w:rPr>
        <w:t>省级以上监狱管理局、戒毒管理局（含新疆生产建设兵团） 出具的属于监狱企业的证明文件复印件</w:t>
      </w:r>
    </w:p>
    <w:p w14:paraId="34D3FE2B">
      <w:pPr>
        <w:topLinePunct/>
        <w:spacing w:line="440" w:lineRule="exact"/>
        <w:jc w:val="center"/>
        <w:rPr>
          <w:rFonts w:ascii="宋体" w:hAnsi="宋体" w:cs="宋体"/>
          <w:sz w:val="28"/>
          <w:szCs w:val="28"/>
        </w:rPr>
      </w:pPr>
      <w:r>
        <w:rPr>
          <w:rFonts w:hint="eastAsia" w:ascii="宋体" w:hAnsi="宋体" w:cs="宋体"/>
          <w:b/>
          <w:bCs/>
          <w:sz w:val="28"/>
          <w:szCs w:val="28"/>
        </w:rPr>
        <w:t>监狱企业产品明细表（格式，不符合条件无须提交）</w:t>
      </w:r>
    </w:p>
    <w:p w14:paraId="0344C6B3">
      <w:pPr>
        <w:pStyle w:val="35"/>
        <w:spacing w:line="440" w:lineRule="exact"/>
        <w:ind w:left="6580" w:hanging="6580" w:hangingChars="2350"/>
        <w:jc w:val="right"/>
        <w:rPr>
          <w:color w:val="auto"/>
          <w:sz w:val="28"/>
          <w:szCs w:val="28"/>
        </w:rPr>
      </w:pPr>
    </w:p>
    <w:p w14:paraId="156DD808">
      <w:pPr>
        <w:pStyle w:val="35"/>
        <w:spacing w:line="440" w:lineRule="exact"/>
        <w:ind w:left="6580" w:right="560" w:hanging="6580" w:hangingChars="2350"/>
        <w:jc w:val="center"/>
        <w:rPr>
          <w:color w:val="auto"/>
          <w:sz w:val="28"/>
          <w:szCs w:val="28"/>
        </w:rPr>
      </w:pPr>
      <w:r>
        <w:rPr>
          <w:rFonts w:hint="eastAsia"/>
          <w:color w:val="auto"/>
          <w:sz w:val="28"/>
          <w:szCs w:val="28"/>
        </w:rPr>
        <w:t xml:space="preserve">                                          </w:t>
      </w:r>
      <w:r>
        <w:rPr>
          <w:rFonts w:hint="eastAsia" w:hAnsi="宋体" w:cs="仿宋"/>
          <w:color w:val="auto"/>
          <w:kern w:val="2"/>
          <w:sz w:val="28"/>
          <w:szCs w:val="28"/>
        </w:rPr>
        <w:t>价格单位：元</w:t>
      </w:r>
    </w:p>
    <w:tbl>
      <w:tblPr>
        <w:tblStyle w:val="21"/>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9"/>
        <w:gridCol w:w="1418"/>
        <w:gridCol w:w="1134"/>
        <w:gridCol w:w="2126"/>
        <w:gridCol w:w="850"/>
        <w:gridCol w:w="993"/>
        <w:gridCol w:w="1842"/>
      </w:tblGrid>
      <w:tr w14:paraId="3BC289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2" w:hRule="atLeast"/>
          <w:jc w:val="center"/>
        </w:trPr>
        <w:tc>
          <w:tcPr>
            <w:tcW w:w="709" w:type="dxa"/>
            <w:vMerge w:val="restart"/>
            <w:vAlign w:val="center"/>
          </w:tcPr>
          <w:p w14:paraId="0F0CDC8A">
            <w:pPr>
              <w:topLinePunct/>
              <w:spacing w:line="440" w:lineRule="exact"/>
              <w:jc w:val="center"/>
              <w:rPr>
                <w:rFonts w:ascii="宋体" w:hAnsi="宋体" w:cs="仿宋"/>
                <w:sz w:val="28"/>
                <w:szCs w:val="28"/>
              </w:rPr>
            </w:pPr>
            <w:r>
              <w:rPr>
                <w:rFonts w:hint="eastAsia" w:ascii="宋体" w:hAnsi="宋体" w:cs="仿宋"/>
                <w:sz w:val="28"/>
                <w:szCs w:val="28"/>
              </w:rPr>
              <w:t>序号</w:t>
            </w:r>
          </w:p>
        </w:tc>
        <w:tc>
          <w:tcPr>
            <w:tcW w:w="1418" w:type="dxa"/>
            <w:vMerge w:val="restart"/>
            <w:vAlign w:val="center"/>
          </w:tcPr>
          <w:p w14:paraId="6F2F9440">
            <w:pPr>
              <w:topLinePunct/>
              <w:spacing w:line="440" w:lineRule="exact"/>
              <w:jc w:val="center"/>
              <w:rPr>
                <w:rFonts w:ascii="宋体" w:hAnsi="宋体" w:cs="仿宋"/>
                <w:sz w:val="28"/>
                <w:szCs w:val="28"/>
              </w:rPr>
            </w:pPr>
            <w:r>
              <w:rPr>
                <w:rFonts w:hint="eastAsia" w:ascii="宋体" w:hAnsi="宋体" w:cs="仿宋"/>
                <w:sz w:val="28"/>
                <w:szCs w:val="28"/>
              </w:rPr>
              <w:t>产品名称</w:t>
            </w:r>
          </w:p>
        </w:tc>
        <w:tc>
          <w:tcPr>
            <w:tcW w:w="1134" w:type="dxa"/>
            <w:vMerge w:val="restart"/>
            <w:vAlign w:val="center"/>
          </w:tcPr>
          <w:p w14:paraId="7A654E04">
            <w:pPr>
              <w:topLinePunct/>
              <w:spacing w:line="440" w:lineRule="exact"/>
              <w:jc w:val="center"/>
              <w:rPr>
                <w:rFonts w:ascii="宋体" w:hAnsi="宋体" w:cs="仿宋"/>
                <w:sz w:val="28"/>
                <w:szCs w:val="28"/>
              </w:rPr>
            </w:pPr>
            <w:r>
              <w:rPr>
                <w:rFonts w:hint="eastAsia" w:ascii="宋体" w:hAnsi="宋体" w:cs="仿宋"/>
                <w:sz w:val="28"/>
                <w:szCs w:val="28"/>
              </w:rPr>
              <w:t>制造商</w:t>
            </w:r>
          </w:p>
        </w:tc>
        <w:tc>
          <w:tcPr>
            <w:tcW w:w="2126" w:type="dxa"/>
            <w:vMerge w:val="restart"/>
            <w:vAlign w:val="center"/>
          </w:tcPr>
          <w:p w14:paraId="4FED3EB2">
            <w:pPr>
              <w:topLinePunct/>
              <w:spacing w:line="440" w:lineRule="exact"/>
              <w:jc w:val="center"/>
              <w:rPr>
                <w:rFonts w:ascii="宋体" w:hAnsi="宋体" w:cs="仿宋"/>
                <w:sz w:val="28"/>
                <w:szCs w:val="28"/>
              </w:rPr>
            </w:pPr>
            <w:r>
              <w:rPr>
                <w:rFonts w:hint="eastAsia" w:ascii="宋体" w:hAnsi="宋体" w:cs="仿宋"/>
                <w:sz w:val="28"/>
                <w:szCs w:val="28"/>
              </w:rPr>
              <w:t>品牌、规格型号</w:t>
            </w:r>
          </w:p>
        </w:tc>
        <w:tc>
          <w:tcPr>
            <w:tcW w:w="850" w:type="dxa"/>
            <w:vMerge w:val="restart"/>
            <w:vAlign w:val="center"/>
          </w:tcPr>
          <w:p w14:paraId="56C43809">
            <w:pPr>
              <w:topLinePunct/>
              <w:spacing w:line="440" w:lineRule="exact"/>
              <w:jc w:val="center"/>
              <w:rPr>
                <w:rFonts w:ascii="宋体" w:hAnsi="宋体" w:cs="仿宋"/>
                <w:sz w:val="28"/>
                <w:szCs w:val="28"/>
              </w:rPr>
            </w:pPr>
            <w:r>
              <w:rPr>
                <w:rFonts w:hint="eastAsia" w:ascii="宋体" w:hAnsi="宋体" w:cs="仿宋"/>
                <w:sz w:val="28"/>
                <w:szCs w:val="28"/>
              </w:rPr>
              <w:t>数量</w:t>
            </w:r>
          </w:p>
        </w:tc>
        <w:tc>
          <w:tcPr>
            <w:tcW w:w="993" w:type="dxa"/>
            <w:vMerge w:val="restart"/>
            <w:vAlign w:val="center"/>
          </w:tcPr>
          <w:p w14:paraId="7756A8DC">
            <w:pPr>
              <w:topLinePunct/>
              <w:spacing w:line="440" w:lineRule="exact"/>
              <w:jc w:val="center"/>
              <w:rPr>
                <w:rFonts w:ascii="宋体" w:hAnsi="宋体" w:cs="仿宋"/>
                <w:sz w:val="28"/>
                <w:szCs w:val="28"/>
              </w:rPr>
            </w:pPr>
            <w:r>
              <w:rPr>
                <w:rFonts w:hint="eastAsia" w:ascii="宋体" w:hAnsi="宋体" w:cs="仿宋"/>
                <w:sz w:val="28"/>
                <w:szCs w:val="28"/>
              </w:rPr>
              <w:t>单价</w:t>
            </w:r>
          </w:p>
        </w:tc>
        <w:tc>
          <w:tcPr>
            <w:tcW w:w="1842" w:type="dxa"/>
            <w:vAlign w:val="center"/>
          </w:tcPr>
          <w:p w14:paraId="40916785">
            <w:pPr>
              <w:topLinePunct/>
              <w:spacing w:line="440" w:lineRule="exact"/>
              <w:jc w:val="center"/>
              <w:rPr>
                <w:rFonts w:ascii="宋体" w:hAnsi="宋体" w:cs="仿宋"/>
                <w:sz w:val="28"/>
                <w:szCs w:val="28"/>
              </w:rPr>
            </w:pPr>
            <w:r>
              <w:rPr>
                <w:rFonts w:hint="eastAsia" w:ascii="宋体" w:hAnsi="宋体" w:cs="仿宋"/>
                <w:sz w:val="28"/>
                <w:szCs w:val="28"/>
              </w:rPr>
              <w:t>监狱企业产品</w:t>
            </w:r>
          </w:p>
        </w:tc>
      </w:tr>
      <w:tr w14:paraId="325708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jc w:val="center"/>
        </w:trPr>
        <w:tc>
          <w:tcPr>
            <w:tcW w:w="709" w:type="dxa"/>
            <w:vMerge w:val="continue"/>
            <w:vAlign w:val="center"/>
          </w:tcPr>
          <w:p w14:paraId="40779A4D">
            <w:pPr>
              <w:topLinePunct/>
              <w:spacing w:line="440" w:lineRule="exact"/>
              <w:jc w:val="center"/>
              <w:rPr>
                <w:rFonts w:ascii="宋体" w:hAnsi="宋体" w:cs="仿宋"/>
                <w:sz w:val="28"/>
                <w:szCs w:val="28"/>
              </w:rPr>
            </w:pPr>
          </w:p>
        </w:tc>
        <w:tc>
          <w:tcPr>
            <w:tcW w:w="1418" w:type="dxa"/>
            <w:vMerge w:val="continue"/>
            <w:vAlign w:val="center"/>
          </w:tcPr>
          <w:p w14:paraId="7F1FD582">
            <w:pPr>
              <w:topLinePunct/>
              <w:spacing w:line="440" w:lineRule="exact"/>
              <w:jc w:val="center"/>
              <w:rPr>
                <w:rFonts w:ascii="宋体" w:hAnsi="宋体" w:cs="仿宋"/>
                <w:sz w:val="28"/>
                <w:szCs w:val="28"/>
              </w:rPr>
            </w:pPr>
          </w:p>
        </w:tc>
        <w:tc>
          <w:tcPr>
            <w:tcW w:w="1134" w:type="dxa"/>
            <w:vMerge w:val="continue"/>
            <w:vAlign w:val="center"/>
          </w:tcPr>
          <w:p w14:paraId="7F815B4A">
            <w:pPr>
              <w:topLinePunct/>
              <w:spacing w:line="440" w:lineRule="exact"/>
              <w:jc w:val="center"/>
              <w:rPr>
                <w:rFonts w:ascii="宋体" w:hAnsi="宋体" w:cs="仿宋"/>
                <w:sz w:val="28"/>
                <w:szCs w:val="28"/>
              </w:rPr>
            </w:pPr>
          </w:p>
        </w:tc>
        <w:tc>
          <w:tcPr>
            <w:tcW w:w="2126" w:type="dxa"/>
            <w:vMerge w:val="continue"/>
            <w:vAlign w:val="center"/>
          </w:tcPr>
          <w:p w14:paraId="2EAF115F">
            <w:pPr>
              <w:topLinePunct/>
              <w:spacing w:line="440" w:lineRule="exact"/>
              <w:jc w:val="center"/>
              <w:rPr>
                <w:rFonts w:ascii="宋体" w:hAnsi="宋体" w:cs="仿宋"/>
                <w:sz w:val="28"/>
                <w:szCs w:val="28"/>
              </w:rPr>
            </w:pPr>
          </w:p>
        </w:tc>
        <w:tc>
          <w:tcPr>
            <w:tcW w:w="850" w:type="dxa"/>
            <w:vMerge w:val="continue"/>
            <w:vAlign w:val="center"/>
          </w:tcPr>
          <w:p w14:paraId="0FE407E2">
            <w:pPr>
              <w:topLinePunct/>
              <w:spacing w:line="440" w:lineRule="exact"/>
              <w:jc w:val="center"/>
              <w:rPr>
                <w:rFonts w:ascii="宋体" w:hAnsi="宋体" w:cs="仿宋"/>
                <w:sz w:val="28"/>
                <w:szCs w:val="28"/>
              </w:rPr>
            </w:pPr>
          </w:p>
        </w:tc>
        <w:tc>
          <w:tcPr>
            <w:tcW w:w="993" w:type="dxa"/>
            <w:vMerge w:val="continue"/>
            <w:vAlign w:val="center"/>
          </w:tcPr>
          <w:p w14:paraId="30CDC97A">
            <w:pPr>
              <w:topLinePunct/>
              <w:spacing w:line="440" w:lineRule="exact"/>
              <w:jc w:val="center"/>
              <w:rPr>
                <w:rFonts w:ascii="宋体" w:hAnsi="宋体" w:cs="仿宋"/>
                <w:sz w:val="28"/>
                <w:szCs w:val="28"/>
              </w:rPr>
            </w:pPr>
          </w:p>
        </w:tc>
        <w:tc>
          <w:tcPr>
            <w:tcW w:w="1842" w:type="dxa"/>
            <w:vAlign w:val="center"/>
          </w:tcPr>
          <w:p w14:paraId="2B1F773F">
            <w:pPr>
              <w:topLinePunct/>
              <w:spacing w:line="440" w:lineRule="exact"/>
              <w:jc w:val="center"/>
              <w:rPr>
                <w:rFonts w:ascii="宋体" w:hAnsi="宋体" w:cs="仿宋"/>
                <w:sz w:val="28"/>
                <w:szCs w:val="28"/>
              </w:rPr>
            </w:pPr>
            <w:r>
              <w:rPr>
                <w:rFonts w:hint="eastAsia" w:ascii="宋体" w:hAnsi="宋体" w:cs="仿宋"/>
                <w:sz w:val="28"/>
                <w:szCs w:val="28"/>
              </w:rPr>
              <w:t>合计</w:t>
            </w:r>
          </w:p>
        </w:tc>
      </w:tr>
      <w:tr w14:paraId="1EEDF8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jc w:val="center"/>
        </w:trPr>
        <w:tc>
          <w:tcPr>
            <w:tcW w:w="709" w:type="dxa"/>
          </w:tcPr>
          <w:p w14:paraId="009B82B8">
            <w:pPr>
              <w:topLinePunct/>
              <w:spacing w:line="440" w:lineRule="exact"/>
              <w:jc w:val="center"/>
              <w:rPr>
                <w:rFonts w:ascii="宋体" w:hAnsi="宋体" w:cs="仿宋"/>
                <w:sz w:val="28"/>
                <w:szCs w:val="28"/>
              </w:rPr>
            </w:pPr>
            <w:r>
              <w:rPr>
                <w:rFonts w:hint="eastAsia" w:ascii="宋体" w:hAnsi="宋体" w:cs="仿宋"/>
                <w:sz w:val="28"/>
                <w:szCs w:val="28"/>
              </w:rPr>
              <w:t>1</w:t>
            </w:r>
          </w:p>
        </w:tc>
        <w:tc>
          <w:tcPr>
            <w:tcW w:w="1418" w:type="dxa"/>
          </w:tcPr>
          <w:p w14:paraId="4472241F">
            <w:pPr>
              <w:topLinePunct/>
              <w:spacing w:line="440" w:lineRule="exact"/>
              <w:jc w:val="center"/>
              <w:rPr>
                <w:rFonts w:ascii="宋体" w:hAnsi="宋体" w:cs="仿宋"/>
                <w:sz w:val="28"/>
                <w:szCs w:val="28"/>
              </w:rPr>
            </w:pPr>
          </w:p>
        </w:tc>
        <w:tc>
          <w:tcPr>
            <w:tcW w:w="1134" w:type="dxa"/>
          </w:tcPr>
          <w:p w14:paraId="6DEC8FBB">
            <w:pPr>
              <w:topLinePunct/>
              <w:spacing w:line="440" w:lineRule="exact"/>
              <w:jc w:val="center"/>
              <w:rPr>
                <w:rFonts w:ascii="宋体" w:hAnsi="宋体" w:cs="仿宋"/>
                <w:sz w:val="28"/>
                <w:szCs w:val="28"/>
              </w:rPr>
            </w:pPr>
          </w:p>
        </w:tc>
        <w:tc>
          <w:tcPr>
            <w:tcW w:w="2126" w:type="dxa"/>
          </w:tcPr>
          <w:p w14:paraId="4D46BB07">
            <w:pPr>
              <w:topLinePunct/>
              <w:spacing w:line="440" w:lineRule="exact"/>
              <w:jc w:val="center"/>
              <w:rPr>
                <w:rFonts w:ascii="宋体" w:hAnsi="宋体" w:cs="仿宋"/>
                <w:sz w:val="28"/>
                <w:szCs w:val="28"/>
              </w:rPr>
            </w:pPr>
          </w:p>
        </w:tc>
        <w:tc>
          <w:tcPr>
            <w:tcW w:w="850" w:type="dxa"/>
          </w:tcPr>
          <w:p w14:paraId="6D218D4B">
            <w:pPr>
              <w:topLinePunct/>
              <w:spacing w:line="440" w:lineRule="exact"/>
              <w:jc w:val="center"/>
              <w:rPr>
                <w:rFonts w:ascii="宋体" w:hAnsi="宋体" w:cs="仿宋"/>
                <w:sz w:val="28"/>
                <w:szCs w:val="28"/>
              </w:rPr>
            </w:pPr>
          </w:p>
        </w:tc>
        <w:tc>
          <w:tcPr>
            <w:tcW w:w="993" w:type="dxa"/>
          </w:tcPr>
          <w:p w14:paraId="2DBFE7D5">
            <w:pPr>
              <w:topLinePunct/>
              <w:spacing w:line="440" w:lineRule="exact"/>
              <w:jc w:val="center"/>
              <w:rPr>
                <w:rFonts w:ascii="宋体" w:hAnsi="宋体" w:cs="仿宋"/>
                <w:sz w:val="28"/>
                <w:szCs w:val="28"/>
              </w:rPr>
            </w:pPr>
          </w:p>
        </w:tc>
        <w:tc>
          <w:tcPr>
            <w:tcW w:w="1842" w:type="dxa"/>
          </w:tcPr>
          <w:p w14:paraId="3BC4E811">
            <w:pPr>
              <w:topLinePunct/>
              <w:spacing w:line="440" w:lineRule="exact"/>
              <w:jc w:val="center"/>
              <w:rPr>
                <w:rFonts w:ascii="宋体" w:hAnsi="宋体" w:cs="仿宋"/>
                <w:sz w:val="28"/>
                <w:szCs w:val="28"/>
              </w:rPr>
            </w:pPr>
          </w:p>
        </w:tc>
      </w:tr>
      <w:tr w14:paraId="514BBF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tcPr>
          <w:p w14:paraId="5DE900D0">
            <w:pPr>
              <w:topLinePunct/>
              <w:spacing w:line="440" w:lineRule="exact"/>
              <w:jc w:val="center"/>
              <w:rPr>
                <w:rFonts w:ascii="宋体" w:hAnsi="宋体" w:cs="仿宋"/>
                <w:sz w:val="28"/>
                <w:szCs w:val="28"/>
              </w:rPr>
            </w:pPr>
            <w:r>
              <w:rPr>
                <w:rFonts w:hint="eastAsia" w:ascii="宋体" w:hAnsi="宋体" w:cs="仿宋"/>
                <w:sz w:val="28"/>
                <w:szCs w:val="28"/>
              </w:rPr>
              <w:t>2</w:t>
            </w:r>
          </w:p>
        </w:tc>
        <w:tc>
          <w:tcPr>
            <w:tcW w:w="1418" w:type="dxa"/>
          </w:tcPr>
          <w:p w14:paraId="1CECD367">
            <w:pPr>
              <w:topLinePunct/>
              <w:spacing w:line="440" w:lineRule="exact"/>
              <w:jc w:val="center"/>
              <w:rPr>
                <w:rFonts w:ascii="宋体" w:hAnsi="宋体" w:cs="仿宋"/>
                <w:sz w:val="28"/>
                <w:szCs w:val="28"/>
              </w:rPr>
            </w:pPr>
          </w:p>
        </w:tc>
        <w:tc>
          <w:tcPr>
            <w:tcW w:w="1134" w:type="dxa"/>
          </w:tcPr>
          <w:p w14:paraId="4B5F25B1">
            <w:pPr>
              <w:topLinePunct/>
              <w:spacing w:line="440" w:lineRule="exact"/>
              <w:jc w:val="center"/>
              <w:rPr>
                <w:rFonts w:ascii="宋体" w:hAnsi="宋体" w:cs="仿宋"/>
                <w:sz w:val="28"/>
                <w:szCs w:val="28"/>
              </w:rPr>
            </w:pPr>
          </w:p>
        </w:tc>
        <w:tc>
          <w:tcPr>
            <w:tcW w:w="2126" w:type="dxa"/>
          </w:tcPr>
          <w:p w14:paraId="2E6CD030">
            <w:pPr>
              <w:topLinePunct/>
              <w:spacing w:line="440" w:lineRule="exact"/>
              <w:jc w:val="center"/>
              <w:rPr>
                <w:rFonts w:ascii="宋体" w:hAnsi="宋体" w:cs="仿宋"/>
                <w:sz w:val="28"/>
                <w:szCs w:val="28"/>
              </w:rPr>
            </w:pPr>
          </w:p>
        </w:tc>
        <w:tc>
          <w:tcPr>
            <w:tcW w:w="850" w:type="dxa"/>
          </w:tcPr>
          <w:p w14:paraId="15FE7635">
            <w:pPr>
              <w:topLinePunct/>
              <w:spacing w:line="440" w:lineRule="exact"/>
              <w:jc w:val="center"/>
              <w:rPr>
                <w:rFonts w:ascii="宋体" w:hAnsi="宋体" w:cs="仿宋"/>
                <w:sz w:val="28"/>
                <w:szCs w:val="28"/>
              </w:rPr>
            </w:pPr>
          </w:p>
        </w:tc>
        <w:tc>
          <w:tcPr>
            <w:tcW w:w="993" w:type="dxa"/>
          </w:tcPr>
          <w:p w14:paraId="40C3A982">
            <w:pPr>
              <w:topLinePunct/>
              <w:spacing w:line="440" w:lineRule="exact"/>
              <w:jc w:val="center"/>
              <w:rPr>
                <w:rFonts w:ascii="宋体" w:hAnsi="宋体" w:cs="仿宋"/>
                <w:sz w:val="28"/>
                <w:szCs w:val="28"/>
              </w:rPr>
            </w:pPr>
          </w:p>
        </w:tc>
        <w:tc>
          <w:tcPr>
            <w:tcW w:w="1842" w:type="dxa"/>
          </w:tcPr>
          <w:p w14:paraId="1CA865AA">
            <w:pPr>
              <w:topLinePunct/>
              <w:spacing w:line="440" w:lineRule="exact"/>
              <w:jc w:val="center"/>
              <w:rPr>
                <w:rFonts w:ascii="宋体" w:hAnsi="宋体" w:cs="仿宋"/>
                <w:sz w:val="28"/>
                <w:szCs w:val="28"/>
              </w:rPr>
            </w:pPr>
          </w:p>
        </w:tc>
      </w:tr>
      <w:tr w14:paraId="7AFEA2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tcPr>
          <w:p w14:paraId="2EFCC961">
            <w:pPr>
              <w:topLinePunct/>
              <w:spacing w:line="440" w:lineRule="exact"/>
              <w:jc w:val="center"/>
              <w:rPr>
                <w:rFonts w:ascii="宋体" w:hAnsi="宋体" w:cs="仿宋"/>
                <w:sz w:val="28"/>
                <w:szCs w:val="28"/>
              </w:rPr>
            </w:pPr>
            <w:r>
              <w:rPr>
                <w:rFonts w:hint="eastAsia" w:ascii="宋体" w:hAnsi="宋体" w:cs="仿宋"/>
                <w:sz w:val="28"/>
                <w:szCs w:val="28"/>
              </w:rPr>
              <w:t>3</w:t>
            </w:r>
          </w:p>
        </w:tc>
        <w:tc>
          <w:tcPr>
            <w:tcW w:w="1418" w:type="dxa"/>
          </w:tcPr>
          <w:p w14:paraId="78BF9138">
            <w:pPr>
              <w:topLinePunct/>
              <w:spacing w:line="440" w:lineRule="exact"/>
              <w:jc w:val="center"/>
              <w:rPr>
                <w:rFonts w:ascii="宋体" w:hAnsi="宋体" w:cs="仿宋"/>
                <w:sz w:val="28"/>
                <w:szCs w:val="28"/>
              </w:rPr>
            </w:pPr>
          </w:p>
        </w:tc>
        <w:tc>
          <w:tcPr>
            <w:tcW w:w="1134" w:type="dxa"/>
          </w:tcPr>
          <w:p w14:paraId="67B00CA2">
            <w:pPr>
              <w:topLinePunct/>
              <w:spacing w:line="440" w:lineRule="exact"/>
              <w:jc w:val="center"/>
              <w:rPr>
                <w:rFonts w:ascii="宋体" w:hAnsi="宋体" w:cs="仿宋"/>
                <w:sz w:val="28"/>
                <w:szCs w:val="28"/>
              </w:rPr>
            </w:pPr>
          </w:p>
        </w:tc>
        <w:tc>
          <w:tcPr>
            <w:tcW w:w="2126" w:type="dxa"/>
          </w:tcPr>
          <w:p w14:paraId="6D184373">
            <w:pPr>
              <w:topLinePunct/>
              <w:spacing w:line="440" w:lineRule="exact"/>
              <w:jc w:val="center"/>
              <w:rPr>
                <w:rFonts w:ascii="宋体" w:hAnsi="宋体" w:cs="仿宋"/>
                <w:sz w:val="28"/>
                <w:szCs w:val="28"/>
              </w:rPr>
            </w:pPr>
          </w:p>
        </w:tc>
        <w:tc>
          <w:tcPr>
            <w:tcW w:w="850" w:type="dxa"/>
          </w:tcPr>
          <w:p w14:paraId="7BCE443E">
            <w:pPr>
              <w:topLinePunct/>
              <w:spacing w:line="440" w:lineRule="exact"/>
              <w:jc w:val="center"/>
              <w:rPr>
                <w:rFonts w:ascii="宋体" w:hAnsi="宋体" w:cs="仿宋"/>
                <w:sz w:val="28"/>
                <w:szCs w:val="28"/>
              </w:rPr>
            </w:pPr>
          </w:p>
        </w:tc>
        <w:tc>
          <w:tcPr>
            <w:tcW w:w="993" w:type="dxa"/>
          </w:tcPr>
          <w:p w14:paraId="5CDB76E0">
            <w:pPr>
              <w:topLinePunct/>
              <w:spacing w:line="440" w:lineRule="exact"/>
              <w:jc w:val="center"/>
              <w:rPr>
                <w:rFonts w:ascii="宋体" w:hAnsi="宋体" w:cs="仿宋"/>
                <w:sz w:val="28"/>
                <w:szCs w:val="28"/>
              </w:rPr>
            </w:pPr>
          </w:p>
        </w:tc>
        <w:tc>
          <w:tcPr>
            <w:tcW w:w="1842" w:type="dxa"/>
          </w:tcPr>
          <w:p w14:paraId="765A6523">
            <w:pPr>
              <w:topLinePunct/>
              <w:spacing w:line="440" w:lineRule="exact"/>
              <w:jc w:val="center"/>
              <w:rPr>
                <w:rFonts w:ascii="宋体" w:hAnsi="宋体" w:cs="仿宋"/>
                <w:sz w:val="28"/>
                <w:szCs w:val="28"/>
              </w:rPr>
            </w:pPr>
          </w:p>
        </w:tc>
      </w:tr>
      <w:tr w14:paraId="7413D4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tcPr>
          <w:p w14:paraId="4A49ED93">
            <w:pPr>
              <w:topLinePunct/>
              <w:spacing w:line="440" w:lineRule="exact"/>
              <w:jc w:val="center"/>
              <w:rPr>
                <w:rFonts w:ascii="宋体" w:hAnsi="宋体" w:cs="仿宋"/>
                <w:sz w:val="28"/>
                <w:szCs w:val="28"/>
              </w:rPr>
            </w:pPr>
            <w:r>
              <w:rPr>
                <w:rFonts w:hint="eastAsia" w:ascii="宋体" w:hAnsi="宋体" w:cs="仿宋"/>
                <w:sz w:val="28"/>
                <w:szCs w:val="28"/>
              </w:rPr>
              <w:t>...</w:t>
            </w:r>
          </w:p>
        </w:tc>
        <w:tc>
          <w:tcPr>
            <w:tcW w:w="1418" w:type="dxa"/>
          </w:tcPr>
          <w:p w14:paraId="1BD0F466">
            <w:pPr>
              <w:topLinePunct/>
              <w:spacing w:line="440" w:lineRule="exact"/>
              <w:jc w:val="center"/>
              <w:rPr>
                <w:rFonts w:ascii="宋体" w:hAnsi="宋体" w:cs="仿宋"/>
                <w:sz w:val="28"/>
                <w:szCs w:val="28"/>
              </w:rPr>
            </w:pPr>
          </w:p>
        </w:tc>
        <w:tc>
          <w:tcPr>
            <w:tcW w:w="1134" w:type="dxa"/>
          </w:tcPr>
          <w:p w14:paraId="7295C257">
            <w:pPr>
              <w:topLinePunct/>
              <w:spacing w:line="440" w:lineRule="exact"/>
              <w:jc w:val="center"/>
              <w:rPr>
                <w:rFonts w:ascii="宋体" w:hAnsi="宋体" w:cs="仿宋"/>
                <w:sz w:val="28"/>
                <w:szCs w:val="28"/>
              </w:rPr>
            </w:pPr>
          </w:p>
        </w:tc>
        <w:tc>
          <w:tcPr>
            <w:tcW w:w="2126" w:type="dxa"/>
          </w:tcPr>
          <w:p w14:paraId="652883A0">
            <w:pPr>
              <w:topLinePunct/>
              <w:spacing w:line="440" w:lineRule="exact"/>
              <w:jc w:val="center"/>
              <w:rPr>
                <w:rFonts w:ascii="宋体" w:hAnsi="宋体" w:cs="仿宋"/>
                <w:sz w:val="28"/>
                <w:szCs w:val="28"/>
              </w:rPr>
            </w:pPr>
          </w:p>
        </w:tc>
        <w:tc>
          <w:tcPr>
            <w:tcW w:w="850" w:type="dxa"/>
          </w:tcPr>
          <w:p w14:paraId="28320C19">
            <w:pPr>
              <w:topLinePunct/>
              <w:spacing w:line="440" w:lineRule="exact"/>
              <w:jc w:val="center"/>
              <w:rPr>
                <w:rFonts w:ascii="宋体" w:hAnsi="宋体" w:cs="仿宋"/>
                <w:sz w:val="28"/>
                <w:szCs w:val="28"/>
              </w:rPr>
            </w:pPr>
          </w:p>
        </w:tc>
        <w:tc>
          <w:tcPr>
            <w:tcW w:w="993" w:type="dxa"/>
          </w:tcPr>
          <w:p w14:paraId="47543AC7">
            <w:pPr>
              <w:topLinePunct/>
              <w:spacing w:line="440" w:lineRule="exact"/>
              <w:jc w:val="center"/>
              <w:rPr>
                <w:rFonts w:ascii="宋体" w:hAnsi="宋体" w:cs="仿宋"/>
                <w:sz w:val="28"/>
                <w:szCs w:val="28"/>
              </w:rPr>
            </w:pPr>
          </w:p>
        </w:tc>
        <w:tc>
          <w:tcPr>
            <w:tcW w:w="1842" w:type="dxa"/>
          </w:tcPr>
          <w:p w14:paraId="471CAB25">
            <w:pPr>
              <w:topLinePunct/>
              <w:spacing w:line="440" w:lineRule="exact"/>
              <w:jc w:val="center"/>
              <w:rPr>
                <w:rFonts w:ascii="宋体" w:hAnsi="宋体" w:cs="仿宋"/>
                <w:sz w:val="28"/>
                <w:szCs w:val="28"/>
              </w:rPr>
            </w:pPr>
          </w:p>
        </w:tc>
      </w:tr>
      <w:tr w14:paraId="3A3625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30" w:type="dxa"/>
            <w:gridSpan w:val="6"/>
            <w:vAlign w:val="center"/>
          </w:tcPr>
          <w:p w14:paraId="0AC7F2FB">
            <w:pPr>
              <w:topLinePunct/>
              <w:spacing w:line="440" w:lineRule="exact"/>
              <w:jc w:val="center"/>
              <w:rPr>
                <w:rFonts w:ascii="宋体" w:hAnsi="宋体" w:cs="仿宋"/>
                <w:sz w:val="28"/>
                <w:szCs w:val="28"/>
              </w:rPr>
            </w:pPr>
            <w:r>
              <w:rPr>
                <w:rFonts w:hint="eastAsia" w:ascii="宋体" w:hAnsi="宋体" w:cs="仿宋"/>
                <w:sz w:val="28"/>
                <w:szCs w:val="28"/>
              </w:rPr>
              <w:t>监狱企业产品报价总计</w:t>
            </w:r>
          </w:p>
        </w:tc>
        <w:tc>
          <w:tcPr>
            <w:tcW w:w="1842" w:type="dxa"/>
          </w:tcPr>
          <w:p w14:paraId="75723FFC">
            <w:pPr>
              <w:topLinePunct/>
              <w:spacing w:line="440" w:lineRule="exact"/>
              <w:jc w:val="center"/>
              <w:rPr>
                <w:rFonts w:ascii="宋体" w:hAnsi="宋体" w:cs="仿宋"/>
                <w:sz w:val="28"/>
                <w:szCs w:val="28"/>
              </w:rPr>
            </w:pPr>
          </w:p>
        </w:tc>
      </w:tr>
    </w:tbl>
    <w:p w14:paraId="200FEFA4">
      <w:pPr>
        <w:spacing w:line="440" w:lineRule="exact"/>
        <w:ind w:firstLine="562" w:firstLineChars="200"/>
        <w:rPr>
          <w:rFonts w:ascii="宋体" w:hAnsi="宋体" w:cs="仿宋"/>
          <w:b/>
          <w:bCs/>
          <w:sz w:val="28"/>
          <w:szCs w:val="28"/>
        </w:rPr>
      </w:pPr>
      <w:r>
        <w:rPr>
          <w:rFonts w:hint="eastAsia" w:ascii="宋体" w:hAnsi="宋体" w:cs="仿宋"/>
          <w:b/>
          <w:bCs/>
          <w:sz w:val="28"/>
          <w:szCs w:val="28"/>
        </w:rPr>
        <w:t>说明：</w:t>
      </w:r>
    </w:p>
    <w:p w14:paraId="35847E40">
      <w:pPr>
        <w:spacing w:line="440" w:lineRule="exact"/>
        <w:ind w:firstLine="562" w:firstLineChars="200"/>
        <w:rPr>
          <w:rFonts w:ascii="宋体" w:hAnsi="宋体" w:cs="仿宋"/>
          <w:b/>
          <w:bCs/>
          <w:sz w:val="28"/>
          <w:szCs w:val="28"/>
        </w:rPr>
      </w:pPr>
      <w:r>
        <w:rPr>
          <w:rFonts w:hint="eastAsia" w:ascii="宋体" w:hAnsi="宋体" w:cs="仿宋"/>
          <w:b/>
          <w:bCs/>
          <w:sz w:val="28"/>
          <w:szCs w:val="28"/>
        </w:rPr>
        <w:t>1.填入的产品应当是本企业制造的货物。</w:t>
      </w:r>
    </w:p>
    <w:p w14:paraId="233059BF">
      <w:pPr>
        <w:spacing w:line="440" w:lineRule="exact"/>
        <w:ind w:firstLine="562" w:firstLineChars="200"/>
        <w:rPr>
          <w:rFonts w:ascii="宋体" w:hAnsi="宋体" w:cs="仿宋"/>
          <w:b/>
          <w:bCs/>
          <w:sz w:val="28"/>
          <w:szCs w:val="28"/>
        </w:rPr>
      </w:pPr>
      <w:r>
        <w:rPr>
          <w:rFonts w:hint="eastAsia" w:ascii="宋体" w:hAnsi="宋体" w:cs="仿宋"/>
          <w:b/>
          <w:bCs/>
          <w:sz w:val="28"/>
          <w:szCs w:val="28"/>
        </w:rPr>
        <w:t>2.根据《财政部、司法部关于政府采购支持监狱企业发展有关问题的通知》第二条规定，在政府采购活动中，监狱企业视同小型、微型企业，享受预留份额、评审中价格扣除等政府采购促进中小企业发展的政府采购政策。监狱企业属于小型、微型企业的，不重复享受政策。</w:t>
      </w:r>
    </w:p>
    <w:p w14:paraId="266033FE">
      <w:pPr>
        <w:spacing w:line="440" w:lineRule="exact"/>
        <w:ind w:firstLine="562" w:firstLineChars="200"/>
        <w:rPr>
          <w:rFonts w:ascii="宋体" w:hAnsi="宋体" w:cs="仿宋"/>
          <w:sz w:val="28"/>
          <w:szCs w:val="28"/>
        </w:rPr>
      </w:pPr>
      <w:r>
        <w:rPr>
          <w:rFonts w:hint="eastAsia" w:ascii="宋体" w:hAnsi="宋体" w:cs="仿宋"/>
          <w:b/>
          <w:bCs/>
          <w:sz w:val="28"/>
          <w:szCs w:val="28"/>
        </w:rPr>
        <w:t>3.如所投产品为监狱企业产品，应当按规定格式逐项填写，否则评审时不予价格扣除。</w:t>
      </w:r>
    </w:p>
    <w:p w14:paraId="47D7F0E0">
      <w:pPr>
        <w:spacing w:line="440" w:lineRule="exact"/>
        <w:ind w:firstLine="560" w:firstLineChars="200"/>
        <w:rPr>
          <w:rFonts w:ascii="宋体" w:hAnsi="宋体" w:cs="仿宋"/>
          <w:sz w:val="28"/>
          <w:szCs w:val="28"/>
        </w:rPr>
      </w:pPr>
    </w:p>
    <w:p w14:paraId="1673F045">
      <w:pPr>
        <w:spacing w:line="440" w:lineRule="exact"/>
        <w:ind w:firstLine="560" w:firstLineChars="200"/>
        <w:rPr>
          <w:rFonts w:ascii="宋体" w:hAnsi="宋体" w:cs="仿宋"/>
          <w:sz w:val="28"/>
          <w:szCs w:val="28"/>
        </w:rPr>
      </w:pPr>
      <w:r>
        <w:rPr>
          <w:rFonts w:hint="eastAsia" w:ascii="宋体" w:hAnsi="宋体" w:cs="仿宋"/>
          <w:sz w:val="28"/>
          <w:szCs w:val="28"/>
        </w:rPr>
        <w:t>供应商（加盖公章）：</w:t>
      </w:r>
    </w:p>
    <w:p w14:paraId="6276CFFD">
      <w:pPr>
        <w:spacing w:line="440" w:lineRule="exact"/>
        <w:ind w:firstLine="560" w:firstLineChars="200"/>
        <w:rPr>
          <w:rFonts w:ascii="宋体" w:hAnsi="宋体" w:cs="仿宋"/>
          <w:sz w:val="28"/>
          <w:szCs w:val="28"/>
        </w:rPr>
      </w:pPr>
      <w:r>
        <w:rPr>
          <w:rFonts w:hint="eastAsia" w:ascii="宋体" w:hAnsi="宋体" w:cs="仿宋"/>
          <w:sz w:val="28"/>
          <w:szCs w:val="28"/>
        </w:rPr>
        <w:t xml:space="preserve">法定代表人（或其他组织负责人）或其委托代理人（签章）： </w:t>
      </w:r>
    </w:p>
    <w:p w14:paraId="280B4BA1">
      <w:pPr>
        <w:spacing w:line="440" w:lineRule="exact"/>
        <w:ind w:firstLine="560" w:firstLineChars="200"/>
        <w:jc w:val="right"/>
        <w:rPr>
          <w:rFonts w:ascii="宋体" w:hAnsi="宋体" w:cs="仿宋"/>
          <w:sz w:val="28"/>
          <w:szCs w:val="28"/>
        </w:rPr>
      </w:pPr>
      <w:r>
        <w:rPr>
          <w:rFonts w:hint="eastAsia" w:ascii="宋体" w:hAnsi="宋体" w:cs="仿宋"/>
          <w:sz w:val="28"/>
          <w:szCs w:val="28"/>
        </w:rPr>
        <w:t>年   月   日</w:t>
      </w:r>
    </w:p>
    <w:p w14:paraId="046364A1">
      <w:pPr>
        <w:spacing w:line="440" w:lineRule="exact"/>
        <w:ind w:firstLine="560" w:firstLineChars="200"/>
        <w:rPr>
          <w:rFonts w:ascii="宋体" w:hAnsi="宋体" w:cs="仿宋"/>
          <w:sz w:val="28"/>
          <w:szCs w:val="28"/>
        </w:rPr>
      </w:pPr>
    </w:p>
    <w:p w14:paraId="71431A50">
      <w:pPr>
        <w:pStyle w:val="20"/>
        <w:spacing w:line="440" w:lineRule="exact"/>
        <w:ind w:firstLine="560"/>
        <w:rPr>
          <w:rFonts w:ascii="宋体" w:hAnsi="宋体" w:cs="仿宋"/>
          <w:sz w:val="28"/>
          <w:szCs w:val="28"/>
        </w:rPr>
      </w:pPr>
    </w:p>
    <w:p w14:paraId="0BED22BC">
      <w:pPr>
        <w:pStyle w:val="19"/>
        <w:spacing w:line="440" w:lineRule="exact"/>
        <w:ind w:firstLine="280"/>
        <w:rPr>
          <w:rFonts w:cs="仿宋"/>
          <w:sz w:val="28"/>
          <w:szCs w:val="28"/>
        </w:rPr>
      </w:pPr>
    </w:p>
    <w:p w14:paraId="1340E000">
      <w:pPr>
        <w:spacing w:line="440" w:lineRule="exact"/>
        <w:rPr>
          <w:rFonts w:ascii="宋体" w:hAnsi="宋体" w:cs="仿宋"/>
          <w:sz w:val="28"/>
          <w:szCs w:val="28"/>
        </w:rPr>
      </w:pPr>
    </w:p>
    <w:p w14:paraId="7845AB73">
      <w:pPr>
        <w:spacing w:line="440" w:lineRule="exact"/>
        <w:ind w:firstLine="562" w:firstLineChars="200"/>
        <w:jc w:val="center"/>
        <w:rPr>
          <w:rFonts w:ascii="宋体" w:hAnsi="宋体" w:cs="仿宋"/>
          <w:b/>
          <w:bCs/>
          <w:sz w:val="28"/>
          <w:szCs w:val="28"/>
        </w:rPr>
      </w:pPr>
      <w:r>
        <w:rPr>
          <w:rFonts w:hint="eastAsia" w:ascii="宋体" w:hAnsi="宋体" w:cs="仿宋"/>
          <w:b/>
          <w:bCs/>
          <w:sz w:val="28"/>
          <w:szCs w:val="28"/>
        </w:rPr>
        <w:t>《关于政府采购支持监狱企业发展有关问题的通知》</w:t>
      </w:r>
    </w:p>
    <w:p w14:paraId="4ECF277C">
      <w:pPr>
        <w:spacing w:line="440" w:lineRule="exact"/>
        <w:ind w:firstLine="560" w:firstLineChars="200"/>
        <w:rPr>
          <w:rFonts w:ascii="宋体" w:hAnsi="宋体" w:cs="仿宋"/>
          <w:sz w:val="28"/>
          <w:szCs w:val="28"/>
        </w:rPr>
      </w:pPr>
      <w:r>
        <w:rPr>
          <w:rFonts w:hint="eastAsia" w:ascii="宋体" w:hAnsi="宋体" w:cs="仿宋"/>
          <w:sz w:val="28"/>
          <w:szCs w:val="28"/>
        </w:rPr>
        <w:t>政府采购支持监狱和戒毒企业（以下简称监狱企业）发展对稳定监狱企业生产，提高财政资金使用效益，为罪犯和戒毒人员提供长期可靠的劳动岗位，提高罪犯和戒毒人员的教育改造质量，减少重新违法犯罪，确保监狱、戒毒场所安全稳定，促进社会和谐稳定具有十分重要的意义。为进一步贯彻落实国务院《关于解决监狱企业困难的实施方案的通知》（国发〔2003〕7号）文件精神，发挥政府采购支持监狱企业发展的作用，现就有关事项通知如下：</w:t>
      </w:r>
    </w:p>
    <w:p w14:paraId="579FFE26">
      <w:pPr>
        <w:spacing w:line="440" w:lineRule="exact"/>
        <w:ind w:firstLine="560" w:firstLineChars="200"/>
        <w:rPr>
          <w:rFonts w:ascii="宋体" w:hAnsi="宋体" w:cs="仿宋"/>
          <w:sz w:val="28"/>
          <w:szCs w:val="28"/>
        </w:rPr>
      </w:pPr>
      <w:r>
        <w:rPr>
          <w:rFonts w:hint="eastAsia" w:ascii="宋体" w:hAnsi="宋体" w:cs="仿宋"/>
          <w:sz w:val="28"/>
          <w:szCs w:val="28"/>
        </w:rPr>
        <w:t>一、监狱企业是指由司法部认定的为罪犯、戒毒人员提供生产项目和劳动对象，且全部产权属于司法部监狱管理局、戒毒管理局、直属煤矿管理局，各省、自治区、直辖市监狱管理局、戒毒管理局，各地（设区的市）监狱、强制隔离戒毒所、戒毒康复所，以及新疆生产建设兵团监狱管理局、戒毒管理局的企业。监狱企业参加政府采购活动时，应当提供由省级以上监狱管理局、戒毒管理局（含新疆生产建设兵团）出具的属于监狱企业的证明文件。</w:t>
      </w:r>
    </w:p>
    <w:p w14:paraId="791E31BC">
      <w:pPr>
        <w:spacing w:line="440" w:lineRule="exact"/>
        <w:ind w:firstLine="560" w:firstLineChars="200"/>
        <w:rPr>
          <w:rFonts w:ascii="宋体" w:hAnsi="宋体" w:cs="仿宋"/>
          <w:sz w:val="28"/>
          <w:szCs w:val="28"/>
        </w:rPr>
      </w:pPr>
      <w:r>
        <w:rPr>
          <w:rFonts w:hint="eastAsia" w:ascii="宋体" w:hAnsi="宋体" w:cs="仿宋"/>
          <w:sz w:val="28"/>
          <w:szCs w:val="28"/>
        </w:rPr>
        <w:t>　　二、在政府采购活动中，监狱企业视同小型、微型企业，享受预留份额、评审中价格扣除等政府采购促进中小企业发展的政府采购政策。向监狱企业采购的金额，计入面向中小企业采购的统计数据。</w:t>
      </w:r>
    </w:p>
    <w:p w14:paraId="0E1094E2">
      <w:pPr>
        <w:spacing w:line="440" w:lineRule="exact"/>
        <w:ind w:firstLine="560" w:firstLineChars="200"/>
        <w:rPr>
          <w:rFonts w:ascii="宋体" w:hAnsi="宋体" w:cs="仿宋"/>
          <w:sz w:val="28"/>
          <w:szCs w:val="28"/>
        </w:rPr>
      </w:pPr>
      <w:r>
        <w:rPr>
          <w:rFonts w:hint="eastAsia" w:ascii="宋体" w:hAnsi="宋体" w:cs="仿宋"/>
          <w:sz w:val="28"/>
          <w:szCs w:val="28"/>
        </w:rPr>
        <w:t>　　三、各地区、各部门要积极通过预留采购份额支持监狱企业。有制服采购项目的部门，应加强对政府采购预算和计划编制工作的统筹，预留本部门制服采购项目预算总额的30%以上，专门面向监狱企业采购。省级以上政府部门组织的公务员考试、招生考试、等级考试、资格考试的试卷印刷项目原则上应当在符合有关资质的监狱企业范围内采购。各地在免费教科书政府采购工作中，应当根据符合教科书印制资质的监狱企业情况，提出由监狱企业印刷的比例要求。</w:t>
      </w:r>
    </w:p>
    <w:p w14:paraId="7F985323">
      <w:pPr>
        <w:spacing w:line="440" w:lineRule="exact"/>
        <w:ind w:firstLine="560" w:firstLineChars="200"/>
        <w:rPr>
          <w:rFonts w:ascii="宋体" w:hAnsi="宋体" w:cs="仿宋"/>
          <w:sz w:val="28"/>
          <w:szCs w:val="28"/>
        </w:rPr>
      </w:pPr>
      <w:r>
        <w:rPr>
          <w:rFonts w:hint="eastAsia" w:ascii="宋体" w:hAnsi="宋体" w:cs="仿宋"/>
          <w:sz w:val="28"/>
          <w:szCs w:val="28"/>
        </w:rPr>
        <w:t>四、各地区可以结合本地区实际，对监狱企业生产的办公用品、家具用具、车辆维修和提供的保养服务、消防设备等，提出预留份额等政府采购支持措施，加大对监狱企业产品的采购力度。</w:t>
      </w:r>
    </w:p>
    <w:p w14:paraId="21236B2B">
      <w:pPr>
        <w:spacing w:line="440" w:lineRule="exact"/>
        <w:ind w:firstLine="560" w:firstLineChars="200"/>
        <w:rPr>
          <w:rFonts w:ascii="宋体" w:hAnsi="宋体"/>
          <w:b/>
          <w:kern w:val="0"/>
          <w:sz w:val="28"/>
          <w:szCs w:val="28"/>
        </w:rPr>
      </w:pPr>
      <w:r>
        <w:rPr>
          <w:rFonts w:hint="eastAsia" w:ascii="宋体" w:hAnsi="宋体" w:cs="仿宋"/>
          <w:sz w:val="28"/>
          <w:szCs w:val="28"/>
        </w:rPr>
        <w:t>　　五、各地区、各部门要高度重视，加强组织管理和监督，做好政府采购支持监狱企业发展的相关工作。有关部门要加强监管，确保面向监狱企业采购的工作依法依规进行。各监狱企业要不断提高监狱企业产品的质量和服务水平，为做好监狱企业产品政府采购工作提供有力保障</w:t>
      </w:r>
    </w:p>
    <w:p w14:paraId="59FF86E8">
      <w:pPr>
        <w:spacing w:line="440" w:lineRule="exact"/>
        <w:ind w:firstLine="2811" w:firstLineChars="1000"/>
        <w:rPr>
          <w:rFonts w:ascii="宋体" w:hAnsi="宋体" w:cs="仿宋"/>
          <w:b/>
          <w:kern w:val="0"/>
          <w:sz w:val="28"/>
          <w:szCs w:val="28"/>
        </w:rPr>
      </w:pPr>
      <w:bookmarkStart w:id="413" w:name="_Toc14120"/>
      <w:bookmarkStart w:id="414" w:name="_Toc12843"/>
    </w:p>
    <w:p w14:paraId="0750E968">
      <w:pPr>
        <w:spacing w:line="440" w:lineRule="exact"/>
        <w:ind w:firstLine="2811" w:firstLineChars="1000"/>
        <w:rPr>
          <w:rFonts w:ascii="宋体" w:hAnsi="宋体" w:cs="仿宋"/>
          <w:b/>
          <w:kern w:val="0"/>
          <w:sz w:val="28"/>
          <w:szCs w:val="28"/>
        </w:rPr>
      </w:pPr>
    </w:p>
    <w:p w14:paraId="2FE1C88B">
      <w:pPr>
        <w:spacing w:line="440" w:lineRule="exact"/>
        <w:ind w:firstLine="2811" w:firstLineChars="1000"/>
        <w:rPr>
          <w:rFonts w:ascii="宋体" w:hAnsi="宋体" w:cs="仿宋"/>
          <w:b/>
          <w:kern w:val="0"/>
          <w:sz w:val="28"/>
          <w:szCs w:val="28"/>
        </w:rPr>
      </w:pPr>
    </w:p>
    <w:p w14:paraId="25FEDB7D">
      <w:pPr>
        <w:spacing w:line="440" w:lineRule="exact"/>
        <w:ind w:firstLine="2811" w:firstLineChars="1000"/>
        <w:rPr>
          <w:rFonts w:ascii="宋体" w:hAnsi="宋体" w:cs="仿宋"/>
          <w:b/>
          <w:kern w:val="0"/>
          <w:sz w:val="28"/>
          <w:szCs w:val="28"/>
        </w:rPr>
      </w:pPr>
    </w:p>
    <w:p w14:paraId="6001DFB7">
      <w:pPr>
        <w:spacing w:line="440" w:lineRule="exact"/>
        <w:ind w:firstLine="2811" w:firstLineChars="1000"/>
        <w:rPr>
          <w:rFonts w:ascii="宋体" w:hAnsi="宋体" w:cs="仿宋"/>
          <w:b/>
          <w:kern w:val="0"/>
          <w:sz w:val="28"/>
          <w:szCs w:val="28"/>
        </w:rPr>
      </w:pPr>
    </w:p>
    <w:p w14:paraId="01E46486">
      <w:pPr>
        <w:pStyle w:val="8"/>
        <w:rPr>
          <w:rFonts w:cs="仿宋"/>
          <w:b/>
          <w:kern w:val="0"/>
          <w:sz w:val="28"/>
          <w:szCs w:val="28"/>
        </w:rPr>
      </w:pPr>
    </w:p>
    <w:p w14:paraId="4C656CA6">
      <w:pPr>
        <w:rPr>
          <w:rFonts w:ascii="宋体" w:hAnsi="宋体" w:cs="仿宋"/>
          <w:b/>
          <w:kern w:val="0"/>
          <w:sz w:val="28"/>
          <w:szCs w:val="28"/>
        </w:rPr>
      </w:pPr>
    </w:p>
    <w:p w14:paraId="5E537265">
      <w:pPr>
        <w:pStyle w:val="8"/>
        <w:rPr>
          <w:rFonts w:cs="仿宋"/>
          <w:b/>
          <w:kern w:val="0"/>
          <w:sz w:val="28"/>
          <w:szCs w:val="28"/>
        </w:rPr>
      </w:pPr>
    </w:p>
    <w:p w14:paraId="6E22AD2B">
      <w:pPr>
        <w:rPr>
          <w:rFonts w:ascii="宋体" w:hAnsi="宋体" w:cs="仿宋"/>
          <w:b/>
          <w:kern w:val="0"/>
          <w:sz w:val="28"/>
          <w:szCs w:val="28"/>
        </w:rPr>
      </w:pPr>
    </w:p>
    <w:p w14:paraId="4D42AE64">
      <w:pPr>
        <w:pStyle w:val="8"/>
        <w:rPr>
          <w:rFonts w:cs="仿宋"/>
          <w:b/>
          <w:kern w:val="0"/>
          <w:sz w:val="28"/>
          <w:szCs w:val="28"/>
        </w:rPr>
      </w:pPr>
    </w:p>
    <w:p w14:paraId="4429F1B9">
      <w:pPr>
        <w:rPr>
          <w:rFonts w:ascii="宋体" w:hAnsi="宋体" w:cs="仿宋"/>
          <w:b/>
          <w:kern w:val="0"/>
          <w:sz w:val="28"/>
          <w:szCs w:val="28"/>
        </w:rPr>
      </w:pPr>
    </w:p>
    <w:p w14:paraId="5411B82B">
      <w:pPr>
        <w:pStyle w:val="8"/>
        <w:rPr>
          <w:rFonts w:cs="仿宋"/>
          <w:b/>
          <w:kern w:val="0"/>
          <w:sz w:val="28"/>
          <w:szCs w:val="28"/>
        </w:rPr>
      </w:pPr>
    </w:p>
    <w:p w14:paraId="61B86A62">
      <w:pPr>
        <w:rPr>
          <w:rFonts w:ascii="宋体" w:hAnsi="宋体" w:cs="仿宋"/>
          <w:b/>
          <w:kern w:val="0"/>
          <w:sz w:val="28"/>
          <w:szCs w:val="28"/>
        </w:rPr>
      </w:pPr>
    </w:p>
    <w:p w14:paraId="53CEA7E5">
      <w:pPr>
        <w:pStyle w:val="8"/>
        <w:rPr>
          <w:rFonts w:cs="仿宋"/>
          <w:b/>
          <w:kern w:val="0"/>
          <w:sz w:val="28"/>
          <w:szCs w:val="28"/>
        </w:rPr>
      </w:pPr>
    </w:p>
    <w:p w14:paraId="659D9DFB">
      <w:pPr>
        <w:rPr>
          <w:rFonts w:ascii="宋体" w:hAnsi="宋体" w:cs="仿宋"/>
          <w:b/>
          <w:kern w:val="0"/>
          <w:sz w:val="28"/>
          <w:szCs w:val="28"/>
        </w:rPr>
      </w:pPr>
    </w:p>
    <w:p w14:paraId="21745F8B">
      <w:pPr>
        <w:pStyle w:val="8"/>
        <w:rPr>
          <w:rFonts w:cs="仿宋"/>
          <w:b/>
          <w:kern w:val="0"/>
          <w:sz w:val="28"/>
          <w:szCs w:val="28"/>
        </w:rPr>
      </w:pPr>
    </w:p>
    <w:p w14:paraId="1FEF8FFC">
      <w:pPr>
        <w:rPr>
          <w:rFonts w:ascii="宋体" w:hAnsi="宋体" w:cs="仿宋"/>
          <w:b/>
          <w:kern w:val="0"/>
          <w:sz w:val="28"/>
          <w:szCs w:val="28"/>
        </w:rPr>
      </w:pPr>
    </w:p>
    <w:p w14:paraId="2358414C">
      <w:pPr>
        <w:pStyle w:val="8"/>
        <w:rPr>
          <w:rFonts w:cs="仿宋"/>
          <w:b/>
          <w:kern w:val="0"/>
          <w:sz w:val="28"/>
          <w:szCs w:val="28"/>
        </w:rPr>
      </w:pPr>
    </w:p>
    <w:p w14:paraId="13F97475"/>
    <w:p w14:paraId="1940CF53">
      <w:pPr>
        <w:spacing w:line="440" w:lineRule="exact"/>
        <w:ind w:firstLine="2811" w:firstLineChars="1000"/>
        <w:rPr>
          <w:rFonts w:ascii="宋体" w:hAnsi="宋体" w:cs="仿宋"/>
          <w:b/>
          <w:kern w:val="0"/>
          <w:sz w:val="28"/>
          <w:szCs w:val="28"/>
        </w:rPr>
      </w:pPr>
    </w:p>
    <w:p w14:paraId="5CF93A46">
      <w:pPr>
        <w:spacing w:line="440" w:lineRule="exact"/>
        <w:ind w:firstLine="2811" w:firstLineChars="1000"/>
        <w:rPr>
          <w:rFonts w:ascii="宋体" w:hAnsi="宋体" w:cs="仿宋"/>
          <w:b/>
          <w:kern w:val="0"/>
          <w:sz w:val="28"/>
          <w:szCs w:val="28"/>
        </w:rPr>
      </w:pPr>
    </w:p>
    <w:p w14:paraId="15BD3821">
      <w:pPr>
        <w:spacing w:line="440" w:lineRule="exact"/>
        <w:ind w:firstLine="2811" w:firstLineChars="1000"/>
        <w:rPr>
          <w:rFonts w:ascii="宋体" w:hAnsi="宋体" w:cs="仿宋"/>
          <w:b/>
          <w:kern w:val="0"/>
          <w:sz w:val="28"/>
          <w:szCs w:val="28"/>
        </w:rPr>
      </w:pPr>
    </w:p>
    <w:p w14:paraId="6EE8F3E0">
      <w:pPr>
        <w:spacing w:line="440" w:lineRule="exact"/>
        <w:ind w:firstLine="2811" w:firstLineChars="1000"/>
        <w:rPr>
          <w:rFonts w:ascii="宋体" w:hAnsi="宋体" w:cs="仿宋"/>
          <w:b/>
          <w:kern w:val="0"/>
          <w:sz w:val="28"/>
          <w:szCs w:val="28"/>
        </w:rPr>
      </w:pPr>
    </w:p>
    <w:p w14:paraId="5D737037">
      <w:pPr>
        <w:spacing w:line="440" w:lineRule="exact"/>
        <w:ind w:firstLine="2811" w:firstLineChars="1000"/>
        <w:rPr>
          <w:rFonts w:ascii="宋体" w:hAnsi="宋体" w:cs="仿宋"/>
          <w:b/>
          <w:kern w:val="0"/>
          <w:sz w:val="28"/>
          <w:szCs w:val="28"/>
        </w:rPr>
      </w:pPr>
    </w:p>
    <w:p w14:paraId="30E36541">
      <w:pPr>
        <w:spacing w:line="440" w:lineRule="exact"/>
        <w:ind w:firstLine="2811" w:firstLineChars="1000"/>
        <w:rPr>
          <w:rFonts w:ascii="宋体" w:hAnsi="宋体" w:cs="仿宋"/>
          <w:b/>
          <w:kern w:val="0"/>
          <w:sz w:val="28"/>
          <w:szCs w:val="28"/>
        </w:rPr>
      </w:pPr>
    </w:p>
    <w:p w14:paraId="6D076EED">
      <w:pPr>
        <w:spacing w:line="440" w:lineRule="exact"/>
        <w:ind w:firstLine="2811" w:firstLineChars="1000"/>
        <w:rPr>
          <w:rFonts w:ascii="宋体" w:hAnsi="宋体" w:cs="仿宋"/>
          <w:b/>
          <w:kern w:val="0"/>
          <w:sz w:val="28"/>
          <w:szCs w:val="28"/>
        </w:rPr>
      </w:pPr>
    </w:p>
    <w:p w14:paraId="60E7F3DD">
      <w:pPr>
        <w:spacing w:line="440" w:lineRule="exact"/>
        <w:ind w:firstLine="2811" w:firstLineChars="1000"/>
        <w:rPr>
          <w:rFonts w:ascii="宋体" w:hAnsi="宋体" w:cs="仿宋"/>
          <w:b/>
          <w:kern w:val="0"/>
          <w:sz w:val="28"/>
          <w:szCs w:val="28"/>
        </w:rPr>
      </w:pPr>
    </w:p>
    <w:p w14:paraId="4686DCB4">
      <w:pPr>
        <w:spacing w:line="440" w:lineRule="exact"/>
        <w:ind w:firstLine="2811" w:firstLineChars="1000"/>
        <w:rPr>
          <w:rFonts w:ascii="宋体" w:hAnsi="宋体" w:cs="仿宋"/>
          <w:b/>
          <w:kern w:val="0"/>
          <w:sz w:val="28"/>
          <w:szCs w:val="28"/>
        </w:rPr>
      </w:pPr>
    </w:p>
    <w:p w14:paraId="0FB51183">
      <w:pPr>
        <w:spacing w:line="440" w:lineRule="exact"/>
        <w:ind w:firstLine="2811" w:firstLineChars="1000"/>
        <w:rPr>
          <w:rFonts w:ascii="宋体" w:hAnsi="宋体" w:cs="仿宋"/>
          <w:b/>
          <w:kern w:val="0"/>
          <w:sz w:val="28"/>
          <w:szCs w:val="28"/>
        </w:rPr>
      </w:pPr>
    </w:p>
    <w:p w14:paraId="11EDBEE7">
      <w:pPr>
        <w:spacing w:line="440" w:lineRule="exact"/>
        <w:ind w:firstLine="2811" w:firstLineChars="1000"/>
        <w:rPr>
          <w:rFonts w:ascii="宋体" w:hAnsi="宋体" w:cs="仿宋"/>
          <w:b/>
          <w:kern w:val="0"/>
          <w:sz w:val="28"/>
          <w:szCs w:val="28"/>
        </w:rPr>
      </w:pPr>
    </w:p>
    <w:p w14:paraId="184ED8C3">
      <w:pPr>
        <w:spacing w:line="440" w:lineRule="exact"/>
        <w:ind w:firstLine="2811" w:firstLineChars="1000"/>
        <w:rPr>
          <w:sz w:val="28"/>
          <w:szCs w:val="28"/>
        </w:rPr>
      </w:pPr>
      <w:r>
        <w:rPr>
          <w:rFonts w:hint="eastAsia" w:ascii="宋体" w:hAnsi="宋体" w:cs="仿宋"/>
          <w:b/>
          <w:kern w:val="0"/>
          <w:sz w:val="28"/>
          <w:szCs w:val="28"/>
        </w:rPr>
        <w:t>环境标志产品明细表（如有）</w:t>
      </w:r>
    </w:p>
    <w:p w14:paraId="4EAEF21E">
      <w:pPr>
        <w:autoSpaceDE w:val="0"/>
        <w:autoSpaceDN w:val="0"/>
        <w:adjustRightInd w:val="0"/>
        <w:spacing w:line="440" w:lineRule="exact"/>
        <w:ind w:firstLine="280" w:firstLineChars="100"/>
        <w:jc w:val="left"/>
        <w:rPr>
          <w:rFonts w:ascii="宋体" w:hAnsi="宋体" w:cs="仿宋"/>
          <w:kern w:val="0"/>
          <w:sz w:val="28"/>
          <w:szCs w:val="28"/>
        </w:rPr>
      </w:pPr>
    </w:p>
    <w:p w14:paraId="03464343">
      <w:pPr>
        <w:autoSpaceDE w:val="0"/>
        <w:autoSpaceDN w:val="0"/>
        <w:adjustRightInd w:val="0"/>
        <w:spacing w:line="440" w:lineRule="exact"/>
        <w:ind w:firstLine="280" w:firstLineChars="100"/>
        <w:jc w:val="left"/>
        <w:rPr>
          <w:rFonts w:ascii="宋体" w:hAnsi="宋体" w:cs="仿宋"/>
          <w:kern w:val="0"/>
          <w:sz w:val="28"/>
          <w:szCs w:val="28"/>
        </w:rPr>
      </w:pPr>
      <w:r>
        <w:rPr>
          <w:rFonts w:hint="eastAsia" w:ascii="宋体" w:hAnsi="宋体" w:cs="仿宋"/>
          <w:kern w:val="0"/>
          <w:sz w:val="28"/>
          <w:szCs w:val="28"/>
        </w:rPr>
        <w:t>项目编号：                         报价单位：人民币元</w:t>
      </w:r>
    </w:p>
    <w:tbl>
      <w:tblPr>
        <w:tblStyle w:val="21"/>
        <w:tblpPr w:leftFromText="180" w:rightFromText="180" w:vertAnchor="text" w:horzAnchor="margin" w:tblpXSpec="center" w:tblpY="6"/>
        <w:tblW w:w="977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2"/>
        <w:gridCol w:w="1262"/>
        <w:gridCol w:w="1263"/>
        <w:gridCol w:w="2744"/>
        <w:gridCol w:w="763"/>
        <w:gridCol w:w="763"/>
        <w:gridCol w:w="768"/>
        <w:gridCol w:w="1522"/>
      </w:tblGrid>
      <w:tr w14:paraId="7CB16A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4" w:hRule="atLeast"/>
        </w:trPr>
        <w:tc>
          <w:tcPr>
            <w:tcW w:w="692" w:type="dxa"/>
            <w:vMerge w:val="restart"/>
            <w:tcBorders>
              <w:top w:val="single" w:color="auto" w:sz="12" w:space="0"/>
              <w:left w:val="single" w:color="auto" w:sz="12" w:space="0"/>
              <w:bottom w:val="single" w:color="auto" w:sz="4" w:space="0"/>
              <w:right w:val="single" w:color="auto" w:sz="4" w:space="0"/>
            </w:tcBorders>
            <w:vAlign w:val="center"/>
          </w:tcPr>
          <w:p w14:paraId="5607A593">
            <w:pPr>
              <w:spacing w:line="440" w:lineRule="exact"/>
              <w:jc w:val="center"/>
              <w:rPr>
                <w:rFonts w:ascii="宋体" w:hAnsi="宋体" w:cs="仿宋"/>
                <w:b/>
                <w:bCs/>
                <w:sz w:val="28"/>
                <w:szCs w:val="28"/>
              </w:rPr>
            </w:pPr>
            <w:r>
              <w:rPr>
                <w:rFonts w:hint="eastAsia" w:ascii="宋体" w:hAnsi="宋体" w:cs="仿宋"/>
                <w:b/>
                <w:bCs/>
                <w:sz w:val="28"/>
                <w:szCs w:val="28"/>
              </w:rPr>
              <w:t>编号</w:t>
            </w:r>
          </w:p>
        </w:tc>
        <w:tc>
          <w:tcPr>
            <w:tcW w:w="1262" w:type="dxa"/>
            <w:vMerge w:val="restart"/>
            <w:tcBorders>
              <w:top w:val="single" w:color="auto" w:sz="12" w:space="0"/>
              <w:left w:val="single" w:color="auto" w:sz="4" w:space="0"/>
              <w:bottom w:val="single" w:color="auto" w:sz="4" w:space="0"/>
              <w:right w:val="single" w:color="auto" w:sz="4" w:space="0"/>
            </w:tcBorders>
            <w:vAlign w:val="center"/>
          </w:tcPr>
          <w:p w14:paraId="5ABB297E">
            <w:pPr>
              <w:spacing w:line="440" w:lineRule="exact"/>
              <w:jc w:val="center"/>
              <w:rPr>
                <w:rFonts w:ascii="宋体" w:hAnsi="宋体" w:cs="仿宋"/>
                <w:b/>
                <w:bCs/>
                <w:sz w:val="28"/>
                <w:szCs w:val="28"/>
              </w:rPr>
            </w:pPr>
            <w:r>
              <w:rPr>
                <w:rFonts w:hint="eastAsia" w:ascii="宋体" w:hAnsi="宋体" w:cs="仿宋"/>
                <w:b/>
                <w:bCs/>
                <w:sz w:val="28"/>
                <w:szCs w:val="28"/>
              </w:rPr>
              <w:t>货物名称</w:t>
            </w:r>
          </w:p>
        </w:tc>
        <w:tc>
          <w:tcPr>
            <w:tcW w:w="1263" w:type="dxa"/>
            <w:vMerge w:val="restart"/>
            <w:tcBorders>
              <w:top w:val="single" w:color="auto" w:sz="12" w:space="0"/>
              <w:left w:val="single" w:color="auto" w:sz="4" w:space="0"/>
              <w:bottom w:val="single" w:color="auto" w:sz="4" w:space="0"/>
              <w:right w:val="single" w:color="auto" w:sz="4" w:space="0"/>
            </w:tcBorders>
            <w:vAlign w:val="center"/>
          </w:tcPr>
          <w:p w14:paraId="286302AF">
            <w:pPr>
              <w:spacing w:line="440" w:lineRule="exact"/>
              <w:jc w:val="center"/>
              <w:rPr>
                <w:rFonts w:ascii="宋体" w:hAnsi="宋体" w:cs="仿宋"/>
                <w:b/>
                <w:bCs/>
                <w:sz w:val="28"/>
                <w:szCs w:val="28"/>
              </w:rPr>
            </w:pPr>
            <w:r>
              <w:rPr>
                <w:rFonts w:hint="eastAsia" w:ascii="宋体" w:hAnsi="宋体" w:cs="仿宋"/>
                <w:b/>
                <w:bCs/>
                <w:sz w:val="28"/>
                <w:szCs w:val="28"/>
              </w:rPr>
              <w:t>规格型号</w:t>
            </w:r>
          </w:p>
        </w:tc>
        <w:tc>
          <w:tcPr>
            <w:tcW w:w="2744" w:type="dxa"/>
            <w:vMerge w:val="restart"/>
            <w:tcBorders>
              <w:top w:val="single" w:color="auto" w:sz="12" w:space="0"/>
              <w:left w:val="single" w:color="auto" w:sz="4" w:space="0"/>
              <w:bottom w:val="single" w:color="auto" w:sz="4" w:space="0"/>
              <w:right w:val="single" w:color="auto" w:sz="4" w:space="0"/>
            </w:tcBorders>
            <w:vAlign w:val="center"/>
          </w:tcPr>
          <w:p w14:paraId="6F095686">
            <w:pPr>
              <w:spacing w:line="440" w:lineRule="exact"/>
              <w:jc w:val="center"/>
              <w:rPr>
                <w:rFonts w:ascii="宋体" w:hAnsi="宋体" w:cs="仿宋"/>
                <w:b/>
                <w:bCs/>
                <w:sz w:val="28"/>
                <w:szCs w:val="28"/>
              </w:rPr>
            </w:pPr>
            <w:r>
              <w:rPr>
                <w:rFonts w:hint="eastAsia" w:ascii="宋体" w:hAnsi="宋体" w:cs="仿宋"/>
                <w:b/>
                <w:bCs/>
                <w:sz w:val="28"/>
                <w:szCs w:val="28"/>
              </w:rPr>
              <w:t>中国环境标志认证证书编号</w:t>
            </w:r>
          </w:p>
        </w:tc>
        <w:tc>
          <w:tcPr>
            <w:tcW w:w="2294" w:type="dxa"/>
            <w:gridSpan w:val="3"/>
            <w:tcBorders>
              <w:top w:val="single" w:color="auto" w:sz="12" w:space="0"/>
              <w:left w:val="single" w:color="auto" w:sz="4" w:space="0"/>
              <w:bottom w:val="single" w:color="auto" w:sz="4" w:space="0"/>
              <w:right w:val="single" w:color="auto" w:sz="12" w:space="0"/>
            </w:tcBorders>
            <w:vAlign w:val="center"/>
          </w:tcPr>
          <w:p w14:paraId="1097F8B2">
            <w:pPr>
              <w:spacing w:line="440" w:lineRule="exact"/>
              <w:jc w:val="center"/>
              <w:rPr>
                <w:rFonts w:ascii="宋体" w:hAnsi="宋体" w:cs="仿宋"/>
                <w:b/>
                <w:bCs/>
                <w:sz w:val="28"/>
                <w:szCs w:val="28"/>
              </w:rPr>
            </w:pPr>
            <w:r>
              <w:rPr>
                <w:rFonts w:hint="eastAsia" w:ascii="宋体" w:hAnsi="宋体" w:cs="仿宋"/>
                <w:b/>
                <w:bCs/>
                <w:sz w:val="28"/>
                <w:szCs w:val="28"/>
              </w:rPr>
              <w:t>价格</w:t>
            </w:r>
          </w:p>
        </w:tc>
        <w:tc>
          <w:tcPr>
            <w:tcW w:w="1522" w:type="dxa"/>
            <w:vMerge w:val="restart"/>
            <w:tcBorders>
              <w:top w:val="single" w:color="auto" w:sz="12" w:space="0"/>
              <w:left w:val="single" w:color="auto" w:sz="4" w:space="0"/>
              <w:right w:val="single" w:color="auto" w:sz="12" w:space="0"/>
            </w:tcBorders>
            <w:vAlign w:val="center"/>
          </w:tcPr>
          <w:p w14:paraId="38069E96">
            <w:pPr>
              <w:spacing w:line="440" w:lineRule="exact"/>
              <w:jc w:val="center"/>
              <w:rPr>
                <w:rFonts w:ascii="宋体" w:hAnsi="宋体" w:cs="仿宋"/>
                <w:b/>
                <w:bCs/>
                <w:sz w:val="28"/>
                <w:szCs w:val="28"/>
              </w:rPr>
            </w:pPr>
            <w:r>
              <w:rPr>
                <w:rFonts w:hint="eastAsia" w:ascii="宋体" w:hAnsi="宋体" w:cs="宋体"/>
                <w:b/>
                <w:bCs/>
                <w:sz w:val="28"/>
                <w:szCs w:val="28"/>
              </w:rPr>
              <w:t>在本次投标报价中所占比例</w:t>
            </w:r>
          </w:p>
        </w:tc>
      </w:tr>
      <w:tr w14:paraId="0404D0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4" w:hRule="atLeast"/>
        </w:trPr>
        <w:tc>
          <w:tcPr>
            <w:tcW w:w="692" w:type="dxa"/>
            <w:vMerge w:val="continue"/>
            <w:tcBorders>
              <w:top w:val="single" w:color="auto" w:sz="12" w:space="0"/>
              <w:left w:val="single" w:color="auto" w:sz="12" w:space="0"/>
              <w:bottom w:val="single" w:color="auto" w:sz="4" w:space="0"/>
              <w:right w:val="single" w:color="auto" w:sz="4" w:space="0"/>
            </w:tcBorders>
            <w:vAlign w:val="center"/>
          </w:tcPr>
          <w:p w14:paraId="71E4D792">
            <w:pPr>
              <w:spacing w:line="440" w:lineRule="exact"/>
              <w:jc w:val="center"/>
              <w:rPr>
                <w:rFonts w:ascii="宋体" w:hAnsi="宋体" w:cs="仿宋"/>
                <w:b/>
                <w:bCs/>
                <w:sz w:val="28"/>
                <w:szCs w:val="28"/>
              </w:rPr>
            </w:pPr>
          </w:p>
        </w:tc>
        <w:tc>
          <w:tcPr>
            <w:tcW w:w="1262" w:type="dxa"/>
            <w:vMerge w:val="continue"/>
            <w:tcBorders>
              <w:top w:val="single" w:color="auto" w:sz="12" w:space="0"/>
              <w:left w:val="single" w:color="auto" w:sz="4" w:space="0"/>
              <w:bottom w:val="single" w:color="auto" w:sz="4" w:space="0"/>
              <w:right w:val="single" w:color="auto" w:sz="4" w:space="0"/>
            </w:tcBorders>
            <w:vAlign w:val="center"/>
          </w:tcPr>
          <w:p w14:paraId="2B3CBF51">
            <w:pPr>
              <w:spacing w:line="440" w:lineRule="exact"/>
              <w:jc w:val="center"/>
              <w:rPr>
                <w:rFonts w:ascii="宋体" w:hAnsi="宋体" w:cs="仿宋"/>
                <w:b/>
                <w:bCs/>
                <w:sz w:val="28"/>
                <w:szCs w:val="28"/>
              </w:rPr>
            </w:pPr>
          </w:p>
        </w:tc>
        <w:tc>
          <w:tcPr>
            <w:tcW w:w="1263" w:type="dxa"/>
            <w:vMerge w:val="continue"/>
            <w:tcBorders>
              <w:top w:val="single" w:color="auto" w:sz="12" w:space="0"/>
              <w:left w:val="single" w:color="auto" w:sz="4" w:space="0"/>
              <w:bottom w:val="single" w:color="auto" w:sz="4" w:space="0"/>
              <w:right w:val="single" w:color="auto" w:sz="4" w:space="0"/>
            </w:tcBorders>
            <w:vAlign w:val="center"/>
          </w:tcPr>
          <w:p w14:paraId="4CEFC910">
            <w:pPr>
              <w:spacing w:line="440" w:lineRule="exact"/>
              <w:jc w:val="center"/>
              <w:rPr>
                <w:rFonts w:ascii="宋体" w:hAnsi="宋体" w:cs="仿宋"/>
                <w:b/>
                <w:bCs/>
                <w:sz w:val="28"/>
                <w:szCs w:val="28"/>
              </w:rPr>
            </w:pPr>
          </w:p>
        </w:tc>
        <w:tc>
          <w:tcPr>
            <w:tcW w:w="2744" w:type="dxa"/>
            <w:vMerge w:val="continue"/>
            <w:tcBorders>
              <w:top w:val="single" w:color="auto" w:sz="12" w:space="0"/>
              <w:left w:val="single" w:color="auto" w:sz="4" w:space="0"/>
              <w:bottom w:val="single" w:color="auto" w:sz="4" w:space="0"/>
              <w:right w:val="single" w:color="auto" w:sz="4" w:space="0"/>
            </w:tcBorders>
            <w:vAlign w:val="center"/>
          </w:tcPr>
          <w:p w14:paraId="78FA0246">
            <w:pPr>
              <w:spacing w:line="440" w:lineRule="exact"/>
              <w:jc w:val="center"/>
              <w:rPr>
                <w:rFonts w:ascii="宋体" w:hAnsi="宋体" w:cs="仿宋"/>
                <w:b/>
                <w:bCs/>
                <w:sz w:val="28"/>
                <w:szCs w:val="28"/>
              </w:rPr>
            </w:pPr>
          </w:p>
        </w:tc>
        <w:tc>
          <w:tcPr>
            <w:tcW w:w="763" w:type="dxa"/>
            <w:tcBorders>
              <w:top w:val="single" w:color="auto" w:sz="4" w:space="0"/>
              <w:left w:val="single" w:color="auto" w:sz="4" w:space="0"/>
              <w:bottom w:val="single" w:color="auto" w:sz="4" w:space="0"/>
              <w:right w:val="single" w:color="auto" w:sz="4" w:space="0"/>
            </w:tcBorders>
            <w:vAlign w:val="center"/>
          </w:tcPr>
          <w:p w14:paraId="021DE6A5">
            <w:pPr>
              <w:spacing w:line="440" w:lineRule="exact"/>
              <w:jc w:val="center"/>
              <w:rPr>
                <w:rFonts w:ascii="宋体" w:hAnsi="宋体" w:cs="仿宋"/>
                <w:b/>
                <w:bCs/>
                <w:sz w:val="28"/>
                <w:szCs w:val="28"/>
              </w:rPr>
            </w:pPr>
            <w:r>
              <w:rPr>
                <w:rFonts w:hint="eastAsia" w:ascii="宋体" w:hAnsi="宋体" w:cs="仿宋"/>
                <w:b/>
                <w:bCs/>
                <w:sz w:val="28"/>
                <w:szCs w:val="28"/>
              </w:rPr>
              <w:t>单价</w:t>
            </w:r>
          </w:p>
        </w:tc>
        <w:tc>
          <w:tcPr>
            <w:tcW w:w="763" w:type="dxa"/>
            <w:tcBorders>
              <w:top w:val="single" w:color="auto" w:sz="4" w:space="0"/>
              <w:left w:val="single" w:color="auto" w:sz="4" w:space="0"/>
              <w:bottom w:val="single" w:color="auto" w:sz="4" w:space="0"/>
              <w:right w:val="single" w:color="auto" w:sz="4" w:space="0"/>
            </w:tcBorders>
            <w:vAlign w:val="center"/>
          </w:tcPr>
          <w:p w14:paraId="103B8295">
            <w:pPr>
              <w:spacing w:line="440" w:lineRule="exact"/>
              <w:jc w:val="center"/>
              <w:rPr>
                <w:rFonts w:ascii="宋体" w:hAnsi="宋体" w:cs="仿宋"/>
                <w:b/>
                <w:bCs/>
                <w:sz w:val="28"/>
                <w:szCs w:val="28"/>
              </w:rPr>
            </w:pPr>
            <w:r>
              <w:rPr>
                <w:rFonts w:hint="eastAsia" w:ascii="宋体" w:hAnsi="宋体" w:cs="仿宋"/>
                <w:b/>
                <w:bCs/>
                <w:sz w:val="28"/>
                <w:szCs w:val="28"/>
              </w:rPr>
              <w:t>数量</w:t>
            </w:r>
          </w:p>
        </w:tc>
        <w:tc>
          <w:tcPr>
            <w:tcW w:w="768" w:type="dxa"/>
            <w:tcBorders>
              <w:top w:val="single" w:color="auto" w:sz="4" w:space="0"/>
              <w:left w:val="single" w:color="auto" w:sz="4" w:space="0"/>
              <w:bottom w:val="single" w:color="auto" w:sz="4" w:space="0"/>
              <w:right w:val="single" w:color="auto" w:sz="12" w:space="0"/>
            </w:tcBorders>
            <w:vAlign w:val="center"/>
          </w:tcPr>
          <w:p w14:paraId="6FB4B038">
            <w:pPr>
              <w:spacing w:line="440" w:lineRule="exact"/>
              <w:jc w:val="center"/>
              <w:rPr>
                <w:rFonts w:ascii="宋体" w:hAnsi="宋体" w:cs="仿宋"/>
                <w:b/>
                <w:bCs/>
                <w:sz w:val="28"/>
                <w:szCs w:val="28"/>
              </w:rPr>
            </w:pPr>
            <w:r>
              <w:rPr>
                <w:rFonts w:hint="eastAsia" w:ascii="宋体" w:hAnsi="宋体" w:cs="仿宋"/>
                <w:b/>
                <w:bCs/>
                <w:sz w:val="28"/>
                <w:szCs w:val="28"/>
              </w:rPr>
              <w:t>小计</w:t>
            </w:r>
          </w:p>
        </w:tc>
        <w:tc>
          <w:tcPr>
            <w:tcW w:w="1522" w:type="dxa"/>
            <w:vMerge w:val="continue"/>
            <w:tcBorders>
              <w:left w:val="single" w:color="auto" w:sz="4" w:space="0"/>
              <w:bottom w:val="single" w:color="auto" w:sz="4" w:space="0"/>
              <w:right w:val="single" w:color="auto" w:sz="12" w:space="0"/>
            </w:tcBorders>
            <w:vAlign w:val="center"/>
          </w:tcPr>
          <w:p w14:paraId="1F2FC52B">
            <w:pPr>
              <w:spacing w:line="440" w:lineRule="exact"/>
              <w:jc w:val="center"/>
              <w:rPr>
                <w:rFonts w:ascii="宋体" w:hAnsi="宋体" w:cs="仿宋"/>
                <w:b/>
                <w:bCs/>
                <w:sz w:val="28"/>
                <w:szCs w:val="28"/>
              </w:rPr>
            </w:pPr>
          </w:p>
        </w:tc>
      </w:tr>
      <w:tr w14:paraId="682424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5" w:hRule="atLeast"/>
        </w:trPr>
        <w:tc>
          <w:tcPr>
            <w:tcW w:w="692" w:type="dxa"/>
            <w:tcBorders>
              <w:top w:val="single" w:color="auto" w:sz="4" w:space="0"/>
              <w:left w:val="single" w:color="auto" w:sz="12" w:space="0"/>
              <w:bottom w:val="single" w:color="auto" w:sz="4" w:space="0"/>
              <w:right w:val="single" w:color="auto" w:sz="4" w:space="0"/>
            </w:tcBorders>
            <w:vAlign w:val="center"/>
          </w:tcPr>
          <w:p w14:paraId="39F7F8BC">
            <w:pPr>
              <w:spacing w:line="440" w:lineRule="exact"/>
              <w:jc w:val="center"/>
              <w:rPr>
                <w:rFonts w:ascii="宋体" w:hAnsi="宋体" w:cs="仿宋"/>
                <w:sz w:val="28"/>
                <w:szCs w:val="28"/>
              </w:rPr>
            </w:pPr>
            <w:r>
              <w:rPr>
                <w:rFonts w:hint="eastAsia" w:ascii="宋体" w:hAnsi="宋体" w:cs="仿宋"/>
                <w:sz w:val="28"/>
                <w:szCs w:val="28"/>
              </w:rPr>
              <w:t>1</w:t>
            </w:r>
          </w:p>
        </w:tc>
        <w:tc>
          <w:tcPr>
            <w:tcW w:w="1262" w:type="dxa"/>
            <w:tcBorders>
              <w:top w:val="single" w:color="auto" w:sz="4" w:space="0"/>
              <w:left w:val="single" w:color="auto" w:sz="4" w:space="0"/>
              <w:bottom w:val="single" w:color="auto" w:sz="4" w:space="0"/>
              <w:right w:val="single" w:color="auto" w:sz="4" w:space="0"/>
            </w:tcBorders>
            <w:vAlign w:val="center"/>
          </w:tcPr>
          <w:p w14:paraId="6F05754A">
            <w:pPr>
              <w:spacing w:line="440" w:lineRule="exact"/>
              <w:jc w:val="center"/>
              <w:rPr>
                <w:rFonts w:ascii="宋体" w:hAnsi="宋体" w:cs="仿宋"/>
                <w:sz w:val="28"/>
                <w:szCs w:val="28"/>
              </w:rPr>
            </w:pPr>
          </w:p>
        </w:tc>
        <w:tc>
          <w:tcPr>
            <w:tcW w:w="1263" w:type="dxa"/>
            <w:tcBorders>
              <w:top w:val="single" w:color="auto" w:sz="4" w:space="0"/>
              <w:left w:val="single" w:color="auto" w:sz="4" w:space="0"/>
              <w:bottom w:val="single" w:color="auto" w:sz="4" w:space="0"/>
              <w:right w:val="single" w:color="auto" w:sz="4" w:space="0"/>
            </w:tcBorders>
            <w:vAlign w:val="center"/>
          </w:tcPr>
          <w:p w14:paraId="4766E938">
            <w:pPr>
              <w:spacing w:line="440" w:lineRule="exact"/>
              <w:jc w:val="center"/>
              <w:rPr>
                <w:rFonts w:ascii="宋体" w:hAnsi="宋体" w:cs="仿宋"/>
                <w:sz w:val="28"/>
                <w:szCs w:val="28"/>
              </w:rPr>
            </w:pPr>
          </w:p>
        </w:tc>
        <w:tc>
          <w:tcPr>
            <w:tcW w:w="2744" w:type="dxa"/>
            <w:tcBorders>
              <w:top w:val="single" w:color="auto" w:sz="4" w:space="0"/>
              <w:left w:val="single" w:color="auto" w:sz="4" w:space="0"/>
              <w:bottom w:val="single" w:color="auto" w:sz="4" w:space="0"/>
              <w:right w:val="single" w:color="auto" w:sz="4" w:space="0"/>
            </w:tcBorders>
            <w:vAlign w:val="center"/>
          </w:tcPr>
          <w:p w14:paraId="48D48CA3">
            <w:pPr>
              <w:spacing w:line="440" w:lineRule="exact"/>
              <w:jc w:val="center"/>
              <w:rPr>
                <w:rFonts w:ascii="宋体" w:hAnsi="宋体" w:cs="仿宋"/>
                <w:sz w:val="28"/>
                <w:szCs w:val="28"/>
              </w:rPr>
            </w:pPr>
          </w:p>
        </w:tc>
        <w:tc>
          <w:tcPr>
            <w:tcW w:w="763" w:type="dxa"/>
            <w:tcBorders>
              <w:top w:val="single" w:color="auto" w:sz="4" w:space="0"/>
              <w:left w:val="single" w:color="auto" w:sz="4" w:space="0"/>
              <w:bottom w:val="single" w:color="auto" w:sz="4" w:space="0"/>
              <w:right w:val="single" w:color="auto" w:sz="4" w:space="0"/>
            </w:tcBorders>
            <w:vAlign w:val="center"/>
          </w:tcPr>
          <w:p w14:paraId="6DF90E6A">
            <w:pPr>
              <w:spacing w:line="440" w:lineRule="exact"/>
              <w:jc w:val="center"/>
              <w:rPr>
                <w:rFonts w:ascii="宋体" w:hAnsi="宋体" w:cs="仿宋"/>
                <w:sz w:val="28"/>
                <w:szCs w:val="28"/>
              </w:rPr>
            </w:pPr>
          </w:p>
        </w:tc>
        <w:tc>
          <w:tcPr>
            <w:tcW w:w="763" w:type="dxa"/>
            <w:tcBorders>
              <w:top w:val="single" w:color="auto" w:sz="4" w:space="0"/>
              <w:left w:val="single" w:color="auto" w:sz="4" w:space="0"/>
              <w:bottom w:val="single" w:color="auto" w:sz="4" w:space="0"/>
              <w:right w:val="single" w:color="auto" w:sz="4" w:space="0"/>
            </w:tcBorders>
            <w:vAlign w:val="center"/>
          </w:tcPr>
          <w:p w14:paraId="50D935AF">
            <w:pPr>
              <w:spacing w:line="440" w:lineRule="exact"/>
              <w:jc w:val="center"/>
              <w:rPr>
                <w:rFonts w:ascii="宋体" w:hAnsi="宋体" w:cs="仿宋"/>
                <w:sz w:val="28"/>
                <w:szCs w:val="28"/>
              </w:rPr>
            </w:pPr>
          </w:p>
        </w:tc>
        <w:tc>
          <w:tcPr>
            <w:tcW w:w="768" w:type="dxa"/>
            <w:tcBorders>
              <w:top w:val="single" w:color="auto" w:sz="4" w:space="0"/>
              <w:left w:val="single" w:color="auto" w:sz="4" w:space="0"/>
              <w:bottom w:val="single" w:color="auto" w:sz="4" w:space="0"/>
              <w:right w:val="single" w:color="auto" w:sz="12" w:space="0"/>
            </w:tcBorders>
            <w:vAlign w:val="center"/>
          </w:tcPr>
          <w:p w14:paraId="7C4B6B69">
            <w:pPr>
              <w:spacing w:line="440" w:lineRule="exact"/>
              <w:jc w:val="center"/>
              <w:rPr>
                <w:rFonts w:ascii="宋体" w:hAnsi="宋体" w:cs="仿宋"/>
                <w:sz w:val="28"/>
                <w:szCs w:val="28"/>
              </w:rPr>
            </w:pPr>
          </w:p>
        </w:tc>
        <w:tc>
          <w:tcPr>
            <w:tcW w:w="1522" w:type="dxa"/>
            <w:tcBorders>
              <w:top w:val="single" w:color="auto" w:sz="4" w:space="0"/>
              <w:left w:val="single" w:color="auto" w:sz="4" w:space="0"/>
              <w:bottom w:val="single" w:color="auto" w:sz="4" w:space="0"/>
              <w:right w:val="single" w:color="auto" w:sz="12" w:space="0"/>
            </w:tcBorders>
            <w:vAlign w:val="center"/>
          </w:tcPr>
          <w:p w14:paraId="45BA0A20">
            <w:pPr>
              <w:spacing w:line="440" w:lineRule="exact"/>
              <w:jc w:val="center"/>
              <w:rPr>
                <w:rFonts w:ascii="宋体" w:hAnsi="宋体" w:cs="仿宋"/>
                <w:sz w:val="28"/>
                <w:szCs w:val="28"/>
              </w:rPr>
            </w:pPr>
          </w:p>
        </w:tc>
      </w:tr>
      <w:tr w14:paraId="3C89A4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5" w:hRule="atLeast"/>
        </w:trPr>
        <w:tc>
          <w:tcPr>
            <w:tcW w:w="692" w:type="dxa"/>
            <w:tcBorders>
              <w:top w:val="single" w:color="auto" w:sz="4" w:space="0"/>
              <w:left w:val="single" w:color="auto" w:sz="12" w:space="0"/>
              <w:bottom w:val="single" w:color="auto" w:sz="4" w:space="0"/>
              <w:right w:val="single" w:color="auto" w:sz="4" w:space="0"/>
            </w:tcBorders>
            <w:vAlign w:val="center"/>
          </w:tcPr>
          <w:p w14:paraId="595B119C">
            <w:pPr>
              <w:spacing w:line="440" w:lineRule="exact"/>
              <w:jc w:val="center"/>
              <w:rPr>
                <w:rFonts w:ascii="宋体" w:hAnsi="宋体" w:cs="仿宋"/>
                <w:sz w:val="28"/>
                <w:szCs w:val="28"/>
              </w:rPr>
            </w:pPr>
            <w:r>
              <w:rPr>
                <w:rFonts w:hint="eastAsia" w:ascii="宋体" w:hAnsi="宋体" w:cs="仿宋"/>
                <w:sz w:val="28"/>
                <w:szCs w:val="28"/>
              </w:rPr>
              <w:t>2</w:t>
            </w:r>
          </w:p>
        </w:tc>
        <w:tc>
          <w:tcPr>
            <w:tcW w:w="1262" w:type="dxa"/>
            <w:tcBorders>
              <w:top w:val="single" w:color="auto" w:sz="4" w:space="0"/>
              <w:left w:val="single" w:color="auto" w:sz="4" w:space="0"/>
              <w:bottom w:val="single" w:color="auto" w:sz="4" w:space="0"/>
              <w:right w:val="single" w:color="auto" w:sz="4" w:space="0"/>
            </w:tcBorders>
            <w:vAlign w:val="center"/>
          </w:tcPr>
          <w:p w14:paraId="6FEC9713">
            <w:pPr>
              <w:spacing w:line="440" w:lineRule="exact"/>
              <w:jc w:val="center"/>
              <w:rPr>
                <w:rFonts w:ascii="宋体" w:hAnsi="宋体" w:cs="仿宋"/>
                <w:sz w:val="28"/>
                <w:szCs w:val="28"/>
              </w:rPr>
            </w:pPr>
          </w:p>
        </w:tc>
        <w:tc>
          <w:tcPr>
            <w:tcW w:w="1263" w:type="dxa"/>
            <w:tcBorders>
              <w:top w:val="single" w:color="auto" w:sz="4" w:space="0"/>
              <w:left w:val="single" w:color="auto" w:sz="4" w:space="0"/>
              <w:bottom w:val="single" w:color="auto" w:sz="4" w:space="0"/>
              <w:right w:val="single" w:color="auto" w:sz="4" w:space="0"/>
            </w:tcBorders>
            <w:vAlign w:val="center"/>
          </w:tcPr>
          <w:p w14:paraId="2ED5FE91">
            <w:pPr>
              <w:spacing w:line="440" w:lineRule="exact"/>
              <w:jc w:val="center"/>
              <w:rPr>
                <w:rFonts w:ascii="宋体" w:hAnsi="宋体" w:cs="仿宋"/>
                <w:sz w:val="28"/>
                <w:szCs w:val="28"/>
              </w:rPr>
            </w:pPr>
          </w:p>
        </w:tc>
        <w:tc>
          <w:tcPr>
            <w:tcW w:w="2744" w:type="dxa"/>
            <w:tcBorders>
              <w:top w:val="single" w:color="auto" w:sz="4" w:space="0"/>
              <w:left w:val="single" w:color="auto" w:sz="4" w:space="0"/>
              <w:bottom w:val="single" w:color="auto" w:sz="4" w:space="0"/>
              <w:right w:val="single" w:color="auto" w:sz="4" w:space="0"/>
            </w:tcBorders>
            <w:vAlign w:val="center"/>
          </w:tcPr>
          <w:p w14:paraId="4D647923">
            <w:pPr>
              <w:spacing w:line="440" w:lineRule="exact"/>
              <w:jc w:val="center"/>
              <w:rPr>
                <w:rFonts w:ascii="宋体" w:hAnsi="宋体" w:cs="仿宋"/>
                <w:sz w:val="28"/>
                <w:szCs w:val="28"/>
              </w:rPr>
            </w:pPr>
          </w:p>
        </w:tc>
        <w:tc>
          <w:tcPr>
            <w:tcW w:w="763" w:type="dxa"/>
            <w:tcBorders>
              <w:top w:val="single" w:color="auto" w:sz="4" w:space="0"/>
              <w:left w:val="single" w:color="auto" w:sz="4" w:space="0"/>
              <w:bottom w:val="single" w:color="auto" w:sz="4" w:space="0"/>
              <w:right w:val="single" w:color="auto" w:sz="4" w:space="0"/>
            </w:tcBorders>
            <w:vAlign w:val="center"/>
          </w:tcPr>
          <w:p w14:paraId="1EC69C71">
            <w:pPr>
              <w:spacing w:line="440" w:lineRule="exact"/>
              <w:jc w:val="center"/>
              <w:rPr>
                <w:rFonts w:ascii="宋体" w:hAnsi="宋体" w:cs="仿宋"/>
                <w:sz w:val="28"/>
                <w:szCs w:val="28"/>
              </w:rPr>
            </w:pPr>
          </w:p>
        </w:tc>
        <w:tc>
          <w:tcPr>
            <w:tcW w:w="763" w:type="dxa"/>
            <w:tcBorders>
              <w:top w:val="single" w:color="auto" w:sz="4" w:space="0"/>
              <w:left w:val="single" w:color="auto" w:sz="4" w:space="0"/>
              <w:bottom w:val="single" w:color="auto" w:sz="4" w:space="0"/>
              <w:right w:val="single" w:color="auto" w:sz="4" w:space="0"/>
            </w:tcBorders>
            <w:vAlign w:val="center"/>
          </w:tcPr>
          <w:p w14:paraId="7A65E3E4">
            <w:pPr>
              <w:spacing w:line="440" w:lineRule="exact"/>
              <w:jc w:val="center"/>
              <w:rPr>
                <w:rFonts w:ascii="宋体" w:hAnsi="宋体" w:cs="仿宋"/>
                <w:sz w:val="28"/>
                <w:szCs w:val="28"/>
              </w:rPr>
            </w:pPr>
          </w:p>
        </w:tc>
        <w:tc>
          <w:tcPr>
            <w:tcW w:w="768" w:type="dxa"/>
            <w:tcBorders>
              <w:top w:val="single" w:color="auto" w:sz="4" w:space="0"/>
              <w:left w:val="single" w:color="auto" w:sz="4" w:space="0"/>
              <w:bottom w:val="single" w:color="auto" w:sz="4" w:space="0"/>
              <w:right w:val="single" w:color="auto" w:sz="12" w:space="0"/>
            </w:tcBorders>
            <w:vAlign w:val="center"/>
          </w:tcPr>
          <w:p w14:paraId="2A9CC874">
            <w:pPr>
              <w:spacing w:line="440" w:lineRule="exact"/>
              <w:jc w:val="center"/>
              <w:rPr>
                <w:rFonts w:ascii="宋体" w:hAnsi="宋体" w:cs="仿宋"/>
                <w:sz w:val="28"/>
                <w:szCs w:val="28"/>
              </w:rPr>
            </w:pPr>
          </w:p>
        </w:tc>
        <w:tc>
          <w:tcPr>
            <w:tcW w:w="1522" w:type="dxa"/>
            <w:tcBorders>
              <w:top w:val="single" w:color="auto" w:sz="4" w:space="0"/>
              <w:left w:val="single" w:color="auto" w:sz="4" w:space="0"/>
              <w:bottom w:val="single" w:color="auto" w:sz="4" w:space="0"/>
              <w:right w:val="single" w:color="auto" w:sz="12" w:space="0"/>
            </w:tcBorders>
            <w:vAlign w:val="center"/>
          </w:tcPr>
          <w:p w14:paraId="29397724">
            <w:pPr>
              <w:spacing w:line="440" w:lineRule="exact"/>
              <w:jc w:val="center"/>
              <w:rPr>
                <w:rFonts w:ascii="宋体" w:hAnsi="宋体" w:cs="仿宋"/>
                <w:sz w:val="28"/>
                <w:szCs w:val="28"/>
              </w:rPr>
            </w:pPr>
          </w:p>
        </w:tc>
      </w:tr>
      <w:tr w14:paraId="426A1E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27" w:hRule="atLeast"/>
        </w:trPr>
        <w:tc>
          <w:tcPr>
            <w:tcW w:w="692" w:type="dxa"/>
            <w:tcBorders>
              <w:top w:val="single" w:color="auto" w:sz="4" w:space="0"/>
              <w:left w:val="single" w:color="auto" w:sz="12" w:space="0"/>
              <w:bottom w:val="single" w:color="auto" w:sz="4" w:space="0"/>
              <w:right w:val="single" w:color="auto" w:sz="4" w:space="0"/>
            </w:tcBorders>
            <w:vAlign w:val="center"/>
          </w:tcPr>
          <w:p w14:paraId="1FF82A23">
            <w:pPr>
              <w:spacing w:line="440" w:lineRule="exact"/>
              <w:jc w:val="center"/>
              <w:rPr>
                <w:rFonts w:ascii="宋体" w:hAnsi="宋体" w:cs="仿宋"/>
                <w:sz w:val="28"/>
                <w:szCs w:val="28"/>
              </w:rPr>
            </w:pPr>
            <w:r>
              <w:rPr>
                <w:rFonts w:hint="eastAsia" w:ascii="宋体" w:hAnsi="宋体" w:cs="仿宋"/>
                <w:sz w:val="28"/>
                <w:szCs w:val="28"/>
              </w:rPr>
              <w:t>3</w:t>
            </w:r>
          </w:p>
        </w:tc>
        <w:tc>
          <w:tcPr>
            <w:tcW w:w="1262" w:type="dxa"/>
            <w:tcBorders>
              <w:top w:val="single" w:color="auto" w:sz="4" w:space="0"/>
              <w:left w:val="single" w:color="auto" w:sz="4" w:space="0"/>
              <w:bottom w:val="single" w:color="auto" w:sz="4" w:space="0"/>
              <w:right w:val="single" w:color="auto" w:sz="4" w:space="0"/>
            </w:tcBorders>
            <w:vAlign w:val="center"/>
          </w:tcPr>
          <w:p w14:paraId="5862BE04">
            <w:pPr>
              <w:spacing w:line="440" w:lineRule="exact"/>
              <w:jc w:val="center"/>
              <w:rPr>
                <w:rFonts w:ascii="宋体" w:hAnsi="宋体" w:cs="仿宋"/>
                <w:sz w:val="28"/>
                <w:szCs w:val="28"/>
              </w:rPr>
            </w:pPr>
            <w:r>
              <w:rPr>
                <w:rFonts w:hint="eastAsia" w:ascii="宋体" w:hAnsi="宋体" w:cs="仿宋"/>
                <w:sz w:val="28"/>
                <w:szCs w:val="28"/>
              </w:rPr>
              <w:t>…</w:t>
            </w:r>
          </w:p>
        </w:tc>
        <w:tc>
          <w:tcPr>
            <w:tcW w:w="1263" w:type="dxa"/>
            <w:tcBorders>
              <w:top w:val="single" w:color="auto" w:sz="4" w:space="0"/>
              <w:left w:val="single" w:color="auto" w:sz="4" w:space="0"/>
              <w:bottom w:val="single" w:color="auto" w:sz="4" w:space="0"/>
              <w:right w:val="single" w:color="auto" w:sz="4" w:space="0"/>
            </w:tcBorders>
            <w:vAlign w:val="center"/>
          </w:tcPr>
          <w:p w14:paraId="6EC4B5AD">
            <w:pPr>
              <w:spacing w:line="440" w:lineRule="exact"/>
              <w:jc w:val="center"/>
              <w:rPr>
                <w:rFonts w:ascii="宋体" w:hAnsi="宋体" w:cs="仿宋"/>
                <w:sz w:val="28"/>
                <w:szCs w:val="28"/>
              </w:rPr>
            </w:pPr>
          </w:p>
        </w:tc>
        <w:tc>
          <w:tcPr>
            <w:tcW w:w="2744" w:type="dxa"/>
            <w:tcBorders>
              <w:top w:val="single" w:color="auto" w:sz="4" w:space="0"/>
              <w:left w:val="single" w:color="auto" w:sz="4" w:space="0"/>
              <w:bottom w:val="single" w:color="auto" w:sz="4" w:space="0"/>
              <w:right w:val="single" w:color="auto" w:sz="4" w:space="0"/>
            </w:tcBorders>
            <w:vAlign w:val="center"/>
          </w:tcPr>
          <w:p w14:paraId="4B8A1B5D">
            <w:pPr>
              <w:spacing w:line="440" w:lineRule="exact"/>
              <w:jc w:val="center"/>
              <w:rPr>
                <w:rFonts w:ascii="宋体" w:hAnsi="宋体" w:cs="仿宋"/>
                <w:sz w:val="28"/>
                <w:szCs w:val="28"/>
              </w:rPr>
            </w:pPr>
          </w:p>
        </w:tc>
        <w:tc>
          <w:tcPr>
            <w:tcW w:w="763" w:type="dxa"/>
            <w:tcBorders>
              <w:top w:val="single" w:color="auto" w:sz="4" w:space="0"/>
              <w:left w:val="single" w:color="auto" w:sz="4" w:space="0"/>
              <w:bottom w:val="single" w:color="auto" w:sz="4" w:space="0"/>
              <w:right w:val="single" w:color="auto" w:sz="4" w:space="0"/>
            </w:tcBorders>
            <w:vAlign w:val="center"/>
          </w:tcPr>
          <w:p w14:paraId="24878598">
            <w:pPr>
              <w:spacing w:line="440" w:lineRule="exact"/>
              <w:jc w:val="center"/>
              <w:rPr>
                <w:rFonts w:ascii="宋体" w:hAnsi="宋体" w:cs="仿宋"/>
                <w:sz w:val="28"/>
                <w:szCs w:val="28"/>
              </w:rPr>
            </w:pPr>
          </w:p>
        </w:tc>
        <w:tc>
          <w:tcPr>
            <w:tcW w:w="763" w:type="dxa"/>
            <w:tcBorders>
              <w:top w:val="single" w:color="auto" w:sz="4" w:space="0"/>
              <w:left w:val="single" w:color="auto" w:sz="4" w:space="0"/>
              <w:bottom w:val="single" w:color="auto" w:sz="4" w:space="0"/>
              <w:right w:val="single" w:color="auto" w:sz="4" w:space="0"/>
            </w:tcBorders>
            <w:vAlign w:val="center"/>
          </w:tcPr>
          <w:p w14:paraId="703D2F7A">
            <w:pPr>
              <w:spacing w:line="440" w:lineRule="exact"/>
              <w:jc w:val="center"/>
              <w:rPr>
                <w:rFonts w:ascii="宋体" w:hAnsi="宋体" w:cs="仿宋"/>
                <w:sz w:val="28"/>
                <w:szCs w:val="28"/>
              </w:rPr>
            </w:pPr>
          </w:p>
        </w:tc>
        <w:tc>
          <w:tcPr>
            <w:tcW w:w="768" w:type="dxa"/>
            <w:tcBorders>
              <w:top w:val="single" w:color="auto" w:sz="4" w:space="0"/>
              <w:left w:val="single" w:color="auto" w:sz="4" w:space="0"/>
              <w:bottom w:val="single" w:color="auto" w:sz="4" w:space="0"/>
              <w:right w:val="single" w:color="auto" w:sz="12" w:space="0"/>
            </w:tcBorders>
            <w:vAlign w:val="center"/>
          </w:tcPr>
          <w:p w14:paraId="7AD4F5BE">
            <w:pPr>
              <w:spacing w:line="440" w:lineRule="exact"/>
              <w:jc w:val="center"/>
              <w:rPr>
                <w:rFonts w:ascii="宋体" w:hAnsi="宋体" w:cs="仿宋"/>
                <w:sz w:val="28"/>
                <w:szCs w:val="28"/>
              </w:rPr>
            </w:pPr>
          </w:p>
        </w:tc>
        <w:tc>
          <w:tcPr>
            <w:tcW w:w="1522" w:type="dxa"/>
            <w:tcBorders>
              <w:top w:val="single" w:color="auto" w:sz="4" w:space="0"/>
              <w:left w:val="single" w:color="auto" w:sz="4" w:space="0"/>
              <w:bottom w:val="single" w:color="auto" w:sz="4" w:space="0"/>
              <w:right w:val="single" w:color="auto" w:sz="12" w:space="0"/>
            </w:tcBorders>
            <w:vAlign w:val="center"/>
          </w:tcPr>
          <w:p w14:paraId="0A8DC67D">
            <w:pPr>
              <w:spacing w:line="440" w:lineRule="exact"/>
              <w:jc w:val="center"/>
              <w:rPr>
                <w:rFonts w:ascii="宋体" w:hAnsi="宋体" w:cs="仿宋"/>
                <w:sz w:val="28"/>
                <w:szCs w:val="28"/>
              </w:rPr>
            </w:pPr>
          </w:p>
        </w:tc>
      </w:tr>
    </w:tbl>
    <w:p w14:paraId="2D3A4B25">
      <w:pPr>
        <w:autoSpaceDE w:val="0"/>
        <w:autoSpaceDN w:val="0"/>
        <w:adjustRightInd w:val="0"/>
        <w:spacing w:line="440" w:lineRule="exact"/>
        <w:jc w:val="left"/>
        <w:rPr>
          <w:rFonts w:ascii="宋体" w:hAnsi="宋体" w:cs="仿宋"/>
          <w:kern w:val="0"/>
          <w:sz w:val="28"/>
          <w:szCs w:val="28"/>
        </w:rPr>
      </w:pPr>
      <w:r>
        <w:rPr>
          <w:rFonts w:hint="eastAsia" w:ascii="宋体" w:hAnsi="宋体" w:cs="仿宋"/>
          <w:kern w:val="0"/>
          <w:sz w:val="28"/>
          <w:szCs w:val="28"/>
        </w:rPr>
        <w:t xml:space="preserve">说明：1、如所报产品为环保产品，请按要求逐项填写，响应文件工具自动合成本表； </w:t>
      </w:r>
    </w:p>
    <w:p w14:paraId="143C78F3">
      <w:pPr>
        <w:autoSpaceDE w:val="0"/>
        <w:autoSpaceDN w:val="0"/>
        <w:adjustRightInd w:val="0"/>
        <w:spacing w:line="440" w:lineRule="exact"/>
        <w:ind w:firstLine="840" w:firstLineChars="300"/>
        <w:jc w:val="left"/>
        <w:rPr>
          <w:rFonts w:ascii="宋体" w:hAnsi="宋体" w:cs="仿宋"/>
          <w:kern w:val="0"/>
          <w:sz w:val="28"/>
          <w:szCs w:val="28"/>
        </w:rPr>
      </w:pPr>
      <w:r>
        <w:rPr>
          <w:rFonts w:hint="eastAsia" w:ascii="宋体" w:hAnsi="宋体" w:cs="仿宋"/>
          <w:kern w:val="0"/>
          <w:sz w:val="28"/>
          <w:szCs w:val="28"/>
        </w:rPr>
        <w:t>2、需上传PDF格式的环境标志产品认证证书，且证书内产品型号与所报产品型号完全一致，否则评审时不予加分。</w:t>
      </w:r>
    </w:p>
    <w:p w14:paraId="280EBC89">
      <w:pPr>
        <w:pStyle w:val="20"/>
        <w:spacing w:after="120" w:line="440" w:lineRule="exact"/>
        <w:ind w:left="480" w:firstLine="560"/>
        <w:rPr>
          <w:sz w:val="28"/>
          <w:szCs w:val="28"/>
        </w:rPr>
      </w:pPr>
    </w:p>
    <w:p w14:paraId="20F15D78">
      <w:pPr>
        <w:pStyle w:val="19"/>
        <w:spacing w:line="440" w:lineRule="exact"/>
        <w:ind w:firstLine="280"/>
        <w:rPr>
          <w:sz w:val="28"/>
          <w:szCs w:val="28"/>
        </w:rPr>
      </w:pPr>
    </w:p>
    <w:p w14:paraId="6AFEF886">
      <w:pPr>
        <w:spacing w:line="440" w:lineRule="exact"/>
        <w:rPr>
          <w:sz w:val="28"/>
          <w:szCs w:val="28"/>
        </w:rPr>
      </w:pPr>
    </w:p>
    <w:p w14:paraId="67FBA23B">
      <w:pPr>
        <w:pStyle w:val="11"/>
        <w:spacing w:line="440" w:lineRule="exact"/>
        <w:ind w:firstLine="560" w:firstLineChars="200"/>
        <w:rPr>
          <w:rFonts w:hAnsi="宋体" w:cs="仿宋"/>
          <w:sz w:val="28"/>
          <w:szCs w:val="28"/>
        </w:rPr>
      </w:pPr>
      <w:r>
        <w:rPr>
          <w:rFonts w:hint="eastAsia" w:hAnsi="宋体" w:cs="仿宋"/>
          <w:sz w:val="28"/>
          <w:szCs w:val="28"/>
        </w:rPr>
        <w:t>供应商名称(公章)：______________</w:t>
      </w:r>
    </w:p>
    <w:p w14:paraId="5E0794BE">
      <w:pPr>
        <w:pStyle w:val="11"/>
        <w:spacing w:line="440" w:lineRule="exact"/>
        <w:ind w:firstLine="560" w:firstLineChars="200"/>
        <w:rPr>
          <w:rFonts w:hAnsi="宋体" w:cs="仿宋"/>
          <w:sz w:val="28"/>
          <w:szCs w:val="28"/>
        </w:rPr>
      </w:pPr>
      <w:r>
        <w:rPr>
          <w:rFonts w:hint="eastAsia" w:hAnsi="宋体" w:cs="仿宋"/>
          <w:sz w:val="28"/>
          <w:szCs w:val="28"/>
        </w:rPr>
        <w:t>法定代表人或负责人或其授权代表(签字或盖章)：__________</w:t>
      </w:r>
    </w:p>
    <w:p w14:paraId="5604B0C1">
      <w:pPr>
        <w:pStyle w:val="11"/>
        <w:spacing w:line="440" w:lineRule="exact"/>
        <w:ind w:firstLine="560" w:firstLineChars="200"/>
        <w:rPr>
          <w:rFonts w:hAnsi="宋体" w:cs="仿宋"/>
          <w:sz w:val="28"/>
          <w:szCs w:val="28"/>
        </w:rPr>
      </w:pPr>
      <w:r>
        <w:rPr>
          <w:rFonts w:hint="eastAsia" w:hAnsi="宋体" w:cs="仿宋"/>
          <w:sz w:val="28"/>
          <w:szCs w:val="28"/>
        </w:rPr>
        <w:t>日期：______年____月____日</w:t>
      </w:r>
    </w:p>
    <w:p w14:paraId="36B475D0">
      <w:pPr>
        <w:autoSpaceDE w:val="0"/>
        <w:autoSpaceDN w:val="0"/>
        <w:adjustRightInd w:val="0"/>
        <w:spacing w:line="440" w:lineRule="exact"/>
        <w:ind w:firstLine="560" w:firstLineChars="200"/>
        <w:jc w:val="left"/>
        <w:rPr>
          <w:rFonts w:ascii="宋体" w:hAnsi="宋体" w:cs="仿宋"/>
          <w:kern w:val="0"/>
          <w:sz w:val="28"/>
          <w:szCs w:val="28"/>
        </w:rPr>
      </w:pPr>
    </w:p>
    <w:p w14:paraId="5ED3E97B">
      <w:pPr>
        <w:pStyle w:val="35"/>
        <w:spacing w:line="440" w:lineRule="exact"/>
        <w:rPr>
          <w:rFonts w:hAnsi="宋体" w:cs="仿宋"/>
          <w:b/>
          <w:color w:val="auto"/>
          <w:sz w:val="28"/>
          <w:szCs w:val="28"/>
        </w:rPr>
      </w:pPr>
    </w:p>
    <w:p w14:paraId="6C13A871">
      <w:pPr>
        <w:pStyle w:val="35"/>
        <w:spacing w:line="440" w:lineRule="exact"/>
        <w:rPr>
          <w:rFonts w:hAnsi="宋体" w:cs="仿宋"/>
          <w:b/>
          <w:color w:val="auto"/>
          <w:sz w:val="28"/>
          <w:szCs w:val="28"/>
        </w:rPr>
      </w:pPr>
    </w:p>
    <w:p w14:paraId="30882630">
      <w:pPr>
        <w:pStyle w:val="35"/>
        <w:spacing w:line="440" w:lineRule="exact"/>
        <w:rPr>
          <w:rFonts w:hAnsi="宋体" w:cs="仿宋"/>
          <w:b/>
          <w:color w:val="auto"/>
          <w:sz w:val="28"/>
          <w:szCs w:val="28"/>
        </w:rPr>
      </w:pPr>
    </w:p>
    <w:p w14:paraId="6DC5FD09">
      <w:pPr>
        <w:pStyle w:val="35"/>
        <w:spacing w:line="440" w:lineRule="exact"/>
        <w:rPr>
          <w:rFonts w:hAnsi="宋体" w:cs="仿宋"/>
          <w:b/>
          <w:color w:val="auto"/>
          <w:sz w:val="28"/>
          <w:szCs w:val="28"/>
        </w:rPr>
      </w:pPr>
    </w:p>
    <w:p w14:paraId="10BE43B3">
      <w:pPr>
        <w:pStyle w:val="35"/>
        <w:spacing w:line="440" w:lineRule="exact"/>
        <w:rPr>
          <w:rFonts w:hAnsi="宋体" w:cs="仿宋"/>
          <w:b/>
          <w:color w:val="auto"/>
          <w:sz w:val="28"/>
          <w:szCs w:val="28"/>
        </w:rPr>
      </w:pPr>
    </w:p>
    <w:p w14:paraId="79211494">
      <w:pPr>
        <w:spacing w:line="440" w:lineRule="exact"/>
        <w:jc w:val="center"/>
        <w:rPr>
          <w:rFonts w:ascii="宋体" w:hAnsi="宋体" w:cs="仿宋"/>
          <w:b/>
          <w:kern w:val="0"/>
          <w:sz w:val="28"/>
          <w:szCs w:val="28"/>
        </w:rPr>
      </w:pPr>
      <w:r>
        <w:rPr>
          <w:rFonts w:hint="eastAsia" w:ascii="宋体" w:hAnsi="宋体" w:cs="仿宋"/>
          <w:b/>
          <w:kern w:val="0"/>
          <w:sz w:val="28"/>
          <w:szCs w:val="28"/>
        </w:rPr>
        <w:t>节能产品明细表（如有）</w:t>
      </w:r>
    </w:p>
    <w:p w14:paraId="0A19C33D">
      <w:pPr>
        <w:pStyle w:val="35"/>
        <w:spacing w:line="440" w:lineRule="exact"/>
        <w:rPr>
          <w:color w:val="auto"/>
          <w:sz w:val="28"/>
          <w:szCs w:val="28"/>
        </w:rPr>
      </w:pPr>
    </w:p>
    <w:p w14:paraId="55446B58">
      <w:pPr>
        <w:autoSpaceDE w:val="0"/>
        <w:autoSpaceDN w:val="0"/>
        <w:adjustRightInd w:val="0"/>
        <w:spacing w:line="440" w:lineRule="exact"/>
        <w:ind w:firstLine="280" w:firstLineChars="100"/>
        <w:jc w:val="left"/>
        <w:rPr>
          <w:rFonts w:ascii="宋体" w:hAnsi="宋体" w:cs="仿宋"/>
          <w:kern w:val="0"/>
          <w:sz w:val="28"/>
          <w:szCs w:val="28"/>
        </w:rPr>
      </w:pPr>
      <w:r>
        <w:rPr>
          <w:rFonts w:hint="eastAsia" w:ascii="宋体" w:hAnsi="宋体" w:cs="仿宋"/>
          <w:kern w:val="0"/>
          <w:sz w:val="28"/>
          <w:szCs w:val="28"/>
        </w:rPr>
        <w:t>项目编号：             报价单位：人民币元</w:t>
      </w:r>
    </w:p>
    <w:tbl>
      <w:tblPr>
        <w:tblStyle w:val="21"/>
        <w:tblpPr w:leftFromText="180" w:rightFromText="180" w:vertAnchor="text" w:horzAnchor="margin" w:tblpXSpec="center" w:tblpY="6"/>
        <w:tblW w:w="98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3"/>
        <w:gridCol w:w="1700"/>
        <w:gridCol w:w="1569"/>
        <w:gridCol w:w="1331"/>
        <w:gridCol w:w="968"/>
        <w:gridCol w:w="818"/>
        <w:gridCol w:w="1168"/>
        <w:gridCol w:w="1531"/>
      </w:tblGrid>
      <w:tr w14:paraId="3D1150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4" w:hRule="atLeast"/>
        </w:trPr>
        <w:tc>
          <w:tcPr>
            <w:tcW w:w="753" w:type="dxa"/>
            <w:vMerge w:val="restart"/>
            <w:tcBorders>
              <w:top w:val="single" w:color="auto" w:sz="12" w:space="0"/>
              <w:left w:val="single" w:color="auto" w:sz="12" w:space="0"/>
              <w:bottom w:val="single" w:color="auto" w:sz="4" w:space="0"/>
              <w:right w:val="single" w:color="auto" w:sz="4" w:space="0"/>
            </w:tcBorders>
            <w:vAlign w:val="center"/>
          </w:tcPr>
          <w:p w14:paraId="301CEB12">
            <w:pPr>
              <w:spacing w:line="440" w:lineRule="exact"/>
              <w:jc w:val="center"/>
              <w:rPr>
                <w:rFonts w:ascii="宋体" w:hAnsi="宋体" w:cs="仿宋"/>
                <w:b/>
                <w:bCs/>
                <w:sz w:val="28"/>
                <w:szCs w:val="28"/>
              </w:rPr>
            </w:pPr>
            <w:r>
              <w:rPr>
                <w:rFonts w:hint="eastAsia" w:ascii="宋体" w:hAnsi="宋体" w:cs="仿宋"/>
                <w:b/>
                <w:bCs/>
                <w:sz w:val="28"/>
                <w:szCs w:val="28"/>
              </w:rPr>
              <w:t>编号</w:t>
            </w:r>
          </w:p>
        </w:tc>
        <w:tc>
          <w:tcPr>
            <w:tcW w:w="1700" w:type="dxa"/>
            <w:vMerge w:val="restart"/>
            <w:tcBorders>
              <w:top w:val="single" w:color="auto" w:sz="12" w:space="0"/>
              <w:left w:val="single" w:color="auto" w:sz="4" w:space="0"/>
              <w:bottom w:val="single" w:color="auto" w:sz="4" w:space="0"/>
              <w:right w:val="single" w:color="auto" w:sz="4" w:space="0"/>
            </w:tcBorders>
            <w:vAlign w:val="center"/>
          </w:tcPr>
          <w:p w14:paraId="7986D5DF">
            <w:pPr>
              <w:spacing w:line="440" w:lineRule="exact"/>
              <w:jc w:val="center"/>
              <w:rPr>
                <w:rFonts w:ascii="宋体" w:hAnsi="宋体" w:cs="仿宋"/>
                <w:b/>
                <w:bCs/>
                <w:sz w:val="28"/>
                <w:szCs w:val="28"/>
              </w:rPr>
            </w:pPr>
            <w:r>
              <w:rPr>
                <w:rFonts w:hint="eastAsia" w:ascii="宋体" w:hAnsi="宋体" w:cs="仿宋"/>
                <w:b/>
                <w:bCs/>
                <w:sz w:val="28"/>
                <w:szCs w:val="28"/>
              </w:rPr>
              <w:t>货物名称</w:t>
            </w:r>
          </w:p>
        </w:tc>
        <w:tc>
          <w:tcPr>
            <w:tcW w:w="1569" w:type="dxa"/>
            <w:vMerge w:val="restart"/>
            <w:tcBorders>
              <w:top w:val="single" w:color="auto" w:sz="12" w:space="0"/>
              <w:left w:val="single" w:color="auto" w:sz="4" w:space="0"/>
              <w:bottom w:val="single" w:color="auto" w:sz="4" w:space="0"/>
              <w:right w:val="single" w:color="auto" w:sz="4" w:space="0"/>
            </w:tcBorders>
            <w:vAlign w:val="center"/>
          </w:tcPr>
          <w:p w14:paraId="76AD0585">
            <w:pPr>
              <w:spacing w:line="440" w:lineRule="exact"/>
              <w:jc w:val="center"/>
              <w:rPr>
                <w:rFonts w:ascii="宋体" w:hAnsi="宋体" w:cs="仿宋"/>
                <w:b/>
                <w:bCs/>
                <w:sz w:val="28"/>
                <w:szCs w:val="28"/>
              </w:rPr>
            </w:pPr>
            <w:r>
              <w:rPr>
                <w:rFonts w:hint="eastAsia" w:ascii="宋体" w:hAnsi="宋体" w:cs="仿宋"/>
                <w:b/>
                <w:bCs/>
                <w:sz w:val="28"/>
                <w:szCs w:val="28"/>
              </w:rPr>
              <w:t>规格型号</w:t>
            </w:r>
          </w:p>
        </w:tc>
        <w:tc>
          <w:tcPr>
            <w:tcW w:w="1331" w:type="dxa"/>
            <w:vMerge w:val="restart"/>
            <w:tcBorders>
              <w:top w:val="single" w:color="auto" w:sz="12" w:space="0"/>
              <w:left w:val="single" w:color="auto" w:sz="4" w:space="0"/>
              <w:bottom w:val="single" w:color="auto" w:sz="4" w:space="0"/>
              <w:right w:val="single" w:color="auto" w:sz="4" w:space="0"/>
            </w:tcBorders>
            <w:vAlign w:val="center"/>
          </w:tcPr>
          <w:p w14:paraId="62208966">
            <w:pPr>
              <w:spacing w:line="440" w:lineRule="exact"/>
              <w:jc w:val="center"/>
              <w:rPr>
                <w:rFonts w:ascii="宋体" w:hAnsi="宋体" w:cs="仿宋"/>
                <w:b/>
                <w:bCs/>
                <w:sz w:val="28"/>
                <w:szCs w:val="28"/>
              </w:rPr>
            </w:pPr>
            <w:r>
              <w:rPr>
                <w:rFonts w:hint="eastAsia" w:ascii="宋体" w:hAnsi="宋体" w:cs="仿宋"/>
                <w:b/>
                <w:bCs/>
                <w:sz w:val="28"/>
                <w:szCs w:val="28"/>
              </w:rPr>
              <w:t>节字标志认证证书编号</w:t>
            </w:r>
          </w:p>
        </w:tc>
        <w:tc>
          <w:tcPr>
            <w:tcW w:w="2954" w:type="dxa"/>
            <w:gridSpan w:val="3"/>
            <w:tcBorders>
              <w:top w:val="single" w:color="auto" w:sz="12" w:space="0"/>
              <w:left w:val="single" w:color="auto" w:sz="4" w:space="0"/>
              <w:bottom w:val="single" w:color="auto" w:sz="4" w:space="0"/>
              <w:right w:val="single" w:color="auto" w:sz="12" w:space="0"/>
            </w:tcBorders>
            <w:vAlign w:val="center"/>
          </w:tcPr>
          <w:p w14:paraId="60C3139C">
            <w:pPr>
              <w:spacing w:line="440" w:lineRule="exact"/>
              <w:jc w:val="center"/>
              <w:rPr>
                <w:rFonts w:ascii="宋体" w:hAnsi="宋体" w:cs="仿宋"/>
                <w:b/>
                <w:bCs/>
                <w:sz w:val="28"/>
                <w:szCs w:val="28"/>
              </w:rPr>
            </w:pPr>
            <w:r>
              <w:rPr>
                <w:rFonts w:hint="eastAsia" w:ascii="宋体" w:hAnsi="宋体" w:cs="仿宋"/>
                <w:b/>
                <w:bCs/>
                <w:sz w:val="28"/>
                <w:szCs w:val="28"/>
              </w:rPr>
              <w:t>价格</w:t>
            </w:r>
          </w:p>
        </w:tc>
        <w:tc>
          <w:tcPr>
            <w:tcW w:w="1531" w:type="dxa"/>
            <w:vMerge w:val="restart"/>
            <w:tcBorders>
              <w:top w:val="single" w:color="auto" w:sz="12" w:space="0"/>
              <w:left w:val="single" w:color="auto" w:sz="4" w:space="0"/>
              <w:right w:val="single" w:color="auto" w:sz="12" w:space="0"/>
            </w:tcBorders>
            <w:vAlign w:val="center"/>
          </w:tcPr>
          <w:p w14:paraId="62EF3BA5">
            <w:pPr>
              <w:spacing w:line="440" w:lineRule="exact"/>
              <w:jc w:val="center"/>
              <w:rPr>
                <w:rFonts w:ascii="宋体" w:hAnsi="宋体" w:cs="仿宋"/>
                <w:b/>
                <w:bCs/>
                <w:sz w:val="28"/>
                <w:szCs w:val="28"/>
              </w:rPr>
            </w:pPr>
            <w:r>
              <w:rPr>
                <w:rFonts w:hint="eastAsia" w:ascii="宋体" w:hAnsi="宋体" w:cs="仿宋"/>
                <w:b/>
                <w:bCs/>
                <w:sz w:val="28"/>
                <w:szCs w:val="28"/>
              </w:rPr>
              <w:t>在本次投标报价中所占比例</w:t>
            </w:r>
          </w:p>
        </w:tc>
      </w:tr>
      <w:tr w14:paraId="4B6BEA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6" w:hRule="atLeast"/>
        </w:trPr>
        <w:tc>
          <w:tcPr>
            <w:tcW w:w="753" w:type="dxa"/>
            <w:vMerge w:val="continue"/>
            <w:tcBorders>
              <w:top w:val="single" w:color="auto" w:sz="12" w:space="0"/>
              <w:left w:val="single" w:color="auto" w:sz="12" w:space="0"/>
              <w:bottom w:val="single" w:color="auto" w:sz="4" w:space="0"/>
              <w:right w:val="single" w:color="auto" w:sz="4" w:space="0"/>
            </w:tcBorders>
            <w:vAlign w:val="center"/>
          </w:tcPr>
          <w:p w14:paraId="58AAB8D1">
            <w:pPr>
              <w:widowControl/>
              <w:spacing w:line="440" w:lineRule="exact"/>
              <w:jc w:val="center"/>
              <w:rPr>
                <w:rFonts w:ascii="宋体" w:hAnsi="宋体" w:cs="仿宋"/>
                <w:b/>
                <w:bCs/>
                <w:kern w:val="0"/>
                <w:sz w:val="28"/>
                <w:szCs w:val="28"/>
              </w:rPr>
            </w:pPr>
          </w:p>
        </w:tc>
        <w:tc>
          <w:tcPr>
            <w:tcW w:w="1700" w:type="dxa"/>
            <w:vMerge w:val="continue"/>
            <w:tcBorders>
              <w:top w:val="single" w:color="auto" w:sz="12" w:space="0"/>
              <w:left w:val="single" w:color="auto" w:sz="4" w:space="0"/>
              <w:bottom w:val="single" w:color="auto" w:sz="4" w:space="0"/>
              <w:right w:val="single" w:color="auto" w:sz="4" w:space="0"/>
            </w:tcBorders>
            <w:vAlign w:val="center"/>
          </w:tcPr>
          <w:p w14:paraId="4ACDA281">
            <w:pPr>
              <w:widowControl/>
              <w:spacing w:line="440" w:lineRule="exact"/>
              <w:jc w:val="center"/>
              <w:rPr>
                <w:rFonts w:ascii="宋体" w:hAnsi="宋体" w:cs="仿宋"/>
                <w:b/>
                <w:bCs/>
                <w:kern w:val="0"/>
                <w:sz w:val="28"/>
                <w:szCs w:val="28"/>
              </w:rPr>
            </w:pPr>
          </w:p>
        </w:tc>
        <w:tc>
          <w:tcPr>
            <w:tcW w:w="1569" w:type="dxa"/>
            <w:vMerge w:val="continue"/>
            <w:tcBorders>
              <w:top w:val="single" w:color="auto" w:sz="12" w:space="0"/>
              <w:left w:val="single" w:color="auto" w:sz="4" w:space="0"/>
              <w:bottom w:val="single" w:color="auto" w:sz="4" w:space="0"/>
              <w:right w:val="single" w:color="auto" w:sz="4" w:space="0"/>
            </w:tcBorders>
            <w:vAlign w:val="center"/>
          </w:tcPr>
          <w:p w14:paraId="2D741578">
            <w:pPr>
              <w:widowControl/>
              <w:spacing w:line="440" w:lineRule="exact"/>
              <w:jc w:val="center"/>
              <w:rPr>
                <w:rFonts w:ascii="宋体" w:hAnsi="宋体" w:cs="仿宋"/>
                <w:b/>
                <w:bCs/>
                <w:kern w:val="0"/>
                <w:sz w:val="28"/>
                <w:szCs w:val="28"/>
              </w:rPr>
            </w:pPr>
          </w:p>
        </w:tc>
        <w:tc>
          <w:tcPr>
            <w:tcW w:w="1331" w:type="dxa"/>
            <w:vMerge w:val="continue"/>
            <w:tcBorders>
              <w:top w:val="single" w:color="auto" w:sz="12" w:space="0"/>
              <w:left w:val="single" w:color="auto" w:sz="4" w:space="0"/>
              <w:bottom w:val="single" w:color="auto" w:sz="4" w:space="0"/>
              <w:right w:val="single" w:color="auto" w:sz="4" w:space="0"/>
            </w:tcBorders>
            <w:vAlign w:val="center"/>
          </w:tcPr>
          <w:p w14:paraId="740050AD">
            <w:pPr>
              <w:widowControl/>
              <w:spacing w:line="440" w:lineRule="exact"/>
              <w:jc w:val="center"/>
              <w:rPr>
                <w:rFonts w:ascii="宋体" w:hAnsi="宋体" w:cs="仿宋"/>
                <w:b/>
                <w:bCs/>
                <w:kern w:val="0"/>
                <w:sz w:val="28"/>
                <w:szCs w:val="28"/>
              </w:rPr>
            </w:pPr>
          </w:p>
        </w:tc>
        <w:tc>
          <w:tcPr>
            <w:tcW w:w="968" w:type="dxa"/>
            <w:tcBorders>
              <w:top w:val="single" w:color="auto" w:sz="4" w:space="0"/>
              <w:left w:val="single" w:color="auto" w:sz="4" w:space="0"/>
              <w:bottom w:val="single" w:color="auto" w:sz="4" w:space="0"/>
              <w:right w:val="single" w:color="auto" w:sz="4" w:space="0"/>
            </w:tcBorders>
            <w:vAlign w:val="center"/>
          </w:tcPr>
          <w:p w14:paraId="283A162D">
            <w:pPr>
              <w:spacing w:line="440" w:lineRule="exact"/>
              <w:jc w:val="center"/>
              <w:rPr>
                <w:rFonts w:ascii="宋体" w:hAnsi="宋体" w:cs="仿宋"/>
                <w:b/>
                <w:bCs/>
                <w:sz w:val="28"/>
                <w:szCs w:val="28"/>
              </w:rPr>
            </w:pPr>
            <w:r>
              <w:rPr>
                <w:rFonts w:hint="eastAsia" w:ascii="宋体" w:hAnsi="宋体" w:cs="仿宋"/>
                <w:b/>
                <w:bCs/>
                <w:sz w:val="28"/>
                <w:szCs w:val="28"/>
              </w:rPr>
              <w:t>单价</w:t>
            </w:r>
          </w:p>
        </w:tc>
        <w:tc>
          <w:tcPr>
            <w:tcW w:w="818" w:type="dxa"/>
            <w:tcBorders>
              <w:top w:val="single" w:color="auto" w:sz="4" w:space="0"/>
              <w:left w:val="single" w:color="auto" w:sz="4" w:space="0"/>
              <w:bottom w:val="single" w:color="auto" w:sz="4" w:space="0"/>
              <w:right w:val="single" w:color="auto" w:sz="4" w:space="0"/>
            </w:tcBorders>
            <w:vAlign w:val="center"/>
          </w:tcPr>
          <w:p w14:paraId="70C5663B">
            <w:pPr>
              <w:spacing w:line="440" w:lineRule="exact"/>
              <w:jc w:val="center"/>
              <w:rPr>
                <w:rFonts w:ascii="宋体" w:hAnsi="宋体" w:cs="仿宋"/>
                <w:b/>
                <w:bCs/>
                <w:sz w:val="28"/>
                <w:szCs w:val="28"/>
              </w:rPr>
            </w:pPr>
            <w:r>
              <w:rPr>
                <w:rFonts w:hint="eastAsia" w:ascii="宋体" w:hAnsi="宋体" w:cs="仿宋"/>
                <w:b/>
                <w:bCs/>
                <w:sz w:val="28"/>
                <w:szCs w:val="28"/>
              </w:rPr>
              <w:t>数量</w:t>
            </w:r>
          </w:p>
        </w:tc>
        <w:tc>
          <w:tcPr>
            <w:tcW w:w="1168" w:type="dxa"/>
            <w:tcBorders>
              <w:top w:val="single" w:color="auto" w:sz="4" w:space="0"/>
              <w:left w:val="single" w:color="auto" w:sz="4" w:space="0"/>
              <w:bottom w:val="single" w:color="auto" w:sz="4" w:space="0"/>
              <w:right w:val="single" w:color="auto" w:sz="12" w:space="0"/>
            </w:tcBorders>
            <w:vAlign w:val="center"/>
          </w:tcPr>
          <w:p w14:paraId="4C7763C4">
            <w:pPr>
              <w:spacing w:line="440" w:lineRule="exact"/>
              <w:jc w:val="center"/>
              <w:rPr>
                <w:rFonts w:ascii="宋体" w:hAnsi="宋体" w:cs="仿宋"/>
                <w:b/>
                <w:bCs/>
                <w:sz w:val="28"/>
                <w:szCs w:val="28"/>
              </w:rPr>
            </w:pPr>
            <w:r>
              <w:rPr>
                <w:rFonts w:hint="eastAsia" w:ascii="宋体" w:hAnsi="宋体" w:cs="仿宋"/>
                <w:b/>
                <w:bCs/>
                <w:sz w:val="28"/>
                <w:szCs w:val="28"/>
              </w:rPr>
              <w:t>小计</w:t>
            </w:r>
          </w:p>
        </w:tc>
        <w:tc>
          <w:tcPr>
            <w:tcW w:w="1531" w:type="dxa"/>
            <w:vMerge w:val="continue"/>
            <w:tcBorders>
              <w:left w:val="single" w:color="auto" w:sz="4" w:space="0"/>
              <w:bottom w:val="single" w:color="auto" w:sz="4" w:space="0"/>
              <w:right w:val="single" w:color="auto" w:sz="12" w:space="0"/>
            </w:tcBorders>
            <w:vAlign w:val="center"/>
          </w:tcPr>
          <w:p w14:paraId="2BD67616">
            <w:pPr>
              <w:autoSpaceDE w:val="0"/>
              <w:autoSpaceDN w:val="0"/>
              <w:adjustRightInd w:val="0"/>
              <w:spacing w:line="440" w:lineRule="exact"/>
              <w:jc w:val="center"/>
              <w:rPr>
                <w:rFonts w:ascii="宋体" w:hAnsi="宋体" w:cs="仿宋"/>
                <w:b/>
                <w:bCs/>
                <w:kern w:val="0"/>
                <w:sz w:val="28"/>
                <w:szCs w:val="28"/>
              </w:rPr>
            </w:pPr>
          </w:p>
        </w:tc>
      </w:tr>
      <w:tr w14:paraId="277E16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7" w:hRule="atLeast"/>
        </w:trPr>
        <w:tc>
          <w:tcPr>
            <w:tcW w:w="753" w:type="dxa"/>
            <w:tcBorders>
              <w:top w:val="single" w:color="auto" w:sz="4" w:space="0"/>
              <w:left w:val="single" w:color="auto" w:sz="12" w:space="0"/>
              <w:bottom w:val="single" w:color="auto" w:sz="4" w:space="0"/>
              <w:right w:val="single" w:color="auto" w:sz="4" w:space="0"/>
            </w:tcBorders>
            <w:vAlign w:val="center"/>
          </w:tcPr>
          <w:p w14:paraId="1AD24DE6">
            <w:pPr>
              <w:autoSpaceDE w:val="0"/>
              <w:autoSpaceDN w:val="0"/>
              <w:adjustRightInd w:val="0"/>
              <w:spacing w:line="440" w:lineRule="exact"/>
              <w:jc w:val="center"/>
              <w:rPr>
                <w:rFonts w:ascii="宋体" w:hAnsi="宋体" w:cs="仿宋"/>
                <w:kern w:val="0"/>
                <w:sz w:val="28"/>
                <w:szCs w:val="28"/>
              </w:rPr>
            </w:pPr>
            <w:r>
              <w:rPr>
                <w:rFonts w:hint="eastAsia" w:ascii="宋体" w:hAnsi="宋体" w:cs="仿宋"/>
                <w:kern w:val="0"/>
                <w:sz w:val="28"/>
                <w:szCs w:val="28"/>
              </w:rPr>
              <w:t>1</w:t>
            </w:r>
          </w:p>
        </w:tc>
        <w:tc>
          <w:tcPr>
            <w:tcW w:w="1700" w:type="dxa"/>
            <w:tcBorders>
              <w:top w:val="single" w:color="auto" w:sz="4" w:space="0"/>
              <w:left w:val="single" w:color="auto" w:sz="4" w:space="0"/>
              <w:bottom w:val="single" w:color="auto" w:sz="4" w:space="0"/>
              <w:right w:val="single" w:color="auto" w:sz="4" w:space="0"/>
            </w:tcBorders>
            <w:vAlign w:val="center"/>
          </w:tcPr>
          <w:p w14:paraId="41CDB207">
            <w:pPr>
              <w:autoSpaceDE w:val="0"/>
              <w:autoSpaceDN w:val="0"/>
              <w:adjustRightInd w:val="0"/>
              <w:spacing w:line="440" w:lineRule="exact"/>
              <w:ind w:firstLine="560" w:firstLineChars="200"/>
              <w:jc w:val="left"/>
              <w:rPr>
                <w:rFonts w:ascii="宋体" w:hAnsi="宋体" w:cs="仿宋"/>
                <w:kern w:val="0"/>
                <w:sz w:val="28"/>
                <w:szCs w:val="28"/>
              </w:rPr>
            </w:pPr>
          </w:p>
        </w:tc>
        <w:tc>
          <w:tcPr>
            <w:tcW w:w="1569" w:type="dxa"/>
            <w:tcBorders>
              <w:top w:val="single" w:color="auto" w:sz="4" w:space="0"/>
              <w:left w:val="single" w:color="auto" w:sz="4" w:space="0"/>
              <w:bottom w:val="single" w:color="auto" w:sz="4" w:space="0"/>
              <w:right w:val="single" w:color="auto" w:sz="4" w:space="0"/>
            </w:tcBorders>
            <w:vAlign w:val="center"/>
          </w:tcPr>
          <w:p w14:paraId="47C22D49">
            <w:pPr>
              <w:autoSpaceDE w:val="0"/>
              <w:autoSpaceDN w:val="0"/>
              <w:adjustRightInd w:val="0"/>
              <w:spacing w:line="440" w:lineRule="exact"/>
              <w:ind w:firstLine="560" w:firstLineChars="200"/>
              <w:jc w:val="left"/>
              <w:rPr>
                <w:rFonts w:ascii="宋体" w:hAnsi="宋体" w:cs="仿宋"/>
                <w:kern w:val="0"/>
                <w:sz w:val="28"/>
                <w:szCs w:val="28"/>
              </w:rPr>
            </w:pPr>
          </w:p>
        </w:tc>
        <w:tc>
          <w:tcPr>
            <w:tcW w:w="1331" w:type="dxa"/>
            <w:tcBorders>
              <w:top w:val="single" w:color="auto" w:sz="4" w:space="0"/>
              <w:left w:val="single" w:color="auto" w:sz="4" w:space="0"/>
              <w:bottom w:val="single" w:color="auto" w:sz="4" w:space="0"/>
              <w:right w:val="single" w:color="auto" w:sz="4" w:space="0"/>
            </w:tcBorders>
            <w:vAlign w:val="center"/>
          </w:tcPr>
          <w:p w14:paraId="3925790D">
            <w:pPr>
              <w:autoSpaceDE w:val="0"/>
              <w:autoSpaceDN w:val="0"/>
              <w:adjustRightInd w:val="0"/>
              <w:spacing w:line="440" w:lineRule="exact"/>
              <w:ind w:firstLine="560" w:firstLineChars="200"/>
              <w:jc w:val="left"/>
              <w:rPr>
                <w:rFonts w:ascii="宋体" w:hAnsi="宋体" w:cs="仿宋"/>
                <w:kern w:val="0"/>
                <w:sz w:val="28"/>
                <w:szCs w:val="28"/>
              </w:rPr>
            </w:pPr>
          </w:p>
        </w:tc>
        <w:tc>
          <w:tcPr>
            <w:tcW w:w="968" w:type="dxa"/>
            <w:tcBorders>
              <w:top w:val="single" w:color="auto" w:sz="4" w:space="0"/>
              <w:left w:val="single" w:color="auto" w:sz="4" w:space="0"/>
              <w:bottom w:val="single" w:color="auto" w:sz="4" w:space="0"/>
              <w:right w:val="single" w:color="auto" w:sz="4" w:space="0"/>
            </w:tcBorders>
            <w:vAlign w:val="center"/>
          </w:tcPr>
          <w:p w14:paraId="560C41DE">
            <w:pPr>
              <w:autoSpaceDE w:val="0"/>
              <w:autoSpaceDN w:val="0"/>
              <w:adjustRightInd w:val="0"/>
              <w:spacing w:line="440" w:lineRule="exact"/>
              <w:ind w:firstLine="560" w:firstLineChars="200"/>
              <w:jc w:val="left"/>
              <w:rPr>
                <w:rFonts w:ascii="宋体" w:hAnsi="宋体" w:cs="仿宋"/>
                <w:kern w:val="0"/>
                <w:sz w:val="28"/>
                <w:szCs w:val="28"/>
              </w:rPr>
            </w:pPr>
          </w:p>
        </w:tc>
        <w:tc>
          <w:tcPr>
            <w:tcW w:w="818" w:type="dxa"/>
            <w:tcBorders>
              <w:top w:val="single" w:color="auto" w:sz="4" w:space="0"/>
              <w:left w:val="single" w:color="auto" w:sz="4" w:space="0"/>
              <w:bottom w:val="single" w:color="auto" w:sz="4" w:space="0"/>
              <w:right w:val="single" w:color="auto" w:sz="4" w:space="0"/>
            </w:tcBorders>
            <w:vAlign w:val="center"/>
          </w:tcPr>
          <w:p w14:paraId="26DDC1FC">
            <w:pPr>
              <w:autoSpaceDE w:val="0"/>
              <w:autoSpaceDN w:val="0"/>
              <w:adjustRightInd w:val="0"/>
              <w:spacing w:line="440" w:lineRule="exact"/>
              <w:ind w:firstLine="560" w:firstLineChars="200"/>
              <w:jc w:val="left"/>
              <w:rPr>
                <w:rFonts w:ascii="宋体" w:hAnsi="宋体" w:cs="仿宋"/>
                <w:kern w:val="0"/>
                <w:sz w:val="28"/>
                <w:szCs w:val="28"/>
              </w:rPr>
            </w:pPr>
          </w:p>
        </w:tc>
        <w:tc>
          <w:tcPr>
            <w:tcW w:w="1168" w:type="dxa"/>
            <w:tcBorders>
              <w:top w:val="single" w:color="auto" w:sz="4" w:space="0"/>
              <w:left w:val="single" w:color="auto" w:sz="4" w:space="0"/>
              <w:bottom w:val="single" w:color="auto" w:sz="4" w:space="0"/>
              <w:right w:val="single" w:color="auto" w:sz="12" w:space="0"/>
            </w:tcBorders>
            <w:vAlign w:val="center"/>
          </w:tcPr>
          <w:p w14:paraId="498CA0E6">
            <w:pPr>
              <w:autoSpaceDE w:val="0"/>
              <w:autoSpaceDN w:val="0"/>
              <w:adjustRightInd w:val="0"/>
              <w:spacing w:line="440" w:lineRule="exact"/>
              <w:ind w:firstLine="560" w:firstLineChars="200"/>
              <w:jc w:val="left"/>
              <w:rPr>
                <w:rFonts w:ascii="宋体" w:hAnsi="宋体" w:cs="仿宋"/>
                <w:kern w:val="0"/>
                <w:sz w:val="28"/>
                <w:szCs w:val="28"/>
              </w:rPr>
            </w:pPr>
          </w:p>
        </w:tc>
        <w:tc>
          <w:tcPr>
            <w:tcW w:w="1531" w:type="dxa"/>
            <w:tcBorders>
              <w:top w:val="single" w:color="auto" w:sz="4" w:space="0"/>
              <w:left w:val="single" w:color="auto" w:sz="4" w:space="0"/>
              <w:bottom w:val="single" w:color="auto" w:sz="4" w:space="0"/>
              <w:right w:val="single" w:color="auto" w:sz="12" w:space="0"/>
            </w:tcBorders>
            <w:vAlign w:val="center"/>
          </w:tcPr>
          <w:p w14:paraId="05211E07">
            <w:pPr>
              <w:autoSpaceDE w:val="0"/>
              <w:autoSpaceDN w:val="0"/>
              <w:adjustRightInd w:val="0"/>
              <w:spacing w:line="440" w:lineRule="exact"/>
              <w:ind w:firstLine="560" w:firstLineChars="200"/>
              <w:jc w:val="left"/>
              <w:rPr>
                <w:rFonts w:ascii="宋体" w:hAnsi="宋体" w:cs="仿宋"/>
                <w:kern w:val="0"/>
                <w:sz w:val="28"/>
                <w:szCs w:val="28"/>
              </w:rPr>
            </w:pPr>
          </w:p>
        </w:tc>
      </w:tr>
      <w:tr w14:paraId="35E68A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7" w:hRule="atLeast"/>
        </w:trPr>
        <w:tc>
          <w:tcPr>
            <w:tcW w:w="753" w:type="dxa"/>
            <w:tcBorders>
              <w:top w:val="single" w:color="auto" w:sz="4" w:space="0"/>
              <w:left w:val="single" w:color="auto" w:sz="12" w:space="0"/>
              <w:bottom w:val="single" w:color="auto" w:sz="4" w:space="0"/>
              <w:right w:val="single" w:color="auto" w:sz="4" w:space="0"/>
            </w:tcBorders>
            <w:vAlign w:val="center"/>
          </w:tcPr>
          <w:p w14:paraId="2E0606E0">
            <w:pPr>
              <w:autoSpaceDE w:val="0"/>
              <w:autoSpaceDN w:val="0"/>
              <w:adjustRightInd w:val="0"/>
              <w:spacing w:line="440" w:lineRule="exact"/>
              <w:jc w:val="center"/>
              <w:rPr>
                <w:rFonts w:ascii="宋体" w:hAnsi="宋体" w:cs="仿宋"/>
                <w:kern w:val="0"/>
                <w:sz w:val="28"/>
                <w:szCs w:val="28"/>
              </w:rPr>
            </w:pPr>
            <w:r>
              <w:rPr>
                <w:rFonts w:hint="eastAsia" w:ascii="宋体" w:hAnsi="宋体" w:cs="仿宋"/>
                <w:kern w:val="0"/>
                <w:sz w:val="28"/>
                <w:szCs w:val="28"/>
              </w:rPr>
              <w:t>2</w:t>
            </w:r>
          </w:p>
        </w:tc>
        <w:tc>
          <w:tcPr>
            <w:tcW w:w="1700" w:type="dxa"/>
            <w:tcBorders>
              <w:top w:val="single" w:color="auto" w:sz="4" w:space="0"/>
              <w:left w:val="single" w:color="auto" w:sz="4" w:space="0"/>
              <w:bottom w:val="single" w:color="auto" w:sz="4" w:space="0"/>
              <w:right w:val="single" w:color="auto" w:sz="4" w:space="0"/>
            </w:tcBorders>
            <w:vAlign w:val="center"/>
          </w:tcPr>
          <w:p w14:paraId="6E94FD91">
            <w:pPr>
              <w:autoSpaceDE w:val="0"/>
              <w:autoSpaceDN w:val="0"/>
              <w:adjustRightInd w:val="0"/>
              <w:spacing w:line="440" w:lineRule="exact"/>
              <w:ind w:firstLine="560" w:firstLineChars="200"/>
              <w:jc w:val="left"/>
              <w:rPr>
                <w:rFonts w:ascii="宋体" w:hAnsi="宋体" w:cs="仿宋"/>
                <w:kern w:val="0"/>
                <w:sz w:val="28"/>
                <w:szCs w:val="28"/>
              </w:rPr>
            </w:pPr>
          </w:p>
        </w:tc>
        <w:tc>
          <w:tcPr>
            <w:tcW w:w="1569" w:type="dxa"/>
            <w:tcBorders>
              <w:top w:val="single" w:color="auto" w:sz="4" w:space="0"/>
              <w:left w:val="single" w:color="auto" w:sz="4" w:space="0"/>
              <w:bottom w:val="single" w:color="auto" w:sz="4" w:space="0"/>
              <w:right w:val="single" w:color="auto" w:sz="4" w:space="0"/>
            </w:tcBorders>
            <w:vAlign w:val="center"/>
          </w:tcPr>
          <w:p w14:paraId="10CC7494">
            <w:pPr>
              <w:autoSpaceDE w:val="0"/>
              <w:autoSpaceDN w:val="0"/>
              <w:adjustRightInd w:val="0"/>
              <w:spacing w:line="440" w:lineRule="exact"/>
              <w:ind w:firstLine="560" w:firstLineChars="200"/>
              <w:jc w:val="left"/>
              <w:rPr>
                <w:rFonts w:ascii="宋体" w:hAnsi="宋体" w:cs="仿宋"/>
                <w:kern w:val="0"/>
                <w:sz w:val="28"/>
                <w:szCs w:val="28"/>
              </w:rPr>
            </w:pPr>
          </w:p>
        </w:tc>
        <w:tc>
          <w:tcPr>
            <w:tcW w:w="1331" w:type="dxa"/>
            <w:tcBorders>
              <w:top w:val="single" w:color="auto" w:sz="4" w:space="0"/>
              <w:left w:val="single" w:color="auto" w:sz="4" w:space="0"/>
              <w:bottom w:val="single" w:color="auto" w:sz="4" w:space="0"/>
              <w:right w:val="single" w:color="auto" w:sz="4" w:space="0"/>
            </w:tcBorders>
            <w:vAlign w:val="center"/>
          </w:tcPr>
          <w:p w14:paraId="281344D9">
            <w:pPr>
              <w:autoSpaceDE w:val="0"/>
              <w:autoSpaceDN w:val="0"/>
              <w:adjustRightInd w:val="0"/>
              <w:spacing w:line="440" w:lineRule="exact"/>
              <w:ind w:firstLine="560" w:firstLineChars="200"/>
              <w:jc w:val="left"/>
              <w:rPr>
                <w:rFonts w:ascii="宋体" w:hAnsi="宋体" w:cs="仿宋"/>
                <w:kern w:val="0"/>
                <w:sz w:val="28"/>
                <w:szCs w:val="28"/>
              </w:rPr>
            </w:pPr>
          </w:p>
        </w:tc>
        <w:tc>
          <w:tcPr>
            <w:tcW w:w="968" w:type="dxa"/>
            <w:tcBorders>
              <w:top w:val="single" w:color="auto" w:sz="4" w:space="0"/>
              <w:left w:val="single" w:color="auto" w:sz="4" w:space="0"/>
              <w:bottom w:val="single" w:color="auto" w:sz="4" w:space="0"/>
              <w:right w:val="single" w:color="auto" w:sz="4" w:space="0"/>
            </w:tcBorders>
            <w:vAlign w:val="center"/>
          </w:tcPr>
          <w:p w14:paraId="255152E9">
            <w:pPr>
              <w:autoSpaceDE w:val="0"/>
              <w:autoSpaceDN w:val="0"/>
              <w:adjustRightInd w:val="0"/>
              <w:spacing w:line="440" w:lineRule="exact"/>
              <w:ind w:firstLine="560" w:firstLineChars="200"/>
              <w:jc w:val="left"/>
              <w:rPr>
                <w:rFonts w:ascii="宋体" w:hAnsi="宋体" w:cs="仿宋"/>
                <w:kern w:val="0"/>
                <w:sz w:val="28"/>
                <w:szCs w:val="28"/>
              </w:rPr>
            </w:pPr>
          </w:p>
        </w:tc>
        <w:tc>
          <w:tcPr>
            <w:tcW w:w="818" w:type="dxa"/>
            <w:tcBorders>
              <w:top w:val="single" w:color="auto" w:sz="4" w:space="0"/>
              <w:left w:val="single" w:color="auto" w:sz="4" w:space="0"/>
              <w:bottom w:val="single" w:color="auto" w:sz="4" w:space="0"/>
              <w:right w:val="single" w:color="auto" w:sz="4" w:space="0"/>
            </w:tcBorders>
            <w:vAlign w:val="center"/>
          </w:tcPr>
          <w:p w14:paraId="2F0B68AE">
            <w:pPr>
              <w:autoSpaceDE w:val="0"/>
              <w:autoSpaceDN w:val="0"/>
              <w:adjustRightInd w:val="0"/>
              <w:spacing w:line="440" w:lineRule="exact"/>
              <w:ind w:firstLine="560" w:firstLineChars="200"/>
              <w:jc w:val="left"/>
              <w:rPr>
                <w:rFonts w:ascii="宋体" w:hAnsi="宋体" w:cs="仿宋"/>
                <w:kern w:val="0"/>
                <w:sz w:val="28"/>
                <w:szCs w:val="28"/>
              </w:rPr>
            </w:pPr>
          </w:p>
        </w:tc>
        <w:tc>
          <w:tcPr>
            <w:tcW w:w="1168" w:type="dxa"/>
            <w:tcBorders>
              <w:top w:val="single" w:color="auto" w:sz="4" w:space="0"/>
              <w:left w:val="single" w:color="auto" w:sz="4" w:space="0"/>
              <w:bottom w:val="single" w:color="auto" w:sz="4" w:space="0"/>
              <w:right w:val="single" w:color="auto" w:sz="12" w:space="0"/>
            </w:tcBorders>
            <w:vAlign w:val="center"/>
          </w:tcPr>
          <w:p w14:paraId="67A1E534">
            <w:pPr>
              <w:autoSpaceDE w:val="0"/>
              <w:autoSpaceDN w:val="0"/>
              <w:adjustRightInd w:val="0"/>
              <w:spacing w:line="440" w:lineRule="exact"/>
              <w:ind w:firstLine="560" w:firstLineChars="200"/>
              <w:jc w:val="left"/>
              <w:rPr>
                <w:rFonts w:ascii="宋体" w:hAnsi="宋体" w:cs="仿宋"/>
                <w:kern w:val="0"/>
                <w:sz w:val="28"/>
                <w:szCs w:val="28"/>
              </w:rPr>
            </w:pPr>
          </w:p>
        </w:tc>
        <w:tc>
          <w:tcPr>
            <w:tcW w:w="1531" w:type="dxa"/>
            <w:tcBorders>
              <w:top w:val="single" w:color="auto" w:sz="4" w:space="0"/>
              <w:left w:val="single" w:color="auto" w:sz="4" w:space="0"/>
              <w:bottom w:val="single" w:color="auto" w:sz="4" w:space="0"/>
              <w:right w:val="single" w:color="auto" w:sz="12" w:space="0"/>
            </w:tcBorders>
            <w:vAlign w:val="center"/>
          </w:tcPr>
          <w:p w14:paraId="32C7772E">
            <w:pPr>
              <w:autoSpaceDE w:val="0"/>
              <w:autoSpaceDN w:val="0"/>
              <w:adjustRightInd w:val="0"/>
              <w:spacing w:line="440" w:lineRule="exact"/>
              <w:ind w:firstLine="560" w:firstLineChars="200"/>
              <w:jc w:val="left"/>
              <w:rPr>
                <w:rFonts w:ascii="宋体" w:hAnsi="宋体" w:cs="仿宋"/>
                <w:kern w:val="0"/>
                <w:sz w:val="28"/>
                <w:szCs w:val="28"/>
              </w:rPr>
            </w:pPr>
          </w:p>
        </w:tc>
      </w:tr>
      <w:tr w14:paraId="206E74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7" w:hRule="atLeast"/>
        </w:trPr>
        <w:tc>
          <w:tcPr>
            <w:tcW w:w="753" w:type="dxa"/>
            <w:tcBorders>
              <w:top w:val="single" w:color="auto" w:sz="4" w:space="0"/>
              <w:left w:val="single" w:color="auto" w:sz="12" w:space="0"/>
              <w:bottom w:val="single" w:color="auto" w:sz="4" w:space="0"/>
              <w:right w:val="single" w:color="auto" w:sz="4" w:space="0"/>
            </w:tcBorders>
            <w:vAlign w:val="center"/>
          </w:tcPr>
          <w:p w14:paraId="613AA80E">
            <w:pPr>
              <w:autoSpaceDE w:val="0"/>
              <w:autoSpaceDN w:val="0"/>
              <w:adjustRightInd w:val="0"/>
              <w:spacing w:line="440" w:lineRule="exact"/>
              <w:jc w:val="center"/>
              <w:rPr>
                <w:rFonts w:ascii="宋体" w:hAnsi="宋体" w:cs="仿宋"/>
                <w:kern w:val="0"/>
                <w:sz w:val="28"/>
                <w:szCs w:val="28"/>
              </w:rPr>
            </w:pPr>
            <w:r>
              <w:rPr>
                <w:rFonts w:hint="eastAsia" w:ascii="宋体" w:hAnsi="宋体" w:cs="仿宋"/>
                <w:kern w:val="0"/>
                <w:sz w:val="28"/>
                <w:szCs w:val="28"/>
              </w:rPr>
              <w:t>3</w:t>
            </w:r>
          </w:p>
        </w:tc>
        <w:tc>
          <w:tcPr>
            <w:tcW w:w="1700" w:type="dxa"/>
            <w:tcBorders>
              <w:top w:val="single" w:color="auto" w:sz="4" w:space="0"/>
              <w:left w:val="single" w:color="auto" w:sz="4" w:space="0"/>
              <w:bottom w:val="single" w:color="auto" w:sz="4" w:space="0"/>
              <w:right w:val="single" w:color="auto" w:sz="4" w:space="0"/>
            </w:tcBorders>
            <w:vAlign w:val="center"/>
          </w:tcPr>
          <w:p w14:paraId="3210CCD7">
            <w:pPr>
              <w:autoSpaceDE w:val="0"/>
              <w:autoSpaceDN w:val="0"/>
              <w:adjustRightInd w:val="0"/>
              <w:spacing w:line="440" w:lineRule="exact"/>
              <w:ind w:firstLine="560" w:firstLineChars="200"/>
              <w:jc w:val="left"/>
              <w:rPr>
                <w:rFonts w:ascii="宋体" w:hAnsi="宋体" w:cs="仿宋"/>
                <w:kern w:val="0"/>
                <w:sz w:val="28"/>
                <w:szCs w:val="28"/>
              </w:rPr>
            </w:pPr>
            <w:r>
              <w:rPr>
                <w:rFonts w:hint="eastAsia" w:ascii="宋体" w:hAnsi="宋体" w:cs="仿宋"/>
                <w:kern w:val="0"/>
                <w:sz w:val="28"/>
                <w:szCs w:val="28"/>
              </w:rPr>
              <w:t>…</w:t>
            </w:r>
          </w:p>
        </w:tc>
        <w:tc>
          <w:tcPr>
            <w:tcW w:w="1569" w:type="dxa"/>
            <w:tcBorders>
              <w:top w:val="single" w:color="auto" w:sz="4" w:space="0"/>
              <w:left w:val="single" w:color="auto" w:sz="4" w:space="0"/>
              <w:bottom w:val="single" w:color="auto" w:sz="4" w:space="0"/>
              <w:right w:val="single" w:color="auto" w:sz="4" w:space="0"/>
            </w:tcBorders>
            <w:vAlign w:val="center"/>
          </w:tcPr>
          <w:p w14:paraId="3788A351">
            <w:pPr>
              <w:autoSpaceDE w:val="0"/>
              <w:autoSpaceDN w:val="0"/>
              <w:adjustRightInd w:val="0"/>
              <w:spacing w:line="440" w:lineRule="exact"/>
              <w:ind w:firstLine="560" w:firstLineChars="200"/>
              <w:jc w:val="left"/>
              <w:rPr>
                <w:rFonts w:ascii="宋体" w:hAnsi="宋体" w:cs="仿宋"/>
                <w:kern w:val="0"/>
                <w:sz w:val="28"/>
                <w:szCs w:val="28"/>
              </w:rPr>
            </w:pPr>
          </w:p>
        </w:tc>
        <w:tc>
          <w:tcPr>
            <w:tcW w:w="1331" w:type="dxa"/>
            <w:tcBorders>
              <w:top w:val="single" w:color="auto" w:sz="4" w:space="0"/>
              <w:left w:val="single" w:color="auto" w:sz="4" w:space="0"/>
              <w:bottom w:val="single" w:color="auto" w:sz="4" w:space="0"/>
              <w:right w:val="single" w:color="auto" w:sz="4" w:space="0"/>
            </w:tcBorders>
            <w:vAlign w:val="center"/>
          </w:tcPr>
          <w:p w14:paraId="073572FF">
            <w:pPr>
              <w:autoSpaceDE w:val="0"/>
              <w:autoSpaceDN w:val="0"/>
              <w:adjustRightInd w:val="0"/>
              <w:spacing w:line="440" w:lineRule="exact"/>
              <w:ind w:firstLine="560" w:firstLineChars="200"/>
              <w:jc w:val="left"/>
              <w:rPr>
                <w:rFonts w:ascii="宋体" w:hAnsi="宋体" w:cs="仿宋"/>
                <w:kern w:val="0"/>
                <w:sz w:val="28"/>
                <w:szCs w:val="28"/>
              </w:rPr>
            </w:pPr>
          </w:p>
        </w:tc>
        <w:tc>
          <w:tcPr>
            <w:tcW w:w="968" w:type="dxa"/>
            <w:tcBorders>
              <w:top w:val="single" w:color="auto" w:sz="4" w:space="0"/>
              <w:left w:val="single" w:color="auto" w:sz="4" w:space="0"/>
              <w:bottom w:val="single" w:color="auto" w:sz="4" w:space="0"/>
              <w:right w:val="single" w:color="auto" w:sz="4" w:space="0"/>
            </w:tcBorders>
            <w:vAlign w:val="center"/>
          </w:tcPr>
          <w:p w14:paraId="6B594959">
            <w:pPr>
              <w:autoSpaceDE w:val="0"/>
              <w:autoSpaceDN w:val="0"/>
              <w:adjustRightInd w:val="0"/>
              <w:spacing w:line="440" w:lineRule="exact"/>
              <w:ind w:firstLine="560" w:firstLineChars="200"/>
              <w:jc w:val="left"/>
              <w:rPr>
                <w:rFonts w:ascii="宋体" w:hAnsi="宋体" w:cs="仿宋"/>
                <w:kern w:val="0"/>
                <w:sz w:val="28"/>
                <w:szCs w:val="28"/>
              </w:rPr>
            </w:pPr>
          </w:p>
        </w:tc>
        <w:tc>
          <w:tcPr>
            <w:tcW w:w="818" w:type="dxa"/>
            <w:tcBorders>
              <w:top w:val="single" w:color="auto" w:sz="4" w:space="0"/>
              <w:left w:val="single" w:color="auto" w:sz="4" w:space="0"/>
              <w:bottom w:val="single" w:color="auto" w:sz="4" w:space="0"/>
              <w:right w:val="single" w:color="auto" w:sz="4" w:space="0"/>
            </w:tcBorders>
            <w:vAlign w:val="center"/>
          </w:tcPr>
          <w:p w14:paraId="53ACCB28">
            <w:pPr>
              <w:autoSpaceDE w:val="0"/>
              <w:autoSpaceDN w:val="0"/>
              <w:adjustRightInd w:val="0"/>
              <w:spacing w:line="440" w:lineRule="exact"/>
              <w:ind w:firstLine="560" w:firstLineChars="200"/>
              <w:jc w:val="left"/>
              <w:rPr>
                <w:rFonts w:ascii="宋体" w:hAnsi="宋体" w:cs="仿宋"/>
                <w:kern w:val="0"/>
                <w:sz w:val="28"/>
                <w:szCs w:val="28"/>
              </w:rPr>
            </w:pPr>
          </w:p>
        </w:tc>
        <w:tc>
          <w:tcPr>
            <w:tcW w:w="1168" w:type="dxa"/>
            <w:tcBorders>
              <w:top w:val="single" w:color="auto" w:sz="4" w:space="0"/>
              <w:left w:val="single" w:color="auto" w:sz="4" w:space="0"/>
              <w:bottom w:val="single" w:color="auto" w:sz="4" w:space="0"/>
              <w:right w:val="single" w:color="auto" w:sz="12" w:space="0"/>
            </w:tcBorders>
            <w:vAlign w:val="center"/>
          </w:tcPr>
          <w:p w14:paraId="71DDC52B">
            <w:pPr>
              <w:autoSpaceDE w:val="0"/>
              <w:autoSpaceDN w:val="0"/>
              <w:adjustRightInd w:val="0"/>
              <w:spacing w:line="440" w:lineRule="exact"/>
              <w:ind w:firstLine="560" w:firstLineChars="200"/>
              <w:jc w:val="left"/>
              <w:rPr>
                <w:rFonts w:ascii="宋体" w:hAnsi="宋体" w:cs="仿宋"/>
                <w:kern w:val="0"/>
                <w:sz w:val="28"/>
                <w:szCs w:val="28"/>
              </w:rPr>
            </w:pPr>
          </w:p>
        </w:tc>
        <w:tc>
          <w:tcPr>
            <w:tcW w:w="1531" w:type="dxa"/>
            <w:tcBorders>
              <w:top w:val="single" w:color="auto" w:sz="4" w:space="0"/>
              <w:left w:val="single" w:color="auto" w:sz="4" w:space="0"/>
              <w:bottom w:val="single" w:color="auto" w:sz="4" w:space="0"/>
              <w:right w:val="single" w:color="auto" w:sz="12" w:space="0"/>
            </w:tcBorders>
            <w:vAlign w:val="center"/>
          </w:tcPr>
          <w:p w14:paraId="4183F8B2">
            <w:pPr>
              <w:autoSpaceDE w:val="0"/>
              <w:autoSpaceDN w:val="0"/>
              <w:adjustRightInd w:val="0"/>
              <w:spacing w:line="440" w:lineRule="exact"/>
              <w:ind w:firstLine="560" w:firstLineChars="200"/>
              <w:jc w:val="left"/>
              <w:rPr>
                <w:rFonts w:ascii="宋体" w:hAnsi="宋体" w:cs="仿宋"/>
                <w:kern w:val="0"/>
                <w:sz w:val="28"/>
                <w:szCs w:val="28"/>
              </w:rPr>
            </w:pPr>
          </w:p>
        </w:tc>
      </w:tr>
    </w:tbl>
    <w:p w14:paraId="636096A1">
      <w:pPr>
        <w:autoSpaceDE w:val="0"/>
        <w:autoSpaceDN w:val="0"/>
        <w:adjustRightInd w:val="0"/>
        <w:spacing w:line="440" w:lineRule="exact"/>
        <w:jc w:val="left"/>
        <w:rPr>
          <w:rFonts w:ascii="宋体" w:hAnsi="宋体" w:cs="仿宋"/>
          <w:kern w:val="0"/>
          <w:sz w:val="28"/>
          <w:szCs w:val="28"/>
        </w:rPr>
      </w:pPr>
    </w:p>
    <w:p w14:paraId="41628F81">
      <w:pPr>
        <w:spacing w:line="440" w:lineRule="exact"/>
        <w:rPr>
          <w:rFonts w:ascii="宋体" w:hAnsi="宋体" w:cs="仿宋"/>
          <w:sz w:val="28"/>
          <w:szCs w:val="28"/>
        </w:rPr>
      </w:pPr>
      <w:r>
        <w:rPr>
          <w:rFonts w:hint="eastAsia" w:ascii="宋体" w:hAnsi="宋体" w:cs="仿宋"/>
          <w:sz w:val="28"/>
          <w:szCs w:val="28"/>
        </w:rPr>
        <w:t xml:space="preserve">说明：1、如所报产品为节能产品，请按要求逐项填写，响应文件工具自动合成本表； </w:t>
      </w:r>
    </w:p>
    <w:p w14:paraId="238A435D">
      <w:pPr>
        <w:spacing w:line="440" w:lineRule="exact"/>
        <w:ind w:firstLine="840" w:firstLineChars="300"/>
        <w:rPr>
          <w:rFonts w:ascii="宋体" w:hAnsi="宋体" w:cs="仿宋"/>
          <w:sz w:val="28"/>
          <w:szCs w:val="28"/>
        </w:rPr>
      </w:pPr>
      <w:r>
        <w:rPr>
          <w:rFonts w:hint="eastAsia" w:ascii="宋体" w:hAnsi="宋体" w:cs="仿宋"/>
          <w:sz w:val="28"/>
          <w:szCs w:val="28"/>
        </w:rPr>
        <w:t>2、需上传PDF格式节能产品认证证书，且证书内产品型号与所报产品型号完全一致，否则评审时不予加分（非强制节能产品）；如为强制节能产品，未提供产品认证证书或证书内产品型号与所报产品型号不完全一致的，将被认定为无效响应。</w:t>
      </w:r>
    </w:p>
    <w:p w14:paraId="5CEACAB4">
      <w:pPr>
        <w:spacing w:line="440" w:lineRule="exact"/>
        <w:ind w:firstLine="560" w:firstLineChars="200"/>
        <w:rPr>
          <w:rFonts w:ascii="宋体" w:hAnsi="宋体" w:cs="仿宋"/>
          <w:sz w:val="28"/>
          <w:szCs w:val="28"/>
        </w:rPr>
      </w:pPr>
    </w:p>
    <w:p w14:paraId="5868C68A">
      <w:pPr>
        <w:spacing w:line="440" w:lineRule="exact"/>
        <w:ind w:firstLine="560" w:firstLineChars="200"/>
        <w:rPr>
          <w:rFonts w:ascii="宋体" w:hAnsi="宋体" w:cs="仿宋"/>
          <w:sz w:val="28"/>
          <w:szCs w:val="28"/>
        </w:rPr>
      </w:pPr>
    </w:p>
    <w:p w14:paraId="037D08A0">
      <w:pPr>
        <w:spacing w:line="440" w:lineRule="exact"/>
        <w:ind w:firstLine="560" w:firstLineChars="200"/>
        <w:rPr>
          <w:rFonts w:ascii="宋体" w:hAnsi="宋体" w:cs="仿宋"/>
          <w:sz w:val="28"/>
          <w:szCs w:val="28"/>
        </w:rPr>
      </w:pPr>
      <w:r>
        <w:rPr>
          <w:rFonts w:hint="eastAsia" w:ascii="宋体" w:hAnsi="宋体" w:cs="仿宋"/>
          <w:sz w:val="28"/>
          <w:szCs w:val="28"/>
        </w:rPr>
        <w:t>供应商名称(公章)：______________</w:t>
      </w:r>
    </w:p>
    <w:p w14:paraId="70B95A99">
      <w:pPr>
        <w:spacing w:line="440" w:lineRule="exact"/>
        <w:ind w:firstLine="560" w:firstLineChars="200"/>
        <w:rPr>
          <w:rFonts w:ascii="宋体" w:hAnsi="宋体" w:cs="仿宋"/>
          <w:sz w:val="28"/>
          <w:szCs w:val="28"/>
        </w:rPr>
      </w:pPr>
      <w:r>
        <w:rPr>
          <w:rFonts w:hint="eastAsia" w:ascii="宋体" w:hAnsi="宋体" w:cs="仿宋"/>
          <w:sz w:val="28"/>
          <w:szCs w:val="28"/>
        </w:rPr>
        <w:t>法定代表人或负责人或其授权代表(签字或盖章)：_________</w:t>
      </w:r>
    </w:p>
    <w:p w14:paraId="167F93DF">
      <w:pPr>
        <w:spacing w:line="440" w:lineRule="exact"/>
        <w:ind w:firstLine="560" w:firstLineChars="200"/>
        <w:rPr>
          <w:rFonts w:ascii="宋体" w:hAnsi="宋体" w:cs="仿宋"/>
          <w:sz w:val="28"/>
          <w:szCs w:val="28"/>
        </w:rPr>
      </w:pPr>
      <w:r>
        <w:rPr>
          <w:rFonts w:hint="eastAsia" w:ascii="宋体" w:hAnsi="宋体" w:cs="仿宋"/>
          <w:sz w:val="28"/>
          <w:szCs w:val="28"/>
        </w:rPr>
        <w:t>日期：______年____月____日</w:t>
      </w:r>
    </w:p>
    <w:p w14:paraId="2439DAA0">
      <w:pPr>
        <w:spacing w:line="440" w:lineRule="exact"/>
        <w:ind w:left="3840"/>
        <w:rPr>
          <w:rFonts w:ascii="宋体" w:hAnsi="宋体" w:cs="仿宋"/>
          <w:b/>
          <w:kern w:val="0"/>
          <w:sz w:val="28"/>
          <w:szCs w:val="28"/>
        </w:rPr>
      </w:pPr>
    </w:p>
    <w:p w14:paraId="3A727EAB">
      <w:pPr>
        <w:spacing w:line="440" w:lineRule="exact"/>
        <w:ind w:left="3840"/>
        <w:rPr>
          <w:rFonts w:ascii="宋体" w:hAnsi="宋体" w:cs="仿宋"/>
          <w:b/>
          <w:kern w:val="0"/>
          <w:sz w:val="28"/>
          <w:szCs w:val="28"/>
        </w:rPr>
      </w:pPr>
    </w:p>
    <w:p w14:paraId="43A977D4">
      <w:pPr>
        <w:pStyle w:val="20"/>
        <w:spacing w:line="440" w:lineRule="exact"/>
        <w:ind w:firstLine="562"/>
        <w:rPr>
          <w:rFonts w:ascii="宋体" w:hAnsi="宋体" w:cs="仿宋"/>
          <w:b/>
          <w:kern w:val="0"/>
          <w:sz w:val="28"/>
          <w:szCs w:val="28"/>
        </w:rPr>
      </w:pPr>
    </w:p>
    <w:p w14:paraId="3136DCFA">
      <w:pPr>
        <w:pStyle w:val="19"/>
        <w:spacing w:line="440" w:lineRule="exact"/>
        <w:ind w:firstLine="281"/>
        <w:rPr>
          <w:rFonts w:cs="仿宋"/>
          <w:b/>
          <w:kern w:val="0"/>
          <w:sz w:val="28"/>
          <w:szCs w:val="28"/>
        </w:rPr>
      </w:pPr>
    </w:p>
    <w:bookmarkEnd w:id="413"/>
    <w:bookmarkEnd w:id="414"/>
    <w:p w14:paraId="5A076E03">
      <w:pPr>
        <w:pStyle w:val="5"/>
        <w:spacing w:before="120" w:line="440" w:lineRule="exact"/>
        <w:jc w:val="center"/>
        <w:rPr>
          <w:sz w:val="28"/>
          <w:szCs w:val="28"/>
        </w:rPr>
      </w:pPr>
      <w:bookmarkStart w:id="415" w:name="_Toc15786"/>
      <w:bookmarkStart w:id="416" w:name="_Toc394"/>
      <w:r>
        <w:rPr>
          <w:rFonts w:hint="eastAsia"/>
          <w:sz w:val="28"/>
          <w:szCs w:val="28"/>
        </w:rPr>
        <w:t>7.供应商基本情况表</w:t>
      </w:r>
      <w:bookmarkEnd w:id="415"/>
      <w:bookmarkEnd w:id="416"/>
    </w:p>
    <w:tbl>
      <w:tblPr>
        <w:tblStyle w:val="21"/>
        <w:tblW w:w="907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2"/>
        <w:gridCol w:w="265"/>
        <w:gridCol w:w="1957"/>
        <w:gridCol w:w="713"/>
        <w:gridCol w:w="1244"/>
        <w:gridCol w:w="357"/>
        <w:gridCol w:w="1066"/>
        <w:gridCol w:w="1783"/>
      </w:tblGrid>
      <w:tr w14:paraId="3BF62A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9" w:hRule="atLeast"/>
          <w:jc w:val="center"/>
        </w:trPr>
        <w:tc>
          <w:tcPr>
            <w:tcW w:w="1692" w:type="dxa"/>
            <w:vAlign w:val="center"/>
          </w:tcPr>
          <w:p w14:paraId="416D7E4A">
            <w:pPr>
              <w:spacing w:line="440" w:lineRule="exact"/>
              <w:jc w:val="center"/>
              <w:rPr>
                <w:rFonts w:ascii="宋体" w:hAnsi="宋体"/>
                <w:sz w:val="28"/>
                <w:szCs w:val="28"/>
              </w:rPr>
            </w:pPr>
            <w:r>
              <w:rPr>
                <w:rFonts w:hint="eastAsia" w:ascii="宋体" w:hAnsi="宋体"/>
                <w:sz w:val="28"/>
                <w:szCs w:val="28"/>
              </w:rPr>
              <w:t>供应商名称</w:t>
            </w:r>
          </w:p>
        </w:tc>
        <w:tc>
          <w:tcPr>
            <w:tcW w:w="2935" w:type="dxa"/>
            <w:gridSpan w:val="3"/>
            <w:vAlign w:val="center"/>
          </w:tcPr>
          <w:p w14:paraId="5CB1A18C">
            <w:pPr>
              <w:spacing w:line="440" w:lineRule="exact"/>
              <w:jc w:val="center"/>
              <w:rPr>
                <w:rFonts w:ascii="宋体" w:hAnsi="宋体"/>
                <w:sz w:val="28"/>
                <w:szCs w:val="28"/>
              </w:rPr>
            </w:pPr>
          </w:p>
        </w:tc>
        <w:tc>
          <w:tcPr>
            <w:tcW w:w="1601" w:type="dxa"/>
            <w:gridSpan w:val="2"/>
            <w:vAlign w:val="center"/>
          </w:tcPr>
          <w:p w14:paraId="1369C0B7">
            <w:pPr>
              <w:spacing w:line="440" w:lineRule="exact"/>
              <w:jc w:val="center"/>
              <w:rPr>
                <w:rFonts w:ascii="宋体" w:hAnsi="宋体"/>
                <w:sz w:val="28"/>
                <w:szCs w:val="28"/>
              </w:rPr>
            </w:pPr>
            <w:r>
              <w:rPr>
                <w:rFonts w:hint="eastAsia" w:ascii="宋体" w:hAnsi="宋体"/>
                <w:sz w:val="28"/>
                <w:szCs w:val="28"/>
              </w:rPr>
              <w:t>主要业务</w:t>
            </w:r>
          </w:p>
        </w:tc>
        <w:tc>
          <w:tcPr>
            <w:tcW w:w="2849" w:type="dxa"/>
            <w:gridSpan w:val="2"/>
            <w:vAlign w:val="center"/>
          </w:tcPr>
          <w:p w14:paraId="60D73B7A">
            <w:pPr>
              <w:spacing w:line="440" w:lineRule="exact"/>
              <w:jc w:val="center"/>
              <w:rPr>
                <w:rFonts w:ascii="宋体" w:hAnsi="宋体"/>
                <w:sz w:val="28"/>
                <w:szCs w:val="28"/>
              </w:rPr>
            </w:pPr>
          </w:p>
        </w:tc>
      </w:tr>
      <w:tr w14:paraId="5C01C5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42" w:hRule="atLeast"/>
          <w:jc w:val="center"/>
        </w:trPr>
        <w:tc>
          <w:tcPr>
            <w:tcW w:w="1692" w:type="dxa"/>
            <w:vAlign w:val="center"/>
          </w:tcPr>
          <w:p w14:paraId="417003D2">
            <w:pPr>
              <w:spacing w:line="440" w:lineRule="exact"/>
              <w:jc w:val="center"/>
              <w:rPr>
                <w:rFonts w:ascii="宋体" w:hAnsi="宋体" w:cs="Arial"/>
                <w:bCs/>
                <w:sz w:val="28"/>
                <w:szCs w:val="28"/>
              </w:rPr>
            </w:pPr>
            <w:r>
              <w:rPr>
                <w:rFonts w:hint="eastAsia" w:ascii="宋体" w:hAnsi="宋体"/>
                <w:bCs/>
                <w:sz w:val="28"/>
                <w:szCs w:val="28"/>
              </w:rPr>
              <w:t>注册资金</w:t>
            </w:r>
          </w:p>
        </w:tc>
        <w:tc>
          <w:tcPr>
            <w:tcW w:w="2935" w:type="dxa"/>
            <w:gridSpan w:val="3"/>
            <w:vAlign w:val="center"/>
          </w:tcPr>
          <w:p w14:paraId="747F489E">
            <w:pPr>
              <w:spacing w:line="440" w:lineRule="exact"/>
              <w:jc w:val="center"/>
              <w:rPr>
                <w:rFonts w:ascii="宋体" w:hAnsi="宋体"/>
                <w:bCs/>
                <w:sz w:val="28"/>
                <w:szCs w:val="28"/>
              </w:rPr>
            </w:pPr>
          </w:p>
        </w:tc>
        <w:tc>
          <w:tcPr>
            <w:tcW w:w="1601" w:type="dxa"/>
            <w:gridSpan w:val="2"/>
            <w:vAlign w:val="center"/>
          </w:tcPr>
          <w:p w14:paraId="3AC8B8B7">
            <w:pPr>
              <w:spacing w:line="440" w:lineRule="exact"/>
              <w:jc w:val="center"/>
              <w:rPr>
                <w:rFonts w:ascii="宋体" w:hAnsi="宋体"/>
                <w:bCs/>
                <w:sz w:val="28"/>
                <w:szCs w:val="28"/>
              </w:rPr>
            </w:pPr>
            <w:r>
              <w:rPr>
                <w:rFonts w:hint="eastAsia" w:ascii="宋体" w:hAnsi="宋体"/>
                <w:bCs/>
                <w:sz w:val="28"/>
                <w:szCs w:val="28"/>
              </w:rPr>
              <w:t>现有职工人数</w:t>
            </w:r>
          </w:p>
        </w:tc>
        <w:tc>
          <w:tcPr>
            <w:tcW w:w="2849" w:type="dxa"/>
            <w:gridSpan w:val="2"/>
            <w:vAlign w:val="center"/>
          </w:tcPr>
          <w:p w14:paraId="1B68F239">
            <w:pPr>
              <w:spacing w:line="440" w:lineRule="exact"/>
              <w:jc w:val="center"/>
              <w:rPr>
                <w:rFonts w:ascii="宋体" w:hAnsi="宋体"/>
                <w:sz w:val="28"/>
                <w:szCs w:val="28"/>
              </w:rPr>
            </w:pPr>
          </w:p>
        </w:tc>
      </w:tr>
      <w:tr w14:paraId="649F52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42" w:hRule="atLeast"/>
          <w:jc w:val="center"/>
        </w:trPr>
        <w:tc>
          <w:tcPr>
            <w:tcW w:w="1692" w:type="dxa"/>
            <w:vAlign w:val="center"/>
          </w:tcPr>
          <w:p w14:paraId="5FE9D0BC">
            <w:pPr>
              <w:spacing w:line="440" w:lineRule="exact"/>
              <w:jc w:val="center"/>
              <w:rPr>
                <w:rFonts w:ascii="宋体" w:hAnsi="宋体"/>
                <w:bCs/>
                <w:sz w:val="28"/>
                <w:szCs w:val="28"/>
              </w:rPr>
            </w:pPr>
            <w:r>
              <w:rPr>
                <w:rFonts w:hint="eastAsia" w:ascii="宋体" w:hAnsi="宋体"/>
                <w:sz w:val="28"/>
                <w:szCs w:val="28"/>
              </w:rPr>
              <w:t>行政管理人数</w:t>
            </w:r>
          </w:p>
        </w:tc>
        <w:tc>
          <w:tcPr>
            <w:tcW w:w="2935" w:type="dxa"/>
            <w:gridSpan w:val="3"/>
            <w:vAlign w:val="center"/>
          </w:tcPr>
          <w:p w14:paraId="52EAE562">
            <w:pPr>
              <w:spacing w:line="440" w:lineRule="exact"/>
              <w:jc w:val="center"/>
              <w:rPr>
                <w:rFonts w:ascii="宋体" w:hAnsi="宋体"/>
                <w:bCs/>
                <w:sz w:val="28"/>
                <w:szCs w:val="28"/>
              </w:rPr>
            </w:pPr>
          </w:p>
        </w:tc>
        <w:tc>
          <w:tcPr>
            <w:tcW w:w="1601" w:type="dxa"/>
            <w:gridSpan w:val="2"/>
            <w:vAlign w:val="center"/>
          </w:tcPr>
          <w:p w14:paraId="348D321C">
            <w:pPr>
              <w:spacing w:line="440" w:lineRule="exact"/>
              <w:jc w:val="center"/>
              <w:rPr>
                <w:rFonts w:ascii="宋体" w:hAnsi="宋体"/>
                <w:bCs/>
                <w:sz w:val="28"/>
                <w:szCs w:val="28"/>
              </w:rPr>
            </w:pPr>
            <w:r>
              <w:rPr>
                <w:rFonts w:hint="eastAsia" w:ascii="宋体" w:hAnsi="宋体"/>
                <w:bCs/>
                <w:sz w:val="28"/>
                <w:szCs w:val="28"/>
              </w:rPr>
              <w:t>技术人员人数</w:t>
            </w:r>
          </w:p>
        </w:tc>
        <w:tc>
          <w:tcPr>
            <w:tcW w:w="2849" w:type="dxa"/>
            <w:gridSpan w:val="2"/>
            <w:vAlign w:val="center"/>
          </w:tcPr>
          <w:p w14:paraId="3B616554">
            <w:pPr>
              <w:spacing w:line="440" w:lineRule="exact"/>
              <w:jc w:val="center"/>
              <w:rPr>
                <w:rFonts w:ascii="宋体" w:hAnsi="宋体"/>
                <w:sz w:val="28"/>
                <w:szCs w:val="28"/>
              </w:rPr>
            </w:pPr>
          </w:p>
        </w:tc>
      </w:tr>
      <w:tr w14:paraId="5E30A3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9" w:hRule="atLeast"/>
          <w:jc w:val="center"/>
        </w:trPr>
        <w:tc>
          <w:tcPr>
            <w:tcW w:w="1692" w:type="dxa"/>
            <w:vAlign w:val="center"/>
          </w:tcPr>
          <w:p w14:paraId="7F24F6A5">
            <w:pPr>
              <w:spacing w:line="440" w:lineRule="exact"/>
              <w:jc w:val="center"/>
              <w:rPr>
                <w:rFonts w:ascii="宋体" w:hAnsi="宋体" w:cs="Arial"/>
                <w:bCs/>
                <w:sz w:val="28"/>
                <w:szCs w:val="28"/>
              </w:rPr>
            </w:pPr>
            <w:r>
              <w:rPr>
                <w:rFonts w:hint="eastAsia" w:ascii="宋体" w:hAnsi="宋体" w:cs="Arial"/>
                <w:bCs/>
                <w:sz w:val="28"/>
                <w:szCs w:val="28"/>
              </w:rPr>
              <w:t>营业执照</w:t>
            </w:r>
          </w:p>
        </w:tc>
        <w:tc>
          <w:tcPr>
            <w:tcW w:w="7385" w:type="dxa"/>
            <w:gridSpan w:val="7"/>
            <w:vAlign w:val="center"/>
          </w:tcPr>
          <w:p w14:paraId="19F51D5E">
            <w:pPr>
              <w:spacing w:line="440" w:lineRule="exact"/>
              <w:jc w:val="center"/>
              <w:rPr>
                <w:rFonts w:ascii="宋体" w:hAnsi="宋体" w:cs="Arial"/>
                <w:bCs/>
                <w:sz w:val="28"/>
                <w:szCs w:val="28"/>
              </w:rPr>
            </w:pPr>
            <w:r>
              <w:rPr>
                <w:rFonts w:hint="eastAsia" w:ascii="宋体" w:hAnsi="宋体" w:cs="Arial"/>
                <w:bCs/>
                <w:sz w:val="28"/>
                <w:szCs w:val="28"/>
              </w:rPr>
              <w:t>1.执照编号   2.营业范围   3.发照部门</w:t>
            </w:r>
          </w:p>
        </w:tc>
      </w:tr>
      <w:tr w14:paraId="19F386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9" w:hRule="atLeast"/>
          <w:jc w:val="center"/>
        </w:trPr>
        <w:tc>
          <w:tcPr>
            <w:tcW w:w="1692" w:type="dxa"/>
            <w:vAlign w:val="center"/>
          </w:tcPr>
          <w:p w14:paraId="04807369">
            <w:pPr>
              <w:spacing w:line="440" w:lineRule="exact"/>
              <w:jc w:val="center"/>
              <w:rPr>
                <w:rFonts w:ascii="宋体" w:hAnsi="宋体"/>
                <w:bCs/>
                <w:sz w:val="28"/>
                <w:szCs w:val="28"/>
              </w:rPr>
            </w:pPr>
            <w:r>
              <w:rPr>
                <w:rFonts w:hint="eastAsia" w:ascii="宋体" w:hAnsi="宋体"/>
                <w:bCs/>
                <w:sz w:val="28"/>
                <w:szCs w:val="28"/>
              </w:rPr>
              <w:t>单位资质</w:t>
            </w:r>
          </w:p>
        </w:tc>
        <w:tc>
          <w:tcPr>
            <w:tcW w:w="7385" w:type="dxa"/>
            <w:gridSpan w:val="7"/>
            <w:vAlign w:val="center"/>
          </w:tcPr>
          <w:p w14:paraId="267E3EE3">
            <w:pPr>
              <w:spacing w:line="440" w:lineRule="exact"/>
              <w:jc w:val="center"/>
              <w:rPr>
                <w:rFonts w:ascii="宋体" w:hAnsi="宋体"/>
                <w:bCs/>
                <w:sz w:val="28"/>
                <w:szCs w:val="28"/>
              </w:rPr>
            </w:pPr>
            <w:r>
              <w:rPr>
                <w:rFonts w:hint="eastAsia" w:ascii="宋体" w:hAnsi="宋体" w:cs="Arial"/>
                <w:bCs/>
                <w:sz w:val="28"/>
                <w:szCs w:val="28"/>
              </w:rPr>
              <w:t>1.执照编号   2.</w:t>
            </w:r>
            <w:r>
              <w:rPr>
                <w:rFonts w:hint="eastAsia" w:ascii="宋体" w:hAnsi="宋体"/>
                <w:bCs/>
                <w:sz w:val="28"/>
                <w:szCs w:val="28"/>
              </w:rPr>
              <w:t>资质等级</w:t>
            </w:r>
            <w:r>
              <w:rPr>
                <w:rFonts w:hint="eastAsia" w:ascii="宋体" w:hAnsi="宋体" w:cs="Arial"/>
                <w:bCs/>
                <w:sz w:val="28"/>
                <w:szCs w:val="28"/>
              </w:rPr>
              <w:t xml:space="preserve">   3.</w:t>
            </w:r>
            <w:r>
              <w:rPr>
                <w:rFonts w:hint="eastAsia" w:ascii="宋体" w:hAnsi="宋体"/>
                <w:bCs/>
                <w:sz w:val="28"/>
                <w:szCs w:val="28"/>
              </w:rPr>
              <w:t>发证部门</w:t>
            </w:r>
          </w:p>
        </w:tc>
      </w:tr>
      <w:tr w14:paraId="3870CA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57" w:hRule="atLeast"/>
          <w:jc w:val="center"/>
        </w:trPr>
        <w:tc>
          <w:tcPr>
            <w:tcW w:w="1692" w:type="dxa"/>
            <w:vAlign w:val="center"/>
          </w:tcPr>
          <w:p w14:paraId="7DC72114">
            <w:pPr>
              <w:spacing w:line="440" w:lineRule="exact"/>
              <w:jc w:val="center"/>
              <w:rPr>
                <w:rFonts w:ascii="宋体" w:hAnsi="宋体"/>
                <w:bCs/>
                <w:sz w:val="28"/>
                <w:szCs w:val="28"/>
              </w:rPr>
            </w:pPr>
            <w:r>
              <w:rPr>
                <w:rFonts w:hint="eastAsia" w:ascii="宋体" w:hAnsi="宋体"/>
                <w:bCs/>
                <w:sz w:val="28"/>
                <w:szCs w:val="28"/>
              </w:rPr>
              <w:t>单位注册地址</w:t>
            </w:r>
          </w:p>
        </w:tc>
        <w:tc>
          <w:tcPr>
            <w:tcW w:w="2935" w:type="dxa"/>
            <w:gridSpan w:val="3"/>
            <w:vAlign w:val="center"/>
          </w:tcPr>
          <w:p w14:paraId="1225D079">
            <w:pPr>
              <w:spacing w:line="440" w:lineRule="exact"/>
              <w:jc w:val="center"/>
              <w:rPr>
                <w:rFonts w:ascii="宋体" w:hAnsi="宋体"/>
                <w:bCs/>
                <w:sz w:val="28"/>
                <w:szCs w:val="28"/>
              </w:rPr>
            </w:pPr>
          </w:p>
        </w:tc>
        <w:tc>
          <w:tcPr>
            <w:tcW w:w="1601" w:type="dxa"/>
            <w:gridSpan w:val="2"/>
            <w:vAlign w:val="center"/>
          </w:tcPr>
          <w:p w14:paraId="411783BA">
            <w:pPr>
              <w:spacing w:line="440" w:lineRule="exact"/>
              <w:jc w:val="center"/>
              <w:rPr>
                <w:rFonts w:ascii="宋体" w:hAnsi="宋体"/>
                <w:bCs/>
                <w:sz w:val="28"/>
                <w:szCs w:val="28"/>
              </w:rPr>
            </w:pPr>
            <w:r>
              <w:rPr>
                <w:rFonts w:hint="eastAsia" w:ascii="宋体" w:hAnsi="宋体"/>
                <w:bCs/>
                <w:sz w:val="28"/>
                <w:szCs w:val="28"/>
              </w:rPr>
              <w:t>单位联系人、联系方式</w:t>
            </w:r>
          </w:p>
        </w:tc>
        <w:tc>
          <w:tcPr>
            <w:tcW w:w="2849" w:type="dxa"/>
            <w:gridSpan w:val="2"/>
            <w:vAlign w:val="center"/>
          </w:tcPr>
          <w:p w14:paraId="492F631F">
            <w:pPr>
              <w:spacing w:line="440" w:lineRule="exact"/>
              <w:jc w:val="center"/>
              <w:rPr>
                <w:rFonts w:ascii="宋体" w:hAnsi="宋体"/>
                <w:bCs/>
                <w:sz w:val="28"/>
                <w:szCs w:val="28"/>
              </w:rPr>
            </w:pPr>
            <w:r>
              <w:rPr>
                <w:rFonts w:hint="eastAsia" w:ascii="宋体" w:hAnsi="宋体"/>
                <w:bCs/>
                <w:sz w:val="28"/>
                <w:szCs w:val="28"/>
              </w:rPr>
              <w:t>（电话、传真、邮址）</w:t>
            </w:r>
          </w:p>
        </w:tc>
      </w:tr>
      <w:tr w14:paraId="3BCA71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42" w:hRule="atLeast"/>
          <w:jc w:val="center"/>
        </w:trPr>
        <w:tc>
          <w:tcPr>
            <w:tcW w:w="1692" w:type="dxa"/>
            <w:vAlign w:val="center"/>
          </w:tcPr>
          <w:p w14:paraId="6FAE0602">
            <w:pPr>
              <w:spacing w:line="440" w:lineRule="exact"/>
              <w:jc w:val="center"/>
              <w:rPr>
                <w:rFonts w:ascii="宋体" w:hAnsi="宋体" w:cs="Arial"/>
                <w:bCs/>
                <w:sz w:val="28"/>
                <w:szCs w:val="28"/>
              </w:rPr>
            </w:pPr>
            <w:r>
              <w:rPr>
                <w:rFonts w:hint="eastAsia" w:ascii="宋体" w:hAnsi="宋体" w:cs="Arial"/>
                <w:bCs/>
                <w:sz w:val="28"/>
                <w:szCs w:val="28"/>
              </w:rPr>
              <w:t>单位成立时间</w:t>
            </w:r>
          </w:p>
        </w:tc>
        <w:tc>
          <w:tcPr>
            <w:tcW w:w="7385" w:type="dxa"/>
            <w:gridSpan w:val="7"/>
            <w:vAlign w:val="center"/>
          </w:tcPr>
          <w:p w14:paraId="5AEBAFE0">
            <w:pPr>
              <w:spacing w:line="440" w:lineRule="exact"/>
              <w:jc w:val="center"/>
              <w:rPr>
                <w:rFonts w:ascii="宋体" w:hAnsi="宋体"/>
                <w:bCs/>
                <w:sz w:val="28"/>
                <w:szCs w:val="28"/>
              </w:rPr>
            </w:pPr>
          </w:p>
        </w:tc>
      </w:tr>
      <w:tr w14:paraId="2141EC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9" w:hRule="atLeast"/>
          <w:jc w:val="center"/>
        </w:trPr>
        <w:tc>
          <w:tcPr>
            <w:tcW w:w="1692" w:type="dxa"/>
            <w:vAlign w:val="center"/>
          </w:tcPr>
          <w:p w14:paraId="0D5053AD">
            <w:pPr>
              <w:spacing w:line="440" w:lineRule="exact"/>
              <w:jc w:val="center"/>
              <w:rPr>
                <w:rFonts w:ascii="宋体" w:hAnsi="宋体"/>
                <w:bCs/>
                <w:sz w:val="28"/>
                <w:szCs w:val="28"/>
              </w:rPr>
            </w:pPr>
            <w:r>
              <w:rPr>
                <w:rFonts w:hint="eastAsia" w:ascii="宋体" w:hAnsi="宋体"/>
                <w:bCs/>
                <w:sz w:val="28"/>
                <w:szCs w:val="28"/>
              </w:rPr>
              <w:t>开户银行</w:t>
            </w:r>
          </w:p>
        </w:tc>
        <w:tc>
          <w:tcPr>
            <w:tcW w:w="7385" w:type="dxa"/>
            <w:gridSpan w:val="7"/>
            <w:vAlign w:val="center"/>
          </w:tcPr>
          <w:p w14:paraId="0488D212">
            <w:pPr>
              <w:spacing w:line="440" w:lineRule="exact"/>
              <w:jc w:val="center"/>
              <w:rPr>
                <w:rFonts w:ascii="宋体" w:hAnsi="宋体"/>
                <w:sz w:val="28"/>
                <w:szCs w:val="28"/>
              </w:rPr>
            </w:pPr>
            <w:r>
              <w:rPr>
                <w:rFonts w:hint="eastAsia" w:ascii="宋体" w:hAnsi="宋体"/>
                <w:bCs/>
                <w:sz w:val="28"/>
                <w:szCs w:val="28"/>
              </w:rPr>
              <w:t>开户行、开户名称、银行账号</w:t>
            </w:r>
          </w:p>
        </w:tc>
      </w:tr>
      <w:tr w14:paraId="11604B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9" w:hRule="atLeast"/>
          <w:jc w:val="center"/>
        </w:trPr>
        <w:tc>
          <w:tcPr>
            <w:tcW w:w="1957" w:type="dxa"/>
            <w:gridSpan w:val="2"/>
            <w:vAlign w:val="center"/>
          </w:tcPr>
          <w:p w14:paraId="6B24E0DC">
            <w:pPr>
              <w:spacing w:line="440" w:lineRule="exact"/>
              <w:jc w:val="center"/>
              <w:rPr>
                <w:rFonts w:ascii="宋体" w:hAnsi="宋体"/>
                <w:bCs/>
                <w:sz w:val="28"/>
                <w:szCs w:val="28"/>
              </w:rPr>
            </w:pPr>
            <w:r>
              <w:rPr>
                <w:rFonts w:hint="eastAsia" w:ascii="宋体" w:hAnsi="宋体"/>
                <w:bCs/>
                <w:sz w:val="28"/>
                <w:szCs w:val="28"/>
              </w:rPr>
              <w:t>机构名称</w:t>
            </w:r>
          </w:p>
        </w:tc>
        <w:tc>
          <w:tcPr>
            <w:tcW w:w="1957" w:type="dxa"/>
            <w:vAlign w:val="center"/>
          </w:tcPr>
          <w:p w14:paraId="356EA651">
            <w:pPr>
              <w:spacing w:line="440" w:lineRule="exact"/>
              <w:jc w:val="center"/>
              <w:rPr>
                <w:rFonts w:ascii="宋体" w:hAnsi="宋体"/>
                <w:bCs/>
                <w:sz w:val="28"/>
                <w:szCs w:val="28"/>
              </w:rPr>
            </w:pPr>
            <w:r>
              <w:rPr>
                <w:rFonts w:hint="eastAsia" w:ascii="宋体" w:hAnsi="宋体"/>
                <w:bCs/>
                <w:sz w:val="28"/>
                <w:szCs w:val="28"/>
              </w:rPr>
              <w:t>注册地址</w:t>
            </w:r>
          </w:p>
        </w:tc>
        <w:tc>
          <w:tcPr>
            <w:tcW w:w="1957" w:type="dxa"/>
            <w:gridSpan w:val="2"/>
            <w:vAlign w:val="center"/>
          </w:tcPr>
          <w:p w14:paraId="334A8EDD">
            <w:pPr>
              <w:spacing w:line="440" w:lineRule="exact"/>
              <w:jc w:val="center"/>
              <w:rPr>
                <w:rFonts w:ascii="宋体" w:hAnsi="宋体"/>
                <w:bCs/>
                <w:sz w:val="28"/>
                <w:szCs w:val="28"/>
              </w:rPr>
            </w:pPr>
            <w:r>
              <w:rPr>
                <w:rFonts w:hint="eastAsia" w:ascii="宋体" w:hAnsi="宋体"/>
                <w:bCs/>
                <w:sz w:val="28"/>
                <w:szCs w:val="28"/>
              </w:rPr>
              <w:t>联系人</w:t>
            </w:r>
          </w:p>
        </w:tc>
        <w:tc>
          <w:tcPr>
            <w:tcW w:w="1423" w:type="dxa"/>
            <w:gridSpan w:val="2"/>
            <w:vAlign w:val="center"/>
          </w:tcPr>
          <w:p w14:paraId="59EBE0C0">
            <w:pPr>
              <w:spacing w:line="440" w:lineRule="exact"/>
              <w:jc w:val="center"/>
              <w:rPr>
                <w:rFonts w:ascii="宋体" w:hAnsi="宋体"/>
                <w:bCs/>
                <w:sz w:val="28"/>
                <w:szCs w:val="28"/>
              </w:rPr>
            </w:pPr>
            <w:r>
              <w:rPr>
                <w:rFonts w:hint="eastAsia" w:ascii="宋体" w:hAnsi="宋体"/>
                <w:bCs/>
                <w:sz w:val="28"/>
                <w:szCs w:val="28"/>
              </w:rPr>
              <w:t>联络方式</w:t>
            </w:r>
          </w:p>
        </w:tc>
        <w:tc>
          <w:tcPr>
            <w:tcW w:w="1783" w:type="dxa"/>
            <w:vAlign w:val="center"/>
          </w:tcPr>
          <w:p w14:paraId="5A99DADE">
            <w:pPr>
              <w:spacing w:line="440" w:lineRule="exact"/>
              <w:jc w:val="center"/>
              <w:rPr>
                <w:rFonts w:ascii="宋体" w:hAnsi="宋体"/>
                <w:bCs/>
                <w:sz w:val="28"/>
                <w:szCs w:val="28"/>
              </w:rPr>
            </w:pPr>
            <w:r>
              <w:rPr>
                <w:rFonts w:hint="eastAsia" w:ascii="宋体" w:hAnsi="宋体"/>
                <w:bCs/>
                <w:sz w:val="28"/>
                <w:szCs w:val="28"/>
              </w:rPr>
              <w:t>业务范围</w:t>
            </w:r>
          </w:p>
        </w:tc>
      </w:tr>
      <w:tr w14:paraId="1FE1FE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10" w:hRule="atLeast"/>
          <w:jc w:val="center"/>
        </w:trPr>
        <w:tc>
          <w:tcPr>
            <w:tcW w:w="1957" w:type="dxa"/>
            <w:gridSpan w:val="2"/>
            <w:vAlign w:val="center"/>
          </w:tcPr>
          <w:p w14:paraId="735E97F5">
            <w:pPr>
              <w:spacing w:line="440" w:lineRule="exact"/>
              <w:jc w:val="center"/>
              <w:rPr>
                <w:rFonts w:ascii="宋体" w:hAnsi="宋体"/>
                <w:sz w:val="28"/>
                <w:szCs w:val="28"/>
              </w:rPr>
            </w:pPr>
          </w:p>
        </w:tc>
        <w:tc>
          <w:tcPr>
            <w:tcW w:w="1957" w:type="dxa"/>
            <w:vAlign w:val="center"/>
          </w:tcPr>
          <w:p w14:paraId="70BC5364">
            <w:pPr>
              <w:spacing w:line="440" w:lineRule="exact"/>
              <w:jc w:val="center"/>
              <w:rPr>
                <w:rFonts w:ascii="宋体" w:hAnsi="宋体"/>
                <w:sz w:val="28"/>
                <w:szCs w:val="28"/>
              </w:rPr>
            </w:pPr>
          </w:p>
        </w:tc>
        <w:tc>
          <w:tcPr>
            <w:tcW w:w="1957" w:type="dxa"/>
            <w:gridSpan w:val="2"/>
            <w:vAlign w:val="center"/>
          </w:tcPr>
          <w:p w14:paraId="102B12B8">
            <w:pPr>
              <w:spacing w:line="440" w:lineRule="exact"/>
              <w:jc w:val="center"/>
              <w:rPr>
                <w:rFonts w:ascii="宋体" w:hAnsi="宋体"/>
                <w:sz w:val="28"/>
                <w:szCs w:val="28"/>
              </w:rPr>
            </w:pPr>
          </w:p>
        </w:tc>
        <w:tc>
          <w:tcPr>
            <w:tcW w:w="1423" w:type="dxa"/>
            <w:gridSpan w:val="2"/>
            <w:vAlign w:val="center"/>
          </w:tcPr>
          <w:p w14:paraId="6D0756C5">
            <w:pPr>
              <w:spacing w:line="440" w:lineRule="exact"/>
              <w:jc w:val="center"/>
              <w:rPr>
                <w:rFonts w:ascii="宋体" w:hAnsi="宋体"/>
                <w:sz w:val="28"/>
                <w:szCs w:val="28"/>
              </w:rPr>
            </w:pPr>
          </w:p>
        </w:tc>
        <w:tc>
          <w:tcPr>
            <w:tcW w:w="1783" w:type="dxa"/>
            <w:vAlign w:val="center"/>
          </w:tcPr>
          <w:p w14:paraId="29513F15">
            <w:pPr>
              <w:spacing w:line="440" w:lineRule="exact"/>
              <w:jc w:val="center"/>
              <w:rPr>
                <w:rFonts w:ascii="宋体" w:hAnsi="宋体"/>
                <w:sz w:val="28"/>
                <w:szCs w:val="28"/>
              </w:rPr>
            </w:pPr>
          </w:p>
        </w:tc>
      </w:tr>
    </w:tbl>
    <w:p w14:paraId="6E482FBC">
      <w:pPr>
        <w:spacing w:line="440" w:lineRule="exact"/>
        <w:rPr>
          <w:rFonts w:ascii="宋体" w:hAnsi="宋体"/>
          <w:sz w:val="28"/>
          <w:szCs w:val="28"/>
        </w:rPr>
      </w:pPr>
    </w:p>
    <w:p w14:paraId="26E9BF9A">
      <w:pPr>
        <w:spacing w:line="440" w:lineRule="exact"/>
        <w:rPr>
          <w:rFonts w:ascii="宋体" w:hAnsi="宋体" w:cs="宋体"/>
          <w:sz w:val="28"/>
          <w:szCs w:val="28"/>
        </w:rPr>
      </w:pPr>
      <w:r>
        <w:rPr>
          <w:rFonts w:hint="eastAsia" w:ascii="宋体" w:hAnsi="宋体" w:cs="宋体"/>
          <w:sz w:val="28"/>
          <w:szCs w:val="28"/>
        </w:rPr>
        <w:t>供应商名称：（加盖公章）</w:t>
      </w:r>
    </w:p>
    <w:p w14:paraId="340ED8AC">
      <w:pPr>
        <w:spacing w:line="440" w:lineRule="exact"/>
        <w:rPr>
          <w:rFonts w:ascii="宋体" w:hAnsi="宋体" w:cs="宋体"/>
          <w:sz w:val="28"/>
          <w:szCs w:val="28"/>
        </w:rPr>
      </w:pPr>
      <w:r>
        <w:rPr>
          <w:rFonts w:hint="eastAsia" w:ascii="宋体" w:hAnsi="宋体" w:cs="宋体"/>
          <w:sz w:val="28"/>
          <w:szCs w:val="28"/>
        </w:rPr>
        <w:t>法定代表人或授权代理人：（签字或印章）</w:t>
      </w:r>
    </w:p>
    <w:p w14:paraId="733BB808">
      <w:pPr>
        <w:spacing w:line="440" w:lineRule="exact"/>
        <w:rPr>
          <w:rFonts w:ascii="宋体" w:hAnsi="宋体" w:cs="宋体"/>
          <w:sz w:val="28"/>
          <w:szCs w:val="28"/>
        </w:rPr>
      </w:pPr>
      <w:r>
        <w:rPr>
          <w:rFonts w:hint="eastAsia" w:ascii="宋体" w:hAnsi="宋体" w:cs="宋体"/>
          <w:sz w:val="28"/>
          <w:szCs w:val="28"/>
        </w:rPr>
        <w:t>日  期：    年  月  日</w:t>
      </w:r>
    </w:p>
    <w:p w14:paraId="3036A550">
      <w:pPr>
        <w:topLinePunct/>
        <w:spacing w:line="440" w:lineRule="exact"/>
        <w:rPr>
          <w:rFonts w:ascii="宋体" w:hAnsi="宋体"/>
          <w:sz w:val="28"/>
          <w:szCs w:val="28"/>
        </w:rPr>
      </w:pPr>
      <w:r>
        <w:rPr>
          <w:rFonts w:ascii="宋体" w:hAnsi="宋体"/>
          <w:b/>
          <w:sz w:val="28"/>
          <w:szCs w:val="28"/>
        </w:rPr>
        <w:br w:type="page"/>
      </w:r>
    </w:p>
    <w:p w14:paraId="54276EDB">
      <w:pPr>
        <w:pStyle w:val="5"/>
        <w:spacing w:before="120" w:line="440" w:lineRule="exact"/>
        <w:jc w:val="center"/>
        <w:rPr>
          <w:sz w:val="28"/>
          <w:szCs w:val="28"/>
        </w:rPr>
      </w:pPr>
      <w:bookmarkStart w:id="417" w:name="_Toc30440"/>
      <w:bookmarkStart w:id="418" w:name="_Toc15938"/>
      <w:r>
        <w:rPr>
          <w:rFonts w:hint="eastAsia"/>
          <w:sz w:val="28"/>
          <w:szCs w:val="28"/>
        </w:rPr>
        <w:t>8.商务、技术条款偏离表</w:t>
      </w:r>
      <w:bookmarkEnd w:id="417"/>
      <w:bookmarkEnd w:id="418"/>
    </w:p>
    <w:tbl>
      <w:tblPr>
        <w:tblStyle w:val="2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19"/>
        <w:gridCol w:w="1119"/>
        <w:gridCol w:w="2320"/>
        <w:gridCol w:w="1178"/>
        <w:gridCol w:w="2222"/>
        <w:gridCol w:w="1186"/>
      </w:tblGrid>
      <w:tr w14:paraId="058DB5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1419" w:type="dxa"/>
            <w:vMerge w:val="restart"/>
            <w:vAlign w:val="center"/>
          </w:tcPr>
          <w:p w14:paraId="62EC9E70">
            <w:pPr>
              <w:spacing w:line="440" w:lineRule="exact"/>
              <w:jc w:val="center"/>
              <w:rPr>
                <w:rFonts w:ascii="宋体" w:hAnsi="宋体"/>
                <w:sz w:val="28"/>
                <w:szCs w:val="28"/>
              </w:rPr>
            </w:pPr>
            <w:r>
              <w:rPr>
                <w:rFonts w:hint="eastAsia" w:ascii="宋体" w:hAnsi="宋体"/>
                <w:sz w:val="28"/>
                <w:szCs w:val="28"/>
              </w:rPr>
              <w:t>序号</w:t>
            </w:r>
          </w:p>
        </w:tc>
        <w:tc>
          <w:tcPr>
            <w:tcW w:w="3439" w:type="dxa"/>
            <w:gridSpan w:val="2"/>
            <w:vAlign w:val="center"/>
          </w:tcPr>
          <w:p w14:paraId="217C0AF8">
            <w:pPr>
              <w:spacing w:line="440" w:lineRule="exact"/>
              <w:jc w:val="center"/>
              <w:rPr>
                <w:rFonts w:ascii="宋体" w:hAnsi="宋体"/>
                <w:sz w:val="28"/>
                <w:szCs w:val="28"/>
              </w:rPr>
            </w:pPr>
            <w:r>
              <w:rPr>
                <w:rFonts w:hint="eastAsia" w:ascii="宋体" w:hAnsi="宋体"/>
                <w:sz w:val="28"/>
                <w:szCs w:val="28"/>
              </w:rPr>
              <w:t>招标文件</w:t>
            </w:r>
          </w:p>
        </w:tc>
        <w:tc>
          <w:tcPr>
            <w:tcW w:w="3400" w:type="dxa"/>
            <w:gridSpan w:val="2"/>
            <w:vAlign w:val="center"/>
          </w:tcPr>
          <w:p w14:paraId="063B533B">
            <w:pPr>
              <w:spacing w:line="440" w:lineRule="exact"/>
              <w:jc w:val="center"/>
              <w:rPr>
                <w:rFonts w:ascii="宋体" w:hAnsi="宋体"/>
                <w:sz w:val="28"/>
                <w:szCs w:val="28"/>
              </w:rPr>
            </w:pPr>
            <w:r>
              <w:rPr>
                <w:rFonts w:hint="eastAsia" w:ascii="宋体" w:hAnsi="宋体"/>
                <w:sz w:val="28"/>
                <w:szCs w:val="28"/>
              </w:rPr>
              <w:t>投标文件</w:t>
            </w:r>
          </w:p>
        </w:tc>
        <w:tc>
          <w:tcPr>
            <w:tcW w:w="1186" w:type="dxa"/>
            <w:vMerge w:val="restart"/>
            <w:vAlign w:val="center"/>
          </w:tcPr>
          <w:p w14:paraId="6D63BDD5">
            <w:pPr>
              <w:spacing w:line="440" w:lineRule="exact"/>
              <w:jc w:val="center"/>
              <w:rPr>
                <w:rFonts w:ascii="宋体" w:hAnsi="宋体"/>
                <w:sz w:val="28"/>
                <w:szCs w:val="28"/>
              </w:rPr>
            </w:pPr>
            <w:r>
              <w:rPr>
                <w:rFonts w:hint="eastAsia" w:ascii="宋体" w:hAnsi="宋体"/>
                <w:sz w:val="28"/>
                <w:szCs w:val="28"/>
              </w:rPr>
              <w:t>备注</w:t>
            </w:r>
          </w:p>
        </w:tc>
      </w:tr>
      <w:tr w14:paraId="6C59C4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1419" w:type="dxa"/>
            <w:vMerge w:val="continue"/>
            <w:vAlign w:val="center"/>
          </w:tcPr>
          <w:p w14:paraId="3A75A912">
            <w:pPr>
              <w:spacing w:line="440" w:lineRule="exact"/>
              <w:jc w:val="center"/>
              <w:rPr>
                <w:rFonts w:ascii="宋体" w:hAnsi="宋体"/>
                <w:sz w:val="28"/>
                <w:szCs w:val="28"/>
              </w:rPr>
            </w:pPr>
          </w:p>
        </w:tc>
        <w:tc>
          <w:tcPr>
            <w:tcW w:w="1119" w:type="dxa"/>
            <w:vAlign w:val="center"/>
          </w:tcPr>
          <w:p w14:paraId="6457B9AA">
            <w:pPr>
              <w:spacing w:line="440" w:lineRule="exact"/>
              <w:jc w:val="center"/>
              <w:rPr>
                <w:rFonts w:ascii="宋体" w:hAnsi="宋体"/>
                <w:sz w:val="28"/>
                <w:szCs w:val="28"/>
              </w:rPr>
            </w:pPr>
            <w:r>
              <w:rPr>
                <w:rFonts w:hint="eastAsia" w:ascii="宋体" w:hAnsi="宋体"/>
                <w:sz w:val="28"/>
                <w:szCs w:val="28"/>
              </w:rPr>
              <w:t>条款号</w:t>
            </w:r>
          </w:p>
        </w:tc>
        <w:tc>
          <w:tcPr>
            <w:tcW w:w="2320" w:type="dxa"/>
            <w:vAlign w:val="center"/>
          </w:tcPr>
          <w:p w14:paraId="18B21115">
            <w:pPr>
              <w:spacing w:line="440" w:lineRule="exact"/>
              <w:jc w:val="center"/>
              <w:rPr>
                <w:rFonts w:ascii="宋体" w:hAnsi="宋体"/>
                <w:sz w:val="28"/>
                <w:szCs w:val="28"/>
              </w:rPr>
            </w:pPr>
            <w:r>
              <w:rPr>
                <w:rFonts w:hint="eastAsia" w:ascii="宋体" w:hAnsi="宋体"/>
                <w:sz w:val="28"/>
                <w:szCs w:val="28"/>
              </w:rPr>
              <w:t>条款内容</w:t>
            </w:r>
          </w:p>
        </w:tc>
        <w:tc>
          <w:tcPr>
            <w:tcW w:w="1178" w:type="dxa"/>
            <w:vAlign w:val="center"/>
          </w:tcPr>
          <w:p w14:paraId="3AF8EED8">
            <w:pPr>
              <w:spacing w:line="440" w:lineRule="exact"/>
              <w:jc w:val="center"/>
              <w:rPr>
                <w:rFonts w:ascii="宋体" w:hAnsi="宋体"/>
                <w:sz w:val="28"/>
                <w:szCs w:val="28"/>
              </w:rPr>
            </w:pPr>
            <w:r>
              <w:rPr>
                <w:rFonts w:hint="eastAsia" w:ascii="宋体" w:hAnsi="宋体"/>
                <w:sz w:val="28"/>
                <w:szCs w:val="28"/>
              </w:rPr>
              <w:t>条款号</w:t>
            </w:r>
          </w:p>
        </w:tc>
        <w:tc>
          <w:tcPr>
            <w:tcW w:w="2222" w:type="dxa"/>
            <w:vAlign w:val="center"/>
          </w:tcPr>
          <w:p w14:paraId="69FBD96C">
            <w:pPr>
              <w:spacing w:line="440" w:lineRule="exact"/>
              <w:jc w:val="center"/>
              <w:rPr>
                <w:rFonts w:ascii="宋体" w:hAnsi="宋体"/>
                <w:sz w:val="28"/>
                <w:szCs w:val="28"/>
              </w:rPr>
            </w:pPr>
            <w:r>
              <w:rPr>
                <w:rFonts w:hint="eastAsia" w:ascii="宋体" w:hAnsi="宋体"/>
                <w:sz w:val="28"/>
                <w:szCs w:val="28"/>
              </w:rPr>
              <w:t>条款内容</w:t>
            </w:r>
          </w:p>
        </w:tc>
        <w:tc>
          <w:tcPr>
            <w:tcW w:w="1186" w:type="dxa"/>
            <w:vMerge w:val="continue"/>
            <w:vAlign w:val="center"/>
          </w:tcPr>
          <w:p w14:paraId="334989E1">
            <w:pPr>
              <w:spacing w:line="440" w:lineRule="exact"/>
              <w:jc w:val="center"/>
              <w:rPr>
                <w:rFonts w:ascii="宋体" w:hAnsi="宋体"/>
                <w:sz w:val="28"/>
                <w:szCs w:val="28"/>
              </w:rPr>
            </w:pPr>
          </w:p>
        </w:tc>
      </w:tr>
      <w:tr w14:paraId="4B1032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1419" w:type="dxa"/>
            <w:vAlign w:val="center"/>
          </w:tcPr>
          <w:p w14:paraId="2748CF61">
            <w:pPr>
              <w:spacing w:line="440" w:lineRule="exact"/>
              <w:jc w:val="center"/>
              <w:rPr>
                <w:rFonts w:ascii="宋体" w:hAnsi="宋体"/>
                <w:sz w:val="28"/>
                <w:szCs w:val="28"/>
              </w:rPr>
            </w:pPr>
          </w:p>
        </w:tc>
        <w:tc>
          <w:tcPr>
            <w:tcW w:w="1119" w:type="dxa"/>
            <w:vAlign w:val="center"/>
          </w:tcPr>
          <w:p w14:paraId="147D682E">
            <w:pPr>
              <w:spacing w:line="440" w:lineRule="exact"/>
              <w:jc w:val="center"/>
              <w:rPr>
                <w:rFonts w:ascii="宋体" w:hAnsi="宋体"/>
                <w:sz w:val="28"/>
                <w:szCs w:val="28"/>
              </w:rPr>
            </w:pPr>
          </w:p>
        </w:tc>
        <w:tc>
          <w:tcPr>
            <w:tcW w:w="2320" w:type="dxa"/>
            <w:vAlign w:val="center"/>
          </w:tcPr>
          <w:p w14:paraId="0BF8A48B">
            <w:pPr>
              <w:spacing w:line="440" w:lineRule="exact"/>
              <w:jc w:val="center"/>
              <w:rPr>
                <w:rFonts w:ascii="宋体" w:hAnsi="宋体"/>
                <w:sz w:val="28"/>
                <w:szCs w:val="28"/>
              </w:rPr>
            </w:pPr>
          </w:p>
        </w:tc>
        <w:tc>
          <w:tcPr>
            <w:tcW w:w="1178" w:type="dxa"/>
            <w:vAlign w:val="center"/>
          </w:tcPr>
          <w:p w14:paraId="29714584">
            <w:pPr>
              <w:spacing w:line="440" w:lineRule="exact"/>
              <w:jc w:val="center"/>
              <w:rPr>
                <w:rFonts w:ascii="宋体" w:hAnsi="宋体"/>
                <w:sz w:val="28"/>
                <w:szCs w:val="28"/>
              </w:rPr>
            </w:pPr>
          </w:p>
        </w:tc>
        <w:tc>
          <w:tcPr>
            <w:tcW w:w="2222" w:type="dxa"/>
            <w:vAlign w:val="center"/>
          </w:tcPr>
          <w:p w14:paraId="0645A660">
            <w:pPr>
              <w:spacing w:line="440" w:lineRule="exact"/>
              <w:jc w:val="center"/>
              <w:rPr>
                <w:rFonts w:ascii="宋体" w:hAnsi="宋体"/>
                <w:sz w:val="28"/>
                <w:szCs w:val="28"/>
              </w:rPr>
            </w:pPr>
          </w:p>
        </w:tc>
        <w:tc>
          <w:tcPr>
            <w:tcW w:w="1186" w:type="dxa"/>
            <w:vAlign w:val="center"/>
          </w:tcPr>
          <w:p w14:paraId="2A1DF6EF">
            <w:pPr>
              <w:spacing w:line="440" w:lineRule="exact"/>
              <w:jc w:val="center"/>
              <w:rPr>
                <w:rFonts w:ascii="宋体" w:hAnsi="宋体"/>
                <w:sz w:val="28"/>
                <w:szCs w:val="28"/>
              </w:rPr>
            </w:pPr>
          </w:p>
        </w:tc>
      </w:tr>
      <w:tr w14:paraId="2D33C6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1419" w:type="dxa"/>
            <w:vAlign w:val="center"/>
          </w:tcPr>
          <w:p w14:paraId="14016C67">
            <w:pPr>
              <w:spacing w:line="440" w:lineRule="exact"/>
              <w:jc w:val="center"/>
              <w:rPr>
                <w:rFonts w:ascii="宋体" w:hAnsi="宋体"/>
                <w:sz w:val="28"/>
                <w:szCs w:val="28"/>
              </w:rPr>
            </w:pPr>
          </w:p>
        </w:tc>
        <w:tc>
          <w:tcPr>
            <w:tcW w:w="1119" w:type="dxa"/>
            <w:vAlign w:val="center"/>
          </w:tcPr>
          <w:p w14:paraId="323F62E3">
            <w:pPr>
              <w:spacing w:line="440" w:lineRule="exact"/>
              <w:jc w:val="center"/>
              <w:rPr>
                <w:rFonts w:ascii="宋体" w:hAnsi="宋体"/>
                <w:sz w:val="28"/>
                <w:szCs w:val="28"/>
              </w:rPr>
            </w:pPr>
          </w:p>
        </w:tc>
        <w:tc>
          <w:tcPr>
            <w:tcW w:w="2320" w:type="dxa"/>
            <w:vAlign w:val="center"/>
          </w:tcPr>
          <w:p w14:paraId="766A3FBF">
            <w:pPr>
              <w:spacing w:line="440" w:lineRule="exact"/>
              <w:jc w:val="center"/>
              <w:rPr>
                <w:rFonts w:ascii="宋体" w:hAnsi="宋体"/>
                <w:sz w:val="28"/>
                <w:szCs w:val="28"/>
              </w:rPr>
            </w:pPr>
          </w:p>
        </w:tc>
        <w:tc>
          <w:tcPr>
            <w:tcW w:w="1178" w:type="dxa"/>
            <w:vAlign w:val="center"/>
          </w:tcPr>
          <w:p w14:paraId="3FDBFFAB">
            <w:pPr>
              <w:spacing w:line="440" w:lineRule="exact"/>
              <w:jc w:val="center"/>
              <w:rPr>
                <w:rFonts w:ascii="宋体" w:hAnsi="宋体"/>
                <w:sz w:val="28"/>
                <w:szCs w:val="28"/>
              </w:rPr>
            </w:pPr>
          </w:p>
        </w:tc>
        <w:tc>
          <w:tcPr>
            <w:tcW w:w="2222" w:type="dxa"/>
            <w:vAlign w:val="center"/>
          </w:tcPr>
          <w:p w14:paraId="08A43BC2">
            <w:pPr>
              <w:spacing w:line="440" w:lineRule="exact"/>
              <w:jc w:val="center"/>
              <w:rPr>
                <w:rFonts w:ascii="宋体" w:hAnsi="宋体"/>
                <w:sz w:val="28"/>
                <w:szCs w:val="28"/>
              </w:rPr>
            </w:pPr>
          </w:p>
        </w:tc>
        <w:tc>
          <w:tcPr>
            <w:tcW w:w="1186" w:type="dxa"/>
            <w:vAlign w:val="center"/>
          </w:tcPr>
          <w:p w14:paraId="64686EA8">
            <w:pPr>
              <w:spacing w:line="440" w:lineRule="exact"/>
              <w:jc w:val="center"/>
              <w:rPr>
                <w:rFonts w:ascii="宋体" w:hAnsi="宋体"/>
                <w:sz w:val="28"/>
                <w:szCs w:val="28"/>
              </w:rPr>
            </w:pPr>
          </w:p>
        </w:tc>
      </w:tr>
      <w:tr w14:paraId="7C2295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1419" w:type="dxa"/>
            <w:vAlign w:val="center"/>
          </w:tcPr>
          <w:p w14:paraId="5A388C1F">
            <w:pPr>
              <w:spacing w:line="440" w:lineRule="exact"/>
              <w:jc w:val="center"/>
              <w:rPr>
                <w:rFonts w:ascii="宋体" w:hAnsi="宋体"/>
                <w:sz w:val="28"/>
                <w:szCs w:val="28"/>
              </w:rPr>
            </w:pPr>
          </w:p>
        </w:tc>
        <w:tc>
          <w:tcPr>
            <w:tcW w:w="1119" w:type="dxa"/>
            <w:vAlign w:val="center"/>
          </w:tcPr>
          <w:p w14:paraId="209EEE30">
            <w:pPr>
              <w:spacing w:line="440" w:lineRule="exact"/>
              <w:jc w:val="center"/>
              <w:rPr>
                <w:rFonts w:ascii="宋体" w:hAnsi="宋体"/>
                <w:sz w:val="28"/>
                <w:szCs w:val="28"/>
              </w:rPr>
            </w:pPr>
          </w:p>
        </w:tc>
        <w:tc>
          <w:tcPr>
            <w:tcW w:w="2320" w:type="dxa"/>
            <w:vAlign w:val="center"/>
          </w:tcPr>
          <w:p w14:paraId="4BD41DCE">
            <w:pPr>
              <w:spacing w:line="440" w:lineRule="exact"/>
              <w:jc w:val="center"/>
              <w:rPr>
                <w:rFonts w:ascii="宋体" w:hAnsi="宋体"/>
                <w:sz w:val="28"/>
                <w:szCs w:val="28"/>
              </w:rPr>
            </w:pPr>
          </w:p>
        </w:tc>
        <w:tc>
          <w:tcPr>
            <w:tcW w:w="1178" w:type="dxa"/>
            <w:vAlign w:val="center"/>
          </w:tcPr>
          <w:p w14:paraId="009E9770">
            <w:pPr>
              <w:spacing w:line="440" w:lineRule="exact"/>
              <w:jc w:val="center"/>
              <w:rPr>
                <w:rFonts w:ascii="宋体" w:hAnsi="宋体"/>
                <w:sz w:val="28"/>
                <w:szCs w:val="28"/>
              </w:rPr>
            </w:pPr>
          </w:p>
        </w:tc>
        <w:tc>
          <w:tcPr>
            <w:tcW w:w="2222" w:type="dxa"/>
            <w:vAlign w:val="center"/>
          </w:tcPr>
          <w:p w14:paraId="06FC3BD9">
            <w:pPr>
              <w:spacing w:line="440" w:lineRule="exact"/>
              <w:jc w:val="center"/>
              <w:rPr>
                <w:rFonts w:ascii="宋体" w:hAnsi="宋体"/>
                <w:sz w:val="28"/>
                <w:szCs w:val="28"/>
              </w:rPr>
            </w:pPr>
          </w:p>
        </w:tc>
        <w:tc>
          <w:tcPr>
            <w:tcW w:w="1186" w:type="dxa"/>
            <w:vAlign w:val="center"/>
          </w:tcPr>
          <w:p w14:paraId="501CFD58">
            <w:pPr>
              <w:spacing w:line="440" w:lineRule="exact"/>
              <w:jc w:val="center"/>
              <w:rPr>
                <w:rFonts w:ascii="宋体" w:hAnsi="宋体"/>
                <w:sz w:val="28"/>
                <w:szCs w:val="28"/>
              </w:rPr>
            </w:pPr>
          </w:p>
        </w:tc>
      </w:tr>
      <w:tr w14:paraId="218759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1419" w:type="dxa"/>
            <w:vAlign w:val="center"/>
          </w:tcPr>
          <w:p w14:paraId="3A761E67">
            <w:pPr>
              <w:spacing w:line="440" w:lineRule="exact"/>
              <w:jc w:val="center"/>
              <w:rPr>
                <w:rFonts w:ascii="宋体" w:hAnsi="宋体"/>
                <w:sz w:val="28"/>
                <w:szCs w:val="28"/>
              </w:rPr>
            </w:pPr>
          </w:p>
        </w:tc>
        <w:tc>
          <w:tcPr>
            <w:tcW w:w="1119" w:type="dxa"/>
            <w:vAlign w:val="center"/>
          </w:tcPr>
          <w:p w14:paraId="70DAD581">
            <w:pPr>
              <w:spacing w:line="440" w:lineRule="exact"/>
              <w:jc w:val="center"/>
              <w:rPr>
                <w:rFonts w:ascii="宋体" w:hAnsi="宋体"/>
                <w:sz w:val="28"/>
                <w:szCs w:val="28"/>
              </w:rPr>
            </w:pPr>
          </w:p>
        </w:tc>
        <w:tc>
          <w:tcPr>
            <w:tcW w:w="2320" w:type="dxa"/>
            <w:vAlign w:val="center"/>
          </w:tcPr>
          <w:p w14:paraId="27ABA8F2">
            <w:pPr>
              <w:spacing w:line="440" w:lineRule="exact"/>
              <w:jc w:val="center"/>
              <w:rPr>
                <w:rFonts w:ascii="宋体" w:hAnsi="宋体"/>
                <w:sz w:val="28"/>
                <w:szCs w:val="28"/>
              </w:rPr>
            </w:pPr>
          </w:p>
        </w:tc>
        <w:tc>
          <w:tcPr>
            <w:tcW w:w="1178" w:type="dxa"/>
            <w:vAlign w:val="center"/>
          </w:tcPr>
          <w:p w14:paraId="79B233EC">
            <w:pPr>
              <w:spacing w:line="440" w:lineRule="exact"/>
              <w:jc w:val="center"/>
              <w:rPr>
                <w:rFonts w:ascii="宋体" w:hAnsi="宋体"/>
                <w:sz w:val="28"/>
                <w:szCs w:val="28"/>
              </w:rPr>
            </w:pPr>
          </w:p>
        </w:tc>
        <w:tc>
          <w:tcPr>
            <w:tcW w:w="2222" w:type="dxa"/>
            <w:vAlign w:val="center"/>
          </w:tcPr>
          <w:p w14:paraId="41046818">
            <w:pPr>
              <w:spacing w:line="440" w:lineRule="exact"/>
              <w:jc w:val="center"/>
              <w:rPr>
                <w:rFonts w:ascii="宋体" w:hAnsi="宋体"/>
                <w:sz w:val="28"/>
                <w:szCs w:val="28"/>
              </w:rPr>
            </w:pPr>
          </w:p>
        </w:tc>
        <w:tc>
          <w:tcPr>
            <w:tcW w:w="1186" w:type="dxa"/>
            <w:vAlign w:val="center"/>
          </w:tcPr>
          <w:p w14:paraId="14EDB8C7">
            <w:pPr>
              <w:spacing w:line="440" w:lineRule="exact"/>
              <w:jc w:val="center"/>
              <w:rPr>
                <w:rFonts w:ascii="宋体" w:hAnsi="宋体"/>
                <w:sz w:val="28"/>
                <w:szCs w:val="28"/>
              </w:rPr>
            </w:pPr>
          </w:p>
        </w:tc>
      </w:tr>
      <w:tr w14:paraId="51328F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1419" w:type="dxa"/>
            <w:vAlign w:val="center"/>
          </w:tcPr>
          <w:p w14:paraId="1DA9F9E1">
            <w:pPr>
              <w:spacing w:line="440" w:lineRule="exact"/>
              <w:jc w:val="center"/>
              <w:rPr>
                <w:rFonts w:ascii="宋体" w:hAnsi="宋体"/>
                <w:sz w:val="28"/>
                <w:szCs w:val="28"/>
              </w:rPr>
            </w:pPr>
          </w:p>
        </w:tc>
        <w:tc>
          <w:tcPr>
            <w:tcW w:w="1119" w:type="dxa"/>
            <w:vAlign w:val="center"/>
          </w:tcPr>
          <w:p w14:paraId="11F8D66E">
            <w:pPr>
              <w:spacing w:line="440" w:lineRule="exact"/>
              <w:jc w:val="center"/>
              <w:rPr>
                <w:rFonts w:ascii="宋体" w:hAnsi="宋体"/>
                <w:sz w:val="28"/>
                <w:szCs w:val="28"/>
              </w:rPr>
            </w:pPr>
          </w:p>
        </w:tc>
        <w:tc>
          <w:tcPr>
            <w:tcW w:w="2320" w:type="dxa"/>
            <w:vAlign w:val="center"/>
          </w:tcPr>
          <w:p w14:paraId="364CE7EA">
            <w:pPr>
              <w:spacing w:line="440" w:lineRule="exact"/>
              <w:jc w:val="center"/>
              <w:rPr>
                <w:rFonts w:ascii="宋体" w:hAnsi="宋体"/>
                <w:sz w:val="28"/>
                <w:szCs w:val="28"/>
              </w:rPr>
            </w:pPr>
          </w:p>
        </w:tc>
        <w:tc>
          <w:tcPr>
            <w:tcW w:w="1178" w:type="dxa"/>
            <w:vAlign w:val="center"/>
          </w:tcPr>
          <w:p w14:paraId="10B00671">
            <w:pPr>
              <w:spacing w:line="440" w:lineRule="exact"/>
              <w:jc w:val="center"/>
              <w:rPr>
                <w:rFonts w:ascii="宋体" w:hAnsi="宋体"/>
                <w:sz w:val="28"/>
                <w:szCs w:val="28"/>
              </w:rPr>
            </w:pPr>
          </w:p>
        </w:tc>
        <w:tc>
          <w:tcPr>
            <w:tcW w:w="2222" w:type="dxa"/>
            <w:vAlign w:val="center"/>
          </w:tcPr>
          <w:p w14:paraId="06FDE28B">
            <w:pPr>
              <w:spacing w:line="440" w:lineRule="exact"/>
              <w:jc w:val="center"/>
              <w:rPr>
                <w:rFonts w:ascii="宋体" w:hAnsi="宋体"/>
                <w:sz w:val="28"/>
                <w:szCs w:val="28"/>
              </w:rPr>
            </w:pPr>
          </w:p>
        </w:tc>
        <w:tc>
          <w:tcPr>
            <w:tcW w:w="1186" w:type="dxa"/>
            <w:vAlign w:val="center"/>
          </w:tcPr>
          <w:p w14:paraId="3F4CBE33">
            <w:pPr>
              <w:spacing w:line="440" w:lineRule="exact"/>
              <w:jc w:val="center"/>
              <w:rPr>
                <w:rFonts w:ascii="宋体" w:hAnsi="宋体"/>
                <w:sz w:val="28"/>
                <w:szCs w:val="28"/>
              </w:rPr>
            </w:pPr>
          </w:p>
        </w:tc>
      </w:tr>
      <w:tr w14:paraId="186909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1419" w:type="dxa"/>
            <w:vAlign w:val="center"/>
          </w:tcPr>
          <w:p w14:paraId="528312A6">
            <w:pPr>
              <w:spacing w:line="440" w:lineRule="exact"/>
              <w:jc w:val="center"/>
              <w:rPr>
                <w:rFonts w:ascii="宋体" w:hAnsi="宋体"/>
                <w:sz w:val="28"/>
                <w:szCs w:val="28"/>
              </w:rPr>
            </w:pPr>
          </w:p>
        </w:tc>
        <w:tc>
          <w:tcPr>
            <w:tcW w:w="1119" w:type="dxa"/>
            <w:vAlign w:val="center"/>
          </w:tcPr>
          <w:p w14:paraId="70B3DA4A">
            <w:pPr>
              <w:spacing w:line="440" w:lineRule="exact"/>
              <w:jc w:val="center"/>
              <w:rPr>
                <w:rFonts w:ascii="宋体" w:hAnsi="宋体"/>
                <w:sz w:val="28"/>
                <w:szCs w:val="28"/>
              </w:rPr>
            </w:pPr>
          </w:p>
        </w:tc>
        <w:tc>
          <w:tcPr>
            <w:tcW w:w="2320" w:type="dxa"/>
            <w:vAlign w:val="center"/>
          </w:tcPr>
          <w:p w14:paraId="5A388AF8">
            <w:pPr>
              <w:spacing w:line="440" w:lineRule="exact"/>
              <w:jc w:val="center"/>
              <w:rPr>
                <w:rFonts w:ascii="宋体" w:hAnsi="宋体"/>
                <w:sz w:val="28"/>
                <w:szCs w:val="28"/>
              </w:rPr>
            </w:pPr>
          </w:p>
        </w:tc>
        <w:tc>
          <w:tcPr>
            <w:tcW w:w="1178" w:type="dxa"/>
            <w:vAlign w:val="center"/>
          </w:tcPr>
          <w:p w14:paraId="0714852A">
            <w:pPr>
              <w:spacing w:line="440" w:lineRule="exact"/>
              <w:jc w:val="center"/>
              <w:rPr>
                <w:rFonts w:ascii="宋体" w:hAnsi="宋体"/>
                <w:sz w:val="28"/>
                <w:szCs w:val="28"/>
              </w:rPr>
            </w:pPr>
          </w:p>
        </w:tc>
        <w:tc>
          <w:tcPr>
            <w:tcW w:w="2222" w:type="dxa"/>
            <w:vAlign w:val="center"/>
          </w:tcPr>
          <w:p w14:paraId="6CD084C3">
            <w:pPr>
              <w:spacing w:line="440" w:lineRule="exact"/>
              <w:jc w:val="center"/>
              <w:rPr>
                <w:rFonts w:ascii="宋体" w:hAnsi="宋体"/>
                <w:sz w:val="28"/>
                <w:szCs w:val="28"/>
              </w:rPr>
            </w:pPr>
          </w:p>
        </w:tc>
        <w:tc>
          <w:tcPr>
            <w:tcW w:w="1186" w:type="dxa"/>
            <w:vAlign w:val="center"/>
          </w:tcPr>
          <w:p w14:paraId="416C300F">
            <w:pPr>
              <w:spacing w:line="440" w:lineRule="exact"/>
              <w:jc w:val="center"/>
              <w:rPr>
                <w:rFonts w:ascii="宋体" w:hAnsi="宋体"/>
                <w:sz w:val="28"/>
                <w:szCs w:val="28"/>
              </w:rPr>
            </w:pPr>
          </w:p>
        </w:tc>
      </w:tr>
      <w:tr w14:paraId="3D384D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1419" w:type="dxa"/>
            <w:vAlign w:val="center"/>
          </w:tcPr>
          <w:p w14:paraId="26066009">
            <w:pPr>
              <w:spacing w:line="440" w:lineRule="exact"/>
              <w:jc w:val="center"/>
              <w:rPr>
                <w:rFonts w:ascii="宋体" w:hAnsi="宋体"/>
                <w:sz w:val="28"/>
                <w:szCs w:val="28"/>
              </w:rPr>
            </w:pPr>
          </w:p>
        </w:tc>
        <w:tc>
          <w:tcPr>
            <w:tcW w:w="1119" w:type="dxa"/>
            <w:vAlign w:val="center"/>
          </w:tcPr>
          <w:p w14:paraId="5511A044">
            <w:pPr>
              <w:spacing w:line="440" w:lineRule="exact"/>
              <w:jc w:val="center"/>
              <w:rPr>
                <w:rFonts w:ascii="宋体" w:hAnsi="宋体"/>
                <w:sz w:val="28"/>
                <w:szCs w:val="28"/>
              </w:rPr>
            </w:pPr>
          </w:p>
        </w:tc>
        <w:tc>
          <w:tcPr>
            <w:tcW w:w="2320" w:type="dxa"/>
            <w:vAlign w:val="center"/>
          </w:tcPr>
          <w:p w14:paraId="46128A89">
            <w:pPr>
              <w:spacing w:line="440" w:lineRule="exact"/>
              <w:jc w:val="center"/>
              <w:rPr>
                <w:rFonts w:ascii="宋体" w:hAnsi="宋体"/>
                <w:sz w:val="28"/>
                <w:szCs w:val="28"/>
              </w:rPr>
            </w:pPr>
          </w:p>
        </w:tc>
        <w:tc>
          <w:tcPr>
            <w:tcW w:w="1178" w:type="dxa"/>
            <w:vAlign w:val="center"/>
          </w:tcPr>
          <w:p w14:paraId="0FF5321D">
            <w:pPr>
              <w:spacing w:line="440" w:lineRule="exact"/>
              <w:jc w:val="center"/>
              <w:rPr>
                <w:rFonts w:ascii="宋体" w:hAnsi="宋体"/>
                <w:sz w:val="28"/>
                <w:szCs w:val="28"/>
              </w:rPr>
            </w:pPr>
          </w:p>
        </w:tc>
        <w:tc>
          <w:tcPr>
            <w:tcW w:w="2222" w:type="dxa"/>
            <w:vAlign w:val="center"/>
          </w:tcPr>
          <w:p w14:paraId="6B20433B">
            <w:pPr>
              <w:spacing w:line="440" w:lineRule="exact"/>
              <w:jc w:val="center"/>
              <w:rPr>
                <w:rFonts w:ascii="宋体" w:hAnsi="宋体"/>
                <w:sz w:val="28"/>
                <w:szCs w:val="28"/>
              </w:rPr>
            </w:pPr>
          </w:p>
        </w:tc>
        <w:tc>
          <w:tcPr>
            <w:tcW w:w="1186" w:type="dxa"/>
            <w:vAlign w:val="center"/>
          </w:tcPr>
          <w:p w14:paraId="737252C7">
            <w:pPr>
              <w:spacing w:line="440" w:lineRule="exact"/>
              <w:jc w:val="center"/>
              <w:rPr>
                <w:rFonts w:ascii="宋体" w:hAnsi="宋体"/>
                <w:sz w:val="28"/>
                <w:szCs w:val="28"/>
              </w:rPr>
            </w:pPr>
          </w:p>
        </w:tc>
      </w:tr>
      <w:tr w14:paraId="785801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1419" w:type="dxa"/>
            <w:vAlign w:val="center"/>
          </w:tcPr>
          <w:p w14:paraId="70C32CBA">
            <w:pPr>
              <w:spacing w:line="440" w:lineRule="exact"/>
              <w:jc w:val="center"/>
              <w:rPr>
                <w:rFonts w:ascii="宋体" w:hAnsi="宋体"/>
                <w:sz w:val="28"/>
                <w:szCs w:val="28"/>
              </w:rPr>
            </w:pPr>
          </w:p>
        </w:tc>
        <w:tc>
          <w:tcPr>
            <w:tcW w:w="1119" w:type="dxa"/>
            <w:vAlign w:val="center"/>
          </w:tcPr>
          <w:p w14:paraId="4AA67419">
            <w:pPr>
              <w:spacing w:line="440" w:lineRule="exact"/>
              <w:jc w:val="center"/>
              <w:rPr>
                <w:rFonts w:ascii="宋体" w:hAnsi="宋体"/>
                <w:sz w:val="28"/>
                <w:szCs w:val="28"/>
              </w:rPr>
            </w:pPr>
          </w:p>
        </w:tc>
        <w:tc>
          <w:tcPr>
            <w:tcW w:w="2320" w:type="dxa"/>
            <w:vAlign w:val="center"/>
          </w:tcPr>
          <w:p w14:paraId="03C4195A">
            <w:pPr>
              <w:spacing w:line="440" w:lineRule="exact"/>
              <w:jc w:val="center"/>
              <w:rPr>
                <w:rFonts w:ascii="宋体" w:hAnsi="宋体"/>
                <w:sz w:val="28"/>
                <w:szCs w:val="28"/>
              </w:rPr>
            </w:pPr>
          </w:p>
        </w:tc>
        <w:tc>
          <w:tcPr>
            <w:tcW w:w="1178" w:type="dxa"/>
            <w:vAlign w:val="center"/>
          </w:tcPr>
          <w:p w14:paraId="41CB9166">
            <w:pPr>
              <w:spacing w:line="440" w:lineRule="exact"/>
              <w:jc w:val="center"/>
              <w:rPr>
                <w:rFonts w:ascii="宋体" w:hAnsi="宋体"/>
                <w:sz w:val="28"/>
                <w:szCs w:val="28"/>
              </w:rPr>
            </w:pPr>
          </w:p>
        </w:tc>
        <w:tc>
          <w:tcPr>
            <w:tcW w:w="2222" w:type="dxa"/>
            <w:vAlign w:val="center"/>
          </w:tcPr>
          <w:p w14:paraId="454B0D8D">
            <w:pPr>
              <w:spacing w:line="440" w:lineRule="exact"/>
              <w:jc w:val="center"/>
              <w:rPr>
                <w:rFonts w:ascii="宋体" w:hAnsi="宋体"/>
                <w:sz w:val="28"/>
                <w:szCs w:val="28"/>
              </w:rPr>
            </w:pPr>
          </w:p>
        </w:tc>
        <w:tc>
          <w:tcPr>
            <w:tcW w:w="1186" w:type="dxa"/>
            <w:vAlign w:val="center"/>
          </w:tcPr>
          <w:p w14:paraId="1408FB54">
            <w:pPr>
              <w:spacing w:line="440" w:lineRule="exact"/>
              <w:jc w:val="center"/>
              <w:rPr>
                <w:rFonts w:ascii="宋体" w:hAnsi="宋体"/>
                <w:sz w:val="28"/>
                <w:szCs w:val="28"/>
              </w:rPr>
            </w:pPr>
          </w:p>
        </w:tc>
      </w:tr>
      <w:tr w14:paraId="21C7A5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1419" w:type="dxa"/>
            <w:vAlign w:val="center"/>
          </w:tcPr>
          <w:p w14:paraId="010B1054">
            <w:pPr>
              <w:spacing w:line="440" w:lineRule="exact"/>
              <w:jc w:val="center"/>
              <w:rPr>
                <w:rFonts w:ascii="宋体" w:hAnsi="宋体"/>
                <w:sz w:val="28"/>
                <w:szCs w:val="28"/>
              </w:rPr>
            </w:pPr>
          </w:p>
        </w:tc>
        <w:tc>
          <w:tcPr>
            <w:tcW w:w="1119" w:type="dxa"/>
            <w:vAlign w:val="center"/>
          </w:tcPr>
          <w:p w14:paraId="2F7C47A6">
            <w:pPr>
              <w:spacing w:line="440" w:lineRule="exact"/>
              <w:jc w:val="center"/>
              <w:rPr>
                <w:rFonts w:ascii="宋体" w:hAnsi="宋体"/>
                <w:sz w:val="28"/>
                <w:szCs w:val="28"/>
              </w:rPr>
            </w:pPr>
          </w:p>
        </w:tc>
        <w:tc>
          <w:tcPr>
            <w:tcW w:w="2320" w:type="dxa"/>
            <w:vAlign w:val="center"/>
          </w:tcPr>
          <w:p w14:paraId="531210AF">
            <w:pPr>
              <w:spacing w:line="440" w:lineRule="exact"/>
              <w:jc w:val="center"/>
              <w:rPr>
                <w:rFonts w:ascii="宋体" w:hAnsi="宋体"/>
                <w:sz w:val="28"/>
                <w:szCs w:val="28"/>
              </w:rPr>
            </w:pPr>
          </w:p>
        </w:tc>
        <w:tc>
          <w:tcPr>
            <w:tcW w:w="1178" w:type="dxa"/>
            <w:vAlign w:val="center"/>
          </w:tcPr>
          <w:p w14:paraId="6DEB89B6">
            <w:pPr>
              <w:spacing w:line="440" w:lineRule="exact"/>
              <w:jc w:val="center"/>
              <w:rPr>
                <w:rFonts w:ascii="宋体" w:hAnsi="宋体"/>
                <w:sz w:val="28"/>
                <w:szCs w:val="28"/>
              </w:rPr>
            </w:pPr>
          </w:p>
        </w:tc>
        <w:tc>
          <w:tcPr>
            <w:tcW w:w="2222" w:type="dxa"/>
            <w:vAlign w:val="center"/>
          </w:tcPr>
          <w:p w14:paraId="6435F1A4">
            <w:pPr>
              <w:spacing w:line="440" w:lineRule="exact"/>
              <w:jc w:val="center"/>
              <w:rPr>
                <w:rFonts w:ascii="宋体" w:hAnsi="宋体"/>
                <w:sz w:val="28"/>
                <w:szCs w:val="28"/>
              </w:rPr>
            </w:pPr>
          </w:p>
        </w:tc>
        <w:tc>
          <w:tcPr>
            <w:tcW w:w="1186" w:type="dxa"/>
            <w:vAlign w:val="center"/>
          </w:tcPr>
          <w:p w14:paraId="49E7174B">
            <w:pPr>
              <w:spacing w:line="440" w:lineRule="exact"/>
              <w:jc w:val="center"/>
              <w:rPr>
                <w:rFonts w:ascii="宋体" w:hAnsi="宋体"/>
                <w:sz w:val="28"/>
                <w:szCs w:val="28"/>
              </w:rPr>
            </w:pPr>
          </w:p>
        </w:tc>
      </w:tr>
      <w:tr w14:paraId="324AD9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1419" w:type="dxa"/>
            <w:vAlign w:val="center"/>
          </w:tcPr>
          <w:p w14:paraId="13CFF9B3">
            <w:pPr>
              <w:spacing w:line="440" w:lineRule="exact"/>
              <w:jc w:val="center"/>
              <w:rPr>
                <w:rFonts w:ascii="宋体" w:hAnsi="宋体"/>
                <w:sz w:val="28"/>
                <w:szCs w:val="28"/>
              </w:rPr>
            </w:pPr>
          </w:p>
        </w:tc>
        <w:tc>
          <w:tcPr>
            <w:tcW w:w="1119" w:type="dxa"/>
            <w:vAlign w:val="center"/>
          </w:tcPr>
          <w:p w14:paraId="79D95F34">
            <w:pPr>
              <w:spacing w:line="440" w:lineRule="exact"/>
              <w:jc w:val="center"/>
              <w:rPr>
                <w:rFonts w:ascii="宋体" w:hAnsi="宋体"/>
                <w:sz w:val="28"/>
                <w:szCs w:val="28"/>
              </w:rPr>
            </w:pPr>
          </w:p>
        </w:tc>
        <w:tc>
          <w:tcPr>
            <w:tcW w:w="2320" w:type="dxa"/>
            <w:vAlign w:val="center"/>
          </w:tcPr>
          <w:p w14:paraId="482C8BD2">
            <w:pPr>
              <w:spacing w:line="440" w:lineRule="exact"/>
              <w:jc w:val="center"/>
              <w:rPr>
                <w:rFonts w:ascii="宋体" w:hAnsi="宋体"/>
                <w:sz w:val="28"/>
                <w:szCs w:val="28"/>
              </w:rPr>
            </w:pPr>
          </w:p>
        </w:tc>
        <w:tc>
          <w:tcPr>
            <w:tcW w:w="1178" w:type="dxa"/>
            <w:vAlign w:val="center"/>
          </w:tcPr>
          <w:p w14:paraId="0F92657F">
            <w:pPr>
              <w:spacing w:line="440" w:lineRule="exact"/>
              <w:jc w:val="center"/>
              <w:rPr>
                <w:rFonts w:ascii="宋体" w:hAnsi="宋体"/>
                <w:sz w:val="28"/>
                <w:szCs w:val="28"/>
              </w:rPr>
            </w:pPr>
          </w:p>
        </w:tc>
        <w:tc>
          <w:tcPr>
            <w:tcW w:w="2222" w:type="dxa"/>
            <w:vAlign w:val="center"/>
          </w:tcPr>
          <w:p w14:paraId="10B5CD19">
            <w:pPr>
              <w:spacing w:line="440" w:lineRule="exact"/>
              <w:jc w:val="center"/>
              <w:rPr>
                <w:rFonts w:ascii="宋体" w:hAnsi="宋体"/>
                <w:sz w:val="28"/>
                <w:szCs w:val="28"/>
              </w:rPr>
            </w:pPr>
          </w:p>
        </w:tc>
        <w:tc>
          <w:tcPr>
            <w:tcW w:w="1186" w:type="dxa"/>
            <w:vAlign w:val="center"/>
          </w:tcPr>
          <w:p w14:paraId="49B96723">
            <w:pPr>
              <w:spacing w:line="440" w:lineRule="exact"/>
              <w:jc w:val="center"/>
              <w:rPr>
                <w:rFonts w:ascii="宋体" w:hAnsi="宋体"/>
                <w:sz w:val="28"/>
                <w:szCs w:val="28"/>
              </w:rPr>
            </w:pPr>
          </w:p>
        </w:tc>
      </w:tr>
      <w:tr w14:paraId="0A3114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1419" w:type="dxa"/>
            <w:vAlign w:val="center"/>
          </w:tcPr>
          <w:p w14:paraId="47DE4B35">
            <w:pPr>
              <w:spacing w:line="440" w:lineRule="exact"/>
              <w:jc w:val="center"/>
              <w:rPr>
                <w:rFonts w:ascii="宋体" w:hAnsi="宋体"/>
                <w:sz w:val="28"/>
                <w:szCs w:val="28"/>
              </w:rPr>
            </w:pPr>
          </w:p>
        </w:tc>
        <w:tc>
          <w:tcPr>
            <w:tcW w:w="1119" w:type="dxa"/>
            <w:vAlign w:val="center"/>
          </w:tcPr>
          <w:p w14:paraId="59DE99C5">
            <w:pPr>
              <w:spacing w:line="440" w:lineRule="exact"/>
              <w:jc w:val="center"/>
              <w:rPr>
                <w:rFonts w:ascii="宋体" w:hAnsi="宋体"/>
                <w:sz w:val="28"/>
                <w:szCs w:val="28"/>
              </w:rPr>
            </w:pPr>
          </w:p>
        </w:tc>
        <w:tc>
          <w:tcPr>
            <w:tcW w:w="2320" w:type="dxa"/>
            <w:vAlign w:val="center"/>
          </w:tcPr>
          <w:p w14:paraId="306D1186">
            <w:pPr>
              <w:spacing w:line="440" w:lineRule="exact"/>
              <w:jc w:val="center"/>
              <w:rPr>
                <w:rFonts w:ascii="宋体" w:hAnsi="宋体"/>
                <w:sz w:val="28"/>
                <w:szCs w:val="28"/>
              </w:rPr>
            </w:pPr>
          </w:p>
        </w:tc>
        <w:tc>
          <w:tcPr>
            <w:tcW w:w="1178" w:type="dxa"/>
            <w:vAlign w:val="center"/>
          </w:tcPr>
          <w:p w14:paraId="417F265C">
            <w:pPr>
              <w:spacing w:line="440" w:lineRule="exact"/>
              <w:jc w:val="center"/>
              <w:rPr>
                <w:rFonts w:ascii="宋体" w:hAnsi="宋体"/>
                <w:sz w:val="28"/>
                <w:szCs w:val="28"/>
              </w:rPr>
            </w:pPr>
          </w:p>
        </w:tc>
        <w:tc>
          <w:tcPr>
            <w:tcW w:w="2222" w:type="dxa"/>
            <w:vAlign w:val="center"/>
          </w:tcPr>
          <w:p w14:paraId="7BD2876B">
            <w:pPr>
              <w:spacing w:line="440" w:lineRule="exact"/>
              <w:jc w:val="center"/>
              <w:rPr>
                <w:rFonts w:ascii="宋体" w:hAnsi="宋体"/>
                <w:sz w:val="28"/>
                <w:szCs w:val="28"/>
              </w:rPr>
            </w:pPr>
          </w:p>
        </w:tc>
        <w:tc>
          <w:tcPr>
            <w:tcW w:w="1186" w:type="dxa"/>
            <w:vAlign w:val="center"/>
          </w:tcPr>
          <w:p w14:paraId="49FFECDB">
            <w:pPr>
              <w:spacing w:line="440" w:lineRule="exact"/>
              <w:jc w:val="center"/>
              <w:rPr>
                <w:rFonts w:ascii="宋体" w:hAnsi="宋体"/>
                <w:sz w:val="28"/>
                <w:szCs w:val="28"/>
              </w:rPr>
            </w:pPr>
          </w:p>
        </w:tc>
      </w:tr>
      <w:tr w14:paraId="60E4DF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1419" w:type="dxa"/>
            <w:vAlign w:val="center"/>
          </w:tcPr>
          <w:p w14:paraId="1F4F9A60">
            <w:pPr>
              <w:spacing w:line="440" w:lineRule="exact"/>
              <w:jc w:val="center"/>
              <w:rPr>
                <w:rFonts w:ascii="宋体" w:hAnsi="宋体"/>
                <w:sz w:val="28"/>
                <w:szCs w:val="28"/>
              </w:rPr>
            </w:pPr>
          </w:p>
        </w:tc>
        <w:tc>
          <w:tcPr>
            <w:tcW w:w="1119" w:type="dxa"/>
            <w:vAlign w:val="center"/>
          </w:tcPr>
          <w:p w14:paraId="098D3455">
            <w:pPr>
              <w:spacing w:line="440" w:lineRule="exact"/>
              <w:jc w:val="center"/>
              <w:rPr>
                <w:rFonts w:ascii="宋体" w:hAnsi="宋体"/>
                <w:sz w:val="28"/>
                <w:szCs w:val="28"/>
              </w:rPr>
            </w:pPr>
          </w:p>
        </w:tc>
        <w:tc>
          <w:tcPr>
            <w:tcW w:w="2320" w:type="dxa"/>
            <w:vAlign w:val="center"/>
          </w:tcPr>
          <w:p w14:paraId="649CC0BB">
            <w:pPr>
              <w:spacing w:line="440" w:lineRule="exact"/>
              <w:jc w:val="center"/>
              <w:rPr>
                <w:rFonts w:ascii="宋体" w:hAnsi="宋体"/>
                <w:sz w:val="28"/>
                <w:szCs w:val="28"/>
              </w:rPr>
            </w:pPr>
          </w:p>
        </w:tc>
        <w:tc>
          <w:tcPr>
            <w:tcW w:w="1178" w:type="dxa"/>
            <w:vAlign w:val="center"/>
          </w:tcPr>
          <w:p w14:paraId="75FE00E4">
            <w:pPr>
              <w:spacing w:line="440" w:lineRule="exact"/>
              <w:jc w:val="center"/>
              <w:rPr>
                <w:rFonts w:ascii="宋体" w:hAnsi="宋体"/>
                <w:sz w:val="28"/>
                <w:szCs w:val="28"/>
              </w:rPr>
            </w:pPr>
          </w:p>
        </w:tc>
        <w:tc>
          <w:tcPr>
            <w:tcW w:w="2222" w:type="dxa"/>
            <w:vAlign w:val="center"/>
          </w:tcPr>
          <w:p w14:paraId="4FF26DFF">
            <w:pPr>
              <w:spacing w:line="440" w:lineRule="exact"/>
              <w:jc w:val="center"/>
              <w:rPr>
                <w:rFonts w:ascii="宋体" w:hAnsi="宋体"/>
                <w:sz w:val="28"/>
                <w:szCs w:val="28"/>
              </w:rPr>
            </w:pPr>
          </w:p>
        </w:tc>
        <w:tc>
          <w:tcPr>
            <w:tcW w:w="1186" w:type="dxa"/>
            <w:vAlign w:val="center"/>
          </w:tcPr>
          <w:p w14:paraId="0FE42D00">
            <w:pPr>
              <w:spacing w:line="440" w:lineRule="exact"/>
              <w:jc w:val="center"/>
              <w:rPr>
                <w:rFonts w:ascii="宋体" w:hAnsi="宋体"/>
                <w:sz w:val="28"/>
                <w:szCs w:val="28"/>
              </w:rPr>
            </w:pPr>
          </w:p>
        </w:tc>
      </w:tr>
      <w:tr w14:paraId="383031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1419" w:type="dxa"/>
            <w:vAlign w:val="center"/>
          </w:tcPr>
          <w:p w14:paraId="40A42B31">
            <w:pPr>
              <w:spacing w:line="440" w:lineRule="exact"/>
              <w:jc w:val="center"/>
              <w:rPr>
                <w:rFonts w:ascii="宋体" w:hAnsi="宋体"/>
                <w:sz w:val="28"/>
                <w:szCs w:val="28"/>
              </w:rPr>
            </w:pPr>
          </w:p>
        </w:tc>
        <w:tc>
          <w:tcPr>
            <w:tcW w:w="1119" w:type="dxa"/>
            <w:vAlign w:val="center"/>
          </w:tcPr>
          <w:p w14:paraId="7117A4DD">
            <w:pPr>
              <w:spacing w:line="440" w:lineRule="exact"/>
              <w:jc w:val="center"/>
              <w:rPr>
                <w:rFonts w:ascii="宋体" w:hAnsi="宋体"/>
                <w:sz w:val="28"/>
                <w:szCs w:val="28"/>
              </w:rPr>
            </w:pPr>
          </w:p>
        </w:tc>
        <w:tc>
          <w:tcPr>
            <w:tcW w:w="2320" w:type="dxa"/>
            <w:vAlign w:val="center"/>
          </w:tcPr>
          <w:p w14:paraId="61FA1004">
            <w:pPr>
              <w:spacing w:line="440" w:lineRule="exact"/>
              <w:jc w:val="center"/>
              <w:rPr>
                <w:rFonts w:ascii="宋体" w:hAnsi="宋体"/>
                <w:sz w:val="28"/>
                <w:szCs w:val="28"/>
              </w:rPr>
            </w:pPr>
          </w:p>
        </w:tc>
        <w:tc>
          <w:tcPr>
            <w:tcW w:w="1178" w:type="dxa"/>
            <w:vAlign w:val="center"/>
          </w:tcPr>
          <w:p w14:paraId="02D12386">
            <w:pPr>
              <w:spacing w:line="440" w:lineRule="exact"/>
              <w:jc w:val="center"/>
              <w:rPr>
                <w:rFonts w:ascii="宋体" w:hAnsi="宋体"/>
                <w:sz w:val="28"/>
                <w:szCs w:val="28"/>
              </w:rPr>
            </w:pPr>
          </w:p>
        </w:tc>
        <w:tc>
          <w:tcPr>
            <w:tcW w:w="2222" w:type="dxa"/>
            <w:vAlign w:val="center"/>
          </w:tcPr>
          <w:p w14:paraId="2A47FE85">
            <w:pPr>
              <w:spacing w:line="440" w:lineRule="exact"/>
              <w:jc w:val="center"/>
              <w:rPr>
                <w:rFonts w:ascii="宋体" w:hAnsi="宋体"/>
                <w:sz w:val="28"/>
                <w:szCs w:val="28"/>
              </w:rPr>
            </w:pPr>
          </w:p>
        </w:tc>
        <w:tc>
          <w:tcPr>
            <w:tcW w:w="1186" w:type="dxa"/>
            <w:vAlign w:val="center"/>
          </w:tcPr>
          <w:p w14:paraId="300C427E">
            <w:pPr>
              <w:spacing w:line="440" w:lineRule="exact"/>
              <w:jc w:val="center"/>
              <w:rPr>
                <w:rFonts w:ascii="宋体" w:hAnsi="宋体"/>
                <w:sz w:val="28"/>
                <w:szCs w:val="28"/>
              </w:rPr>
            </w:pPr>
          </w:p>
        </w:tc>
      </w:tr>
      <w:tr w14:paraId="302AA0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1419" w:type="dxa"/>
            <w:vAlign w:val="center"/>
          </w:tcPr>
          <w:p w14:paraId="2CD7BB89">
            <w:pPr>
              <w:spacing w:line="440" w:lineRule="exact"/>
              <w:jc w:val="center"/>
              <w:rPr>
                <w:rFonts w:ascii="宋体" w:hAnsi="宋体"/>
                <w:sz w:val="28"/>
                <w:szCs w:val="28"/>
              </w:rPr>
            </w:pPr>
          </w:p>
        </w:tc>
        <w:tc>
          <w:tcPr>
            <w:tcW w:w="1119" w:type="dxa"/>
            <w:vAlign w:val="center"/>
          </w:tcPr>
          <w:p w14:paraId="36A2AA45">
            <w:pPr>
              <w:spacing w:line="440" w:lineRule="exact"/>
              <w:jc w:val="center"/>
              <w:rPr>
                <w:rFonts w:ascii="宋体" w:hAnsi="宋体"/>
                <w:sz w:val="28"/>
                <w:szCs w:val="28"/>
              </w:rPr>
            </w:pPr>
          </w:p>
        </w:tc>
        <w:tc>
          <w:tcPr>
            <w:tcW w:w="2320" w:type="dxa"/>
            <w:vAlign w:val="center"/>
          </w:tcPr>
          <w:p w14:paraId="45B7AFBD">
            <w:pPr>
              <w:spacing w:line="440" w:lineRule="exact"/>
              <w:jc w:val="center"/>
              <w:rPr>
                <w:rFonts w:ascii="宋体" w:hAnsi="宋体"/>
                <w:sz w:val="28"/>
                <w:szCs w:val="28"/>
              </w:rPr>
            </w:pPr>
          </w:p>
        </w:tc>
        <w:tc>
          <w:tcPr>
            <w:tcW w:w="1178" w:type="dxa"/>
            <w:vAlign w:val="center"/>
          </w:tcPr>
          <w:p w14:paraId="3A1B294E">
            <w:pPr>
              <w:spacing w:line="440" w:lineRule="exact"/>
              <w:jc w:val="center"/>
              <w:rPr>
                <w:rFonts w:ascii="宋体" w:hAnsi="宋体"/>
                <w:sz w:val="28"/>
                <w:szCs w:val="28"/>
              </w:rPr>
            </w:pPr>
          </w:p>
        </w:tc>
        <w:tc>
          <w:tcPr>
            <w:tcW w:w="2222" w:type="dxa"/>
            <w:vAlign w:val="center"/>
          </w:tcPr>
          <w:p w14:paraId="6899F1BA">
            <w:pPr>
              <w:spacing w:line="440" w:lineRule="exact"/>
              <w:jc w:val="center"/>
              <w:rPr>
                <w:rFonts w:ascii="宋体" w:hAnsi="宋体"/>
                <w:sz w:val="28"/>
                <w:szCs w:val="28"/>
              </w:rPr>
            </w:pPr>
          </w:p>
        </w:tc>
        <w:tc>
          <w:tcPr>
            <w:tcW w:w="1186" w:type="dxa"/>
            <w:vAlign w:val="center"/>
          </w:tcPr>
          <w:p w14:paraId="335886D0">
            <w:pPr>
              <w:spacing w:line="440" w:lineRule="exact"/>
              <w:jc w:val="center"/>
              <w:rPr>
                <w:rFonts w:ascii="宋体" w:hAnsi="宋体"/>
                <w:sz w:val="28"/>
                <w:szCs w:val="28"/>
              </w:rPr>
            </w:pPr>
          </w:p>
        </w:tc>
      </w:tr>
    </w:tbl>
    <w:p w14:paraId="7E200E94">
      <w:pPr>
        <w:spacing w:line="440" w:lineRule="exact"/>
        <w:rPr>
          <w:rFonts w:ascii="宋体" w:hAnsi="宋体"/>
          <w:sz w:val="28"/>
          <w:szCs w:val="28"/>
        </w:rPr>
      </w:pPr>
      <w:r>
        <w:rPr>
          <w:rFonts w:hint="eastAsia" w:ascii="宋体" w:hAnsi="宋体"/>
          <w:sz w:val="28"/>
          <w:szCs w:val="28"/>
        </w:rPr>
        <w:t>备注：如无偏离，则全部填写“无偏离”。</w:t>
      </w:r>
    </w:p>
    <w:p w14:paraId="6DEBD3CF">
      <w:pPr>
        <w:spacing w:line="440" w:lineRule="exact"/>
        <w:rPr>
          <w:rFonts w:ascii="宋体" w:hAnsi="宋体" w:cs="宋体"/>
          <w:sz w:val="28"/>
          <w:szCs w:val="28"/>
        </w:rPr>
      </w:pPr>
      <w:r>
        <w:rPr>
          <w:rFonts w:hint="eastAsia" w:ascii="宋体" w:hAnsi="宋体" w:cs="宋体"/>
          <w:sz w:val="28"/>
          <w:szCs w:val="28"/>
        </w:rPr>
        <w:t>供应商名称：（加盖公章）</w:t>
      </w:r>
    </w:p>
    <w:p w14:paraId="10D5C47A">
      <w:pPr>
        <w:spacing w:line="440" w:lineRule="exact"/>
        <w:rPr>
          <w:rFonts w:ascii="宋体" w:hAnsi="宋体" w:cs="宋体"/>
          <w:sz w:val="28"/>
          <w:szCs w:val="28"/>
        </w:rPr>
      </w:pPr>
      <w:r>
        <w:rPr>
          <w:rFonts w:hint="eastAsia" w:ascii="宋体" w:hAnsi="宋体" w:cs="宋体"/>
          <w:sz w:val="28"/>
          <w:szCs w:val="28"/>
        </w:rPr>
        <w:t>法定代表人或授权代理人：（签字或印章）</w:t>
      </w:r>
    </w:p>
    <w:p w14:paraId="441CD9F0">
      <w:pPr>
        <w:spacing w:line="440" w:lineRule="exact"/>
        <w:rPr>
          <w:rFonts w:ascii="宋体" w:hAnsi="宋体" w:cs="宋体"/>
          <w:sz w:val="28"/>
          <w:szCs w:val="28"/>
        </w:rPr>
      </w:pPr>
      <w:r>
        <w:rPr>
          <w:rFonts w:hint="eastAsia" w:ascii="宋体" w:hAnsi="宋体" w:cs="宋体"/>
          <w:sz w:val="28"/>
          <w:szCs w:val="28"/>
        </w:rPr>
        <w:t>日  期：    年  月  日</w:t>
      </w:r>
    </w:p>
    <w:p w14:paraId="0A304EE5">
      <w:pPr>
        <w:topLinePunct/>
        <w:spacing w:line="440" w:lineRule="exact"/>
        <w:rPr>
          <w:rFonts w:ascii="宋体" w:hAnsi="宋体"/>
          <w:sz w:val="28"/>
          <w:szCs w:val="28"/>
        </w:rPr>
      </w:pPr>
      <w:r>
        <w:rPr>
          <w:rFonts w:ascii="宋体" w:hAnsi="宋体"/>
          <w:sz w:val="28"/>
          <w:szCs w:val="28"/>
        </w:rPr>
        <w:br w:type="page"/>
      </w:r>
    </w:p>
    <w:p w14:paraId="079DD7A3">
      <w:pPr>
        <w:pStyle w:val="5"/>
        <w:spacing w:before="120" w:line="440" w:lineRule="exact"/>
        <w:jc w:val="center"/>
        <w:rPr>
          <w:sz w:val="28"/>
          <w:szCs w:val="28"/>
        </w:rPr>
      </w:pPr>
      <w:bookmarkStart w:id="419" w:name="_Toc27726"/>
      <w:bookmarkStart w:id="420" w:name="_Toc14270"/>
      <w:r>
        <w:rPr>
          <w:rFonts w:hint="eastAsia"/>
          <w:sz w:val="28"/>
          <w:szCs w:val="28"/>
        </w:rPr>
        <w:t>9.类似项目业绩一览表</w:t>
      </w:r>
      <w:bookmarkEnd w:id="419"/>
      <w:bookmarkEnd w:id="420"/>
    </w:p>
    <w:tbl>
      <w:tblPr>
        <w:tblStyle w:val="21"/>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452"/>
        <w:gridCol w:w="2061"/>
        <w:gridCol w:w="2063"/>
        <w:gridCol w:w="2061"/>
        <w:gridCol w:w="2063"/>
      </w:tblGrid>
      <w:tr w14:paraId="357946B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15" w:hRule="atLeast"/>
          <w:jc w:val="center"/>
        </w:trPr>
        <w:tc>
          <w:tcPr>
            <w:tcW w:w="1452" w:type="dxa"/>
            <w:tcBorders>
              <w:top w:val="single" w:color="auto" w:sz="6" w:space="0"/>
              <w:left w:val="single" w:color="auto" w:sz="6" w:space="0"/>
              <w:bottom w:val="single" w:color="auto" w:sz="6" w:space="0"/>
              <w:right w:val="single" w:color="auto" w:sz="6" w:space="0"/>
            </w:tcBorders>
            <w:vAlign w:val="center"/>
          </w:tcPr>
          <w:p w14:paraId="21CD3BC4">
            <w:pPr>
              <w:spacing w:line="440" w:lineRule="exact"/>
              <w:jc w:val="center"/>
              <w:rPr>
                <w:rFonts w:ascii="宋体" w:hAnsi="宋体" w:cs="Arial"/>
                <w:bCs/>
                <w:sz w:val="28"/>
                <w:szCs w:val="28"/>
              </w:rPr>
            </w:pPr>
            <w:r>
              <w:rPr>
                <w:rFonts w:hint="eastAsia" w:ascii="宋体" w:hAnsi="宋体" w:cs="Arial"/>
                <w:bCs/>
                <w:sz w:val="28"/>
                <w:szCs w:val="28"/>
              </w:rPr>
              <w:t>序号</w:t>
            </w:r>
          </w:p>
        </w:tc>
        <w:tc>
          <w:tcPr>
            <w:tcW w:w="2061" w:type="dxa"/>
            <w:tcBorders>
              <w:top w:val="single" w:color="auto" w:sz="6" w:space="0"/>
              <w:left w:val="single" w:color="auto" w:sz="6" w:space="0"/>
              <w:bottom w:val="single" w:color="auto" w:sz="6" w:space="0"/>
              <w:right w:val="single" w:color="auto" w:sz="6" w:space="0"/>
            </w:tcBorders>
            <w:vAlign w:val="center"/>
          </w:tcPr>
          <w:p w14:paraId="0401CB71">
            <w:pPr>
              <w:spacing w:line="440" w:lineRule="exact"/>
              <w:jc w:val="center"/>
              <w:rPr>
                <w:rFonts w:ascii="宋体" w:hAnsi="宋体" w:cs="Arial"/>
                <w:bCs/>
                <w:sz w:val="28"/>
                <w:szCs w:val="28"/>
              </w:rPr>
            </w:pPr>
            <w:r>
              <w:rPr>
                <w:rFonts w:hint="eastAsia" w:ascii="宋体" w:hAnsi="宋体" w:cs="Arial"/>
                <w:bCs/>
                <w:sz w:val="28"/>
                <w:szCs w:val="28"/>
              </w:rPr>
              <w:t>采购单位名称</w:t>
            </w:r>
          </w:p>
        </w:tc>
        <w:tc>
          <w:tcPr>
            <w:tcW w:w="2063" w:type="dxa"/>
            <w:tcBorders>
              <w:top w:val="single" w:color="auto" w:sz="6" w:space="0"/>
              <w:left w:val="single" w:color="auto" w:sz="6" w:space="0"/>
              <w:bottom w:val="single" w:color="auto" w:sz="6" w:space="0"/>
              <w:right w:val="single" w:color="auto" w:sz="6" w:space="0"/>
            </w:tcBorders>
            <w:vAlign w:val="center"/>
          </w:tcPr>
          <w:p w14:paraId="3ABBBB2D">
            <w:pPr>
              <w:spacing w:line="440" w:lineRule="exact"/>
              <w:jc w:val="center"/>
              <w:rPr>
                <w:rFonts w:ascii="宋体" w:hAnsi="宋体" w:cs="Arial"/>
                <w:bCs/>
                <w:sz w:val="28"/>
                <w:szCs w:val="28"/>
              </w:rPr>
            </w:pPr>
            <w:r>
              <w:rPr>
                <w:rFonts w:hint="eastAsia" w:ascii="宋体" w:hAnsi="宋体" w:cs="Arial"/>
                <w:bCs/>
                <w:sz w:val="28"/>
                <w:szCs w:val="28"/>
              </w:rPr>
              <w:t>采购内容</w:t>
            </w:r>
          </w:p>
        </w:tc>
        <w:tc>
          <w:tcPr>
            <w:tcW w:w="2061" w:type="dxa"/>
            <w:tcBorders>
              <w:top w:val="single" w:color="auto" w:sz="6" w:space="0"/>
              <w:left w:val="single" w:color="auto" w:sz="6" w:space="0"/>
              <w:bottom w:val="single" w:color="auto" w:sz="6" w:space="0"/>
              <w:right w:val="single" w:color="auto" w:sz="6" w:space="0"/>
            </w:tcBorders>
            <w:vAlign w:val="center"/>
          </w:tcPr>
          <w:p w14:paraId="7C66A401">
            <w:pPr>
              <w:spacing w:line="440" w:lineRule="exact"/>
              <w:jc w:val="center"/>
              <w:rPr>
                <w:rFonts w:ascii="宋体" w:hAnsi="宋体" w:cs="Arial"/>
                <w:bCs/>
                <w:sz w:val="28"/>
                <w:szCs w:val="28"/>
              </w:rPr>
            </w:pPr>
            <w:r>
              <w:rPr>
                <w:rFonts w:hint="eastAsia" w:ascii="宋体" w:hAnsi="宋体" w:cs="Arial"/>
                <w:bCs/>
                <w:sz w:val="28"/>
                <w:szCs w:val="28"/>
              </w:rPr>
              <w:t>合同总价</w:t>
            </w:r>
          </w:p>
        </w:tc>
        <w:tc>
          <w:tcPr>
            <w:tcW w:w="2063" w:type="dxa"/>
            <w:tcBorders>
              <w:top w:val="single" w:color="auto" w:sz="6" w:space="0"/>
              <w:left w:val="single" w:color="auto" w:sz="6" w:space="0"/>
              <w:bottom w:val="single" w:color="auto" w:sz="6" w:space="0"/>
              <w:right w:val="single" w:color="auto" w:sz="6" w:space="0"/>
            </w:tcBorders>
            <w:vAlign w:val="center"/>
          </w:tcPr>
          <w:p w14:paraId="2DDCBE2D">
            <w:pPr>
              <w:spacing w:line="440" w:lineRule="exact"/>
              <w:jc w:val="center"/>
              <w:rPr>
                <w:rFonts w:ascii="宋体" w:hAnsi="宋体" w:cs="Arial"/>
                <w:bCs/>
                <w:sz w:val="28"/>
                <w:szCs w:val="28"/>
              </w:rPr>
            </w:pPr>
            <w:r>
              <w:rPr>
                <w:rFonts w:hint="eastAsia" w:ascii="宋体" w:hAnsi="宋体" w:cs="Arial"/>
                <w:bCs/>
                <w:sz w:val="28"/>
                <w:szCs w:val="28"/>
              </w:rPr>
              <w:t>签订合同时间</w:t>
            </w:r>
          </w:p>
        </w:tc>
      </w:tr>
      <w:tr w14:paraId="68CAFA8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15" w:hRule="atLeast"/>
          <w:jc w:val="center"/>
        </w:trPr>
        <w:tc>
          <w:tcPr>
            <w:tcW w:w="1452" w:type="dxa"/>
            <w:tcBorders>
              <w:top w:val="single" w:color="auto" w:sz="6" w:space="0"/>
              <w:left w:val="single" w:color="auto" w:sz="6" w:space="0"/>
              <w:bottom w:val="single" w:color="auto" w:sz="6" w:space="0"/>
              <w:right w:val="single" w:color="auto" w:sz="6" w:space="0"/>
            </w:tcBorders>
            <w:vAlign w:val="center"/>
          </w:tcPr>
          <w:p w14:paraId="29CB5733">
            <w:pPr>
              <w:spacing w:line="440" w:lineRule="exact"/>
              <w:jc w:val="center"/>
              <w:rPr>
                <w:rFonts w:ascii="宋体" w:hAnsi="宋体" w:cs="Arial"/>
                <w:sz w:val="28"/>
                <w:szCs w:val="28"/>
              </w:rPr>
            </w:pPr>
          </w:p>
        </w:tc>
        <w:tc>
          <w:tcPr>
            <w:tcW w:w="2061" w:type="dxa"/>
            <w:tcBorders>
              <w:top w:val="single" w:color="auto" w:sz="6" w:space="0"/>
              <w:left w:val="single" w:color="auto" w:sz="6" w:space="0"/>
              <w:bottom w:val="single" w:color="auto" w:sz="6" w:space="0"/>
              <w:right w:val="single" w:color="auto" w:sz="6" w:space="0"/>
            </w:tcBorders>
            <w:vAlign w:val="center"/>
          </w:tcPr>
          <w:p w14:paraId="14249DC7">
            <w:pPr>
              <w:spacing w:line="440" w:lineRule="exact"/>
              <w:jc w:val="center"/>
              <w:rPr>
                <w:rFonts w:ascii="宋体" w:hAnsi="宋体" w:cs="Arial"/>
                <w:sz w:val="28"/>
                <w:szCs w:val="28"/>
              </w:rPr>
            </w:pPr>
          </w:p>
        </w:tc>
        <w:tc>
          <w:tcPr>
            <w:tcW w:w="2063" w:type="dxa"/>
            <w:tcBorders>
              <w:top w:val="single" w:color="auto" w:sz="6" w:space="0"/>
              <w:left w:val="single" w:color="auto" w:sz="6" w:space="0"/>
              <w:bottom w:val="single" w:color="auto" w:sz="6" w:space="0"/>
              <w:right w:val="single" w:color="auto" w:sz="6" w:space="0"/>
            </w:tcBorders>
            <w:vAlign w:val="center"/>
          </w:tcPr>
          <w:p w14:paraId="01935008">
            <w:pPr>
              <w:spacing w:line="440" w:lineRule="exact"/>
              <w:jc w:val="center"/>
              <w:rPr>
                <w:rFonts w:ascii="宋体" w:hAnsi="宋体" w:cs="Arial"/>
                <w:sz w:val="28"/>
                <w:szCs w:val="28"/>
              </w:rPr>
            </w:pPr>
          </w:p>
        </w:tc>
        <w:tc>
          <w:tcPr>
            <w:tcW w:w="2061" w:type="dxa"/>
            <w:tcBorders>
              <w:top w:val="single" w:color="auto" w:sz="6" w:space="0"/>
              <w:left w:val="single" w:color="auto" w:sz="6" w:space="0"/>
              <w:bottom w:val="single" w:color="auto" w:sz="6" w:space="0"/>
              <w:right w:val="single" w:color="auto" w:sz="6" w:space="0"/>
            </w:tcBorders>
            <w:vAlign w:val="center"/>
          </w:tcPr>
          <w:p w14:paraId="65FE821B">
            <w:pPr>
              <w:spacing w:line="440" w:lineRule="exact"/>
              <w:jc w:val="center"/>
              <w:rPr>
                <w:rFonts w:ascii="宋体" w:hAnsi="宋体" w:cs="Arial"/>
                <w:sz w:val="28"/>
                <w:szCs w:val="28"/>
              </w:rPr>
            </w:pPr>
          </w:p>
        </w:tc>
        <w:tc>
          <w:tcPr>
            <w:tcW w:w="2063" w:type="dxa"/>
            <w:tcBorders>
              <w:top w:val="single" w:color="auto" w:sz="6" w:space="0"/>
              <w:left w:val="single" w:color="auto" w:sz="6" w:space="0"/>
              <w:bottom w:val="single" w:color="auto" w:sz="6" w:space="0"/>
              <w:right w:val="single" w:color="auto" w:sz="6" w:space="0"/>
            </w:tcBorders>
            <w:vAlign w:val="center"/>
          </w:tcPr>
          <w:p w14:paraId="76EA8111">
            <w:pPr>
              <w:spacing w:line="440" w:lineRule="exact"/>
              <w:jc w:val="center"/>
              <w:rPr>
                <w:rFonts w:ascii="宋体" w:hAnsi="宋体" w:cs="Arial"/>
                <w:sz w:val="28"/>
                <w:szCs w:val="28"/>
              </w:rPr>
            </w:pPr>
          </w:p>
        </w:tc>
      </w:tr>
      <w:tr w14:paraId="2F929F2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15" w:hRule="atLeast"/>
          <w:jc w:val="center"/>
        </w:trPr>
        <w:tc>
          <w:tcPr>
            <w:tcW w:w="1452" w:type="dxa"/>
            <w:tcBorders>
              <w:top w:val="single" w:color="auto" w:sz="6" w:space="0"/>
              <w:left w:val="single" w:color="auto" w:sz="6" w:space="0"/>
              <w:bottom w:val="single" w:color="auto" w:sz="6" w:space="0"/>
              <w:right w:val="single" w:color="auto" w:sz="6" w:space="0"/>
            </w:tcBorders>
            <w:vAlign w:val="center"/>
          </w:tcPr>
          <w:p w14:paraId="601D1CE0">
            <w:pPr>
              <w:spacing w:line="440" w:lineRule="exact"/>
              <w:jc w:val="center"/>
              <w:rPr>
                <w:rFonts w:ascii="宋体" w:hAnsi="宋体" w:cs="Arial"/>
                <w:sz w:val="28"/>
                <w:szCs w:val="28"/>
              </w:rPr>
            </w:pPr>
          </w:p>
        </w:tc>
        <w:tc>
          <w:tcPr>
            <w:tcW w:w="2061" w:type="dxa"/>
            <w:tcBorders>
              <w:top w:val="single" w:color="auto" w:sz="6" w:space="0"/>
              <w:left w:val="single" w:color="auto" w:sz="6" w:space="0"/>
              <w:bottom w:val="single" w:color="auto" w:sz="6" w:space="0"/>
              <w:right w:val="single" w:color="auto" w:sz="6" w:space="0"/>
            </w:tcBorders>
            <w:vAlign w:val="center"/>
          </w:tcPr>
          <w:p w14:paraId="2EBB288F">
            <w:pPr>
              <w:spacing w:line="440" w:lineRule="exact"/>
              <w:jc w:val="center"/>
              <w:rPr>
                <w:rFonts w:ascii="宋体" w:hAnsi="宋体" w:cs="Arial"/>
                <w:sz w:val="28"/>
                <w:szCs w:val="28"/>
              </w:rPr>
            </w:pPr>
          </w:p>
        </w:tc>
        <w:tc>
          <w:tcPr>
            <w:tcW w:w="2063" w:type="dxa"/>
            <w:tcBorders>
              <w:top w:val="single" w:color="auto" w:sz="6" w:space="0"/>
              <w:left w:val="single" w:color="auto" w:sz="6" w:space="0"/>
              <w:bottom w:val="single" w:color="auto" w:sz="6" w:space="0"/>
              <w:right w:val="single" w:color="auto" w:sz="6" w:space="0"/>
            </w:tcBorders>
            <w:vAlign w:val="center"/>
          </w:tcPr>
          <w:p w14:paraId="40A23800">
            <w:pPr>
              <w:spacing w:line="440" w:lineRule="exact"/>
              <w:jc w:val="center"/>
              <w:rPr>
                <w:rFonts w:ascii="宋体" w:hAnsi="宋体" w:cs="Arial"/>
                <w:sz w:val="28"/>
                <w:szCs w:val="28"/>
              </w:rPr>
            </w:pPr>
          </w:p>
        </w:tc>
        <w:tc>
          <w:tcPr>
            <w:tcW w:w="2061" w:type="dxa"/>
            <w:tcBorders>
              <w:top w:val="single" w:color="auto" w:sz="6" w:space="0"/>
              <w:left w:val="single" w:color="auto" w:sz="6" w:space="0"/>
              <w:bottom w:val="single" w:color="auto" w:sz="6" w:space="0"/>
              <w:right w:val="single" w:color="auto" w:sz="6" w:space="0"/>
            </w:tcBorders>
            <w:vAlign w:val="center"/>
          </w:tcPr>
          <w:p w14:paraId="44F6FA17">
            <w:pPr>
              <w:spacing w:line="440" w:lineRule="exact"/>
              <w:jc w:val="center"/>
              <w:rPr>
                <w:rFonts w:ascii="宋体" w:hAnsi="宋体" w:cs="Arial"/>
                <w:sz w:val="28"/>
                <w:szCs w:val="28"/>
              </w:rPr>
            </w:pPr>
          </w:p>
        </w:tc>
        <w:tc>
          <w:tcPr>
            <w:tcW w:w="2063" w:type="dxa"/>
            <w:tcBorders>
              <w:top w:val="single" w:color="auto" w:sz="6" w:space="0"/>
              <w:left w:val="single" w:color="auto" w:sz="6" w:space="0"/>
              <w:bottom w:val="single" w:color="auto" w:sz="6" w:space="0"/>
              <w:right w:val="single" w:color="auto" w:sz="6" w:space="0"/>
            </w:tcBorders>
            <w:vAlign w:val="center"/>
          </w:tcPr>
          <w:p w14:paraId="3B42FE8A">
            <w:pPr>
              <w:spacing w:line="440" w:lineRule="exact"/>
              <w:jc w:val="center"/>
              <w:rPr>
                <w:rFonts w:ascii="宋体" w:hAnsi="宋体" w:cs="Arial"/>
                <w:sz w:val="28"/>
                <w:szCs w:val="28"/>
              </w:rPr>
            </w:pPr>
          </w:p>
        </w:tc>
      </w:tr>
      <w:tr w14:paraId="76A7309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15" w:hRule="atLeast"/>
          <w:jc w:val="center"/>
        </w:trPr>
        <w:tc>
          <w:tcPr>
            <w:tcW w:w="1452" w:type="dxa"/>
            <w:tcBorders>
              <w:top w:val="single" w:color="auto" w:sz="6" w:space="0"/>
              <w:left w:val="single" w:color="auto" w:sz="6" w:space="0"/>
              <w:bottom w:val="single" w:color="auto" w:sz="6" w:space="0"/>
              <w:right w:val="single" w:color="auto" w:sz="6" w:space="0"/>
            </w:tcBorders>
            <w:vAlign w:val="center"/>
          </w:tcPr>
          <w:p w14:paraId="028DC7DE">
            <w:pPr>
              <w:spacing w:line="440" w:lineRule="exact"/>
              <w:jc w:val="center"/>
              <w:rPr>
                <w:rFonts w:ascii="宋体" w:hAnsi="宋体" w:cs="Arial"/>
                <w:sz w:val="28"/>
                <w:szCs w:val="28"/>
              </w:rPr>
            </w:pPr>
          </w:p>
        </w:tc>
        <w:tc>
          <w:tcPr>
            <w:tcW w:w="2061" w:type="dxa"/>
            <w:tcBorders>
              <w:top w:val="single" w:color="auto" w:sz="6" w:space="0"/>
              <w:left w:val="single" w:color="auto" w:sz="6" w:space="0"/>
              <w:bottom w:val="single" w:color="auto" w:sz="6" w:space="0"/>
              <w:right w:val="single" w:color="auto" w:sz="6" w:space="0"/>
            </w:tcBorders>
            <w:vAlign w:val="center"/>
          </w:tcPr>
          <w:p w14:paraId="7B4113BB">
            <w:pPr>
              <w:spacing w:line="440" w:lineRule="exact"/>
              <w:jc w:val="center"/>
              <w:rPr>
                <w:rFonts w:ascii="宋体" w:hAnsi="宋体" w:cs="Arial"/>
                <w:sz w:val="28"/>
                <w:szCs w:val="28"/>
              </w:rPr>
            </w:pPr>
          </w:p>
        </w:tc>
        <w:tc>
          <w:tcPr>
            <w:tcW w:w="2063" w:type="dxa"/>
            <w:tcBorders>
              <w:top w:val="single" w:color="auto" w:sz="6" w:space="0"/>
              <w:left w:val="single" w:color="auto" w:sz="6" w:space="0"/>
              <w:bottom w:val="single" w:color="auto" w:sz="6" w:space="0"/>
              <w:right w:val="single" w:color="auto" w:sz="6" w:space="0"/>
            </w:tcBorders>
            <w:vAlign w:val="center"/>
          </w:tcPr>
          <w:p w14:paraId="501CC0BA">
            <w:pPr>
              <w:spacing w:line="440" w:lineRule="exact"/>
              <w:jc w:val="center"/>
              <w:rPr>
                <w:rFonts w:ascii="宋体" w:hAnsi="宋体" w:cs="Arial"/>
                <w:sz w:val="28"/>
                <w:szCs w:val="28"/>
              </w:rPr>
            </w:pPr>
          </w:p>
        </w:tc>
        <w:tc>
          <w:tcPr>
            <w:tcW w:w="2061" w:type="dxa"/>
            <w:tcBorders>
              <w:top w:val="single" w:color="auto" w:sz="6" w:space="0"/>
              <w:left w:val="single" w:color="auto" w:sz="6" w:space="0"/>
              <w:bottom w:val="single" w:color="auto" w:sz="6" w:space="0"/>
              <w:right w:val="single" w:color="auto" w:sz="6" w:space="0"/>
            </w:tcBorders>
            <w:vAlign w:val="center"/>
          </w:tcPr>
          <w:p w14:paraId="3B8226F4">
            <w:pPr>
              <w:spacing w:line="440" w:lineRule="exact"/>
              <w:jc w:val="center"/>
              <w:rPr>
                <w:rFonts w:ascii="宋体" w:hAnsi="宋体" w:cs="Arial"/>
                <w:sz w:val="28"/>
                <w:szCs w:val="28"/>
              </w:rPr>
            </w:pPr>
          </w:p>
        </w:tc>
        <w:tc>
          <w:tcPr>
            <w:tcW w:w="2063" w:type="dxa"/>
            <w:tcBorders>
              <w:top w:val="single" w:color="auto" w:sz="6" w:space="0"/>
              <w:left w:val="single" w:color="auto" w:sz="6" w:space="0"/>
              <w:bottom w:val="single" w:color="auto" w:sz="6" w:space="0"/>
              <w:right w:val="single" w:color="auto" w:sz="6" w:space="0"/>
            </w:tcBorders>
            <w:vAlign w:val="center"/>
          </w:tcPr>
          <w:p w14:paraId="4D4DF2E8">
            <w:pPr>
              <w:spacing w:line="440" w:lineRule="exact"/>
              <w:jc w:val="center"/>
              <w:rPr>
                <w:rFonts w:ascii="宋体" w:hAnsi="宋体" w:cs="Arial"/>
                <w:sz w:val="28"/>
                <w:szCs w:val="28"/>
              </w:rPr>
            </w:pPr>
          </w:p>
        </w:tc>
      </w:tr>
      <w:tr w14:paraId="7978293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15" w:hRule="atLeast"/>
          <w:jc w:val="center"/>
        </w:trPr>
        <w:tc>
          <w:tcPr>
            <w:tcW w:w="1452" w:type="dxa"/>
            <w:tcBorders>
              <w:top w:val="single" w:color="auto" w:sz="6" w:space="0"/>
              <w:left w:val="single" w:color="auto" w:sz="6" w:space="0"/>
              <w:bottom w:val="single" w:color="auto" w:sz="6" w:space="0"/>
              <w:right w:val="single" w:color="auto" w:sz="6" w:space="0"/>
            </w:tcBorders>
            <w:vAlign w:val="center"/>
          </w:tcPr>
          <w:p w14:paraId="59B44C61">
            <w:pPr>
              <w:spacing w:line="440" w:lineRule="exact"/>
              <w:jc w:val="center"/>
              <w:rPr>
                <w:rFonts w:ascii="宋体" w:hAnsi="宋体" w:cs="Arial"/>
                <w:sz w:val="28"/>
                <w:szCs w:val="28"/>
              </w:rPr>
            </w:pPr>
          </w:p>
        </w:tc>
        <w:tc>
          <w:tcPr>
            <w:tcW w:w="2061" w:type="dxa"/>
            <w:tcBorders>
              <w:top w:val="single" w:color="auto" w:sz="6" w:space="0"/>
              <w:left w:val="single" w:color="auto" w:sz="6" w:space="0"/>
              <w:bottom w:val="single" w:color="auto" w:sz="6" w:space="0"/>
              <w:right w:val="single" w:color="auto" w:sz="6" w:space="0"/>
            </w:tcBorders>
            <w:vAlign w:val="center"/>
          </w:tcPr>
          <w:p w14:paraId="27E390F1">
            <w:pPr>
              <w:spacing w:line="440" w:lineRule="exact"/>
              <w:jc w:val="center"/>
              <w:rPr>
                <w:rFonts w:ascii="宋体" w:hAnsi="宋体" w:cs="Arial"/>
                <w:sz w:val="28"/>
                <w:szCs w:val="28"/>
              </w:rPr>
            </w:pPr>
          </w:p>
        </w:tc>
        <w:tc>
          <w:tcPr>
            <w:tcW w:w="2063" w:type="dxa"/>
            <w:tcBorders>
              <w:top w:val="single" w:color="auto" w:sz="6" w:space="0"/>
              <w:left w:val="single" w:color="auto" w:sz="6" w:space="0"/>
              <w:bottom w:val="single" w:color="auto" w:sz="6" w:space="0"/>
              <w:right w:val="single" w:color="auto" w:sz="6" w:space="0"/>
            </w:tcBorders>
            <w:vAlign w:val="center"/>
          </w:tcPr>
          <w:p w14:paraId="7824ABF0">
            <w:pPr>
              <w:spacing w:line="440" w:lineRule="exact"/>
              <w:jc w:val="center"/>
              <w:rPr>
                <w:rFonts w:ascii="宋体" w:hAnsi="宋体" w:cs="Arial"/>
                <w:sz w:val="28"/>
                <w:szCs w:val="28"/>
              </w:rPr>
            </w:pPr>
          </w:p>
        </w:tc>
        <w:tc>
          <w:tcPr>
            <w:tcW w:w="2061" w:type="dxa"/>
            <w:tcBorders>
              <w:top w:val="single" w:color="auto" w:sz="6" w:space="0"/>
              <w:left w:val="single" w:color="auto" w:sz="6" w:space="0"/>
              <w:bottom w:val="single" w:color="auto" w:sz="6" w:space="0"/>
              <w:right w:val="single" w:color="auto" w:sz="6" w:space="0"/>
            </w:tcBorders>
            <w:vAlign w:val="center"/>
          </w:tcPr>
          <w:p w14:paraId="0CD9CB1B">
            <w:pPr>
              <w:spacing w:line="440" w:lineRule="exact"/>
              <w:jc w:val="center"/>
              <w:rPr>
                <w:rFonts w:ascii="宋体" w:hAnsi="宋体" w:cs="Arial"/>
                <w:sz w:val="28"/>
                <w:szCs w:val="28"/>
              </w:rPr>
            </w:pPr>
          </w:p>
        </w:tc>
        <w:tc>
          <w:tcPr>
            <w:tcW w:w="2063" w:type="dxa"/>
            <w:tcBorders>
              <w:top w:val="single" w:color="auto" w:sz="6" w:space="0"/>
              <w:left w:val="single" w:color="auto" w:sz="6" w:space="0"/>
              <w:bottom w:val="single" w:color="auto" w:sz="6" w:space="0"/>
              <w:right w:val="single" w:color="auto" w:sz="6" w:space="0"/>
            </w:tcBorders>
            <w:vAlign w:val="center"/>
          </w:tcPr>
          <w:p w14:paraId="65A949EC">
            <w:pPr>
              <w:spacing w:line="440" w:lineRule="exact"/>
              <w:jc w:val="center"/>
              <w:rPr>
                <w:rFonts w:ascii="宋体" w:hAnsi="宋体" w:cs="Arial"/>
                <w:sz w:val="28"/>
                <w:szCs w:val="28"/>
              </w:rPr>
            </w:pPr>
          </w:p>
        </w:tc>
      </w:tr>
      <w:tr w14:paraId="7AC8F69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15" w:hRule="atLeast"/>
          <w:jc w:val="center"/>
        </w:trPr>
        <w:tc>
          <w:tcPr>
            <w:tcW w:w="1452" w:type="dxa"/>
            <w:tcBorders>
              <w:top w:val="single" w:color="auto" w:sz="6" w:space="0"/>
              <w:left w:val="single" w:color="auto" w:sz="6" w:space="0"/>
              <w:bottom w:val="single" w:color="auto" w:sz="6" w:space="0"/>
              <w:right w:val="single" w:color="auto" w:sz="6" w:space="0"/>
            </w:tcBorders>
            <w:vAlign w:val="center"/>
          </w:tcPr>
          <w:p w14:paraId="72550ABE">
            <w:pPr>
              <w:spacing w:line="440" w:lineRule="exact"/>
              <w:jc w:val="center"/>
              <w:rPr>
                <w:rFonts w:ascii="宋体" w:hAnsi="宋体" w:cs="Arial"/>
                <w:sz w:val="28"/>
                <w:szCs w:val="28"/>
              </w:rPr>
            </w:pPr>
          </w:p>
        </w:tc>
        <w:tc>
          <w:tcPr>
            <w:tcW w:w="2061" w:type="dxa"/>
            <w:tcBorders>
              <w:top w:val="single" w:color="auto" w:sz="6" w:space="0"/>
              <w:left w:val="single" w:color="auto" w:sz="6" w:space="0"/>
              <w:bottom w:val="single" w:color="auto" w:sz="6" w:space="0"/>
              <w:right w:val="single" w:color="auto" w:sz="6" w:space="0"/>
            </w:tcBorders>
            <w:vAlign w:val="center"/>
          </w:tcPr>
          <w:p w14:paraId="068936E1">
            <w:pPr>
              <w:spacing w:line="440" w:lineRule="exact"/>
              <w:jc w:val="center"/>
              <w:rPr>
                <w:rFonts w:ascii="宋体" w:hAnsi="宋体" w:cs="Arial"/>
                <w:sz w:val="28"/>
                <w:szCs w:val="28"/>
              </w:rPr>
            </w:pPr>
          </w:p>
        </w:tc>
        <w:tc>
          <w:tcPr>
            <w:tcW w:w="2063" w:type="dxa"/>
            <w:tcBorders>
              <w:top w:val="single" w:color="auto" w:sz="6" w:space="0"/>
              <w:left w:val="single" w:color="auto" w:sz="6" w:space="0"/>
              <w:bottom w:val="single" w:color="auto" w:sz="6" w:space="0"/>
              <w:right w:val="single" w:color="auto" w:sz="6" w:space="0"/>
            </w:tcBorders>
            <w:vAlign w:val="center"/>
          </w:tcPr>
          <w:p w14:paraId="68C68607">
            <w:pPr>
              <w:spacing w:line="440" w:lineRule="exact"/>
              <w:jc w:val="center"/>
              <w:rPr>
                <w:rFonts w:ascii="宋体" w:hAnsi="宋体" w:cs="Arial"/>
                <w:sz w:val="28"/>
                <w:szCs w:val="28"/>
              </w:rPr>
            </w:pPr>
          </w:p>
        </w:tc>
        <w:tc>
          <w:tcPr>
            <w:tcW w:w="2061" w:type="dxa"/>
            <w:tcBorders>
              <w:top w:val="single" w:color="auto" w:sz="6" w:space="0"/>
              <w:left w:val="single" w:color="auto" w:sz="6" w:space="0"/>
              <w:bottom w:val="single" w:color="auto" w:sz="6" w:space="0"/>
              <w:right w:val="single" w:color="auto" w:sz="6" w:space="0"/>
            </w:tcBorders>
            <w:vAlign w:val="center"/>
          </w:tcPr>
          <w:p w14:paraId="0194ED98">
            <w:pPr>
              <w:spacing w:line="440" w:lineRule="exact"/>
              <w:jc w:val="center"/>
              <w:rPr>
                <w:rFonts w:ascii="宋体" w:hAnsi="宋体" w:cs="Arial"/>
                <w:sz w:val="28"/>
                <w:szCs w:val="28"/>
              </w:rPr>
            </w:pPr>
          </w:p>
        </w:tc>
        <w:tc>
          <w:tcPr>
            <w:tcW w:w="2063" w:type="dxa"/>
            <w:tcBorders>
              <w:top w:val="single" w:color="auto" w:sz="6" w:space="0"/>
              <w:left w:val="single" w:color="auto" w:sz="6" w:space="0"/>
              <w:bottom w:val="single" w:color="auto" w:sz="6" w:space="0"/>
              <w:right w:val="single" w:color="auto" w:sz="6" w:space="0"/>
            </w:tcBorders>
            <w:vAlign w:val="center"/>
          </w:tcPr>
          <w:p w14:paraId="083E4408">
            <w:pPr>
              <w:spacing w:line="440" w:lineRule="exact"/>
              <w:jc w:val="center"/>
              <w:rPr>
                <w:rFonts w:ascii="宋体" w:hAnsi="宋体" w:cs="Arial"/>
                <w:sz w:val="28"/>
                <w:szCs w:val="28"/>
              </w:rPr>
            </w:pPr>
          </w:p>
        </w:tc>
      </w:tr>
      <w:tr w14:paraId="70642C0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15" w:hRule="atLeast"/>
          <w:jc w:val="center"/>
        </w:trPr>
        <w:tc>
          <w:tcPr>
            <w:tcW w:w="1452" w:type="dxa"/>
            <w:tcBorders>
              <w:top w:val="single" w:color="auto" w:sz="6" w:space="0"/>
              <w:left w:val="single" w:color="auto" w:sz="6" w:space="0"/>
              <w:bottom w:val="single" w:color="auto" w:sz="6" w:space="0"/>
              <w:right w:val="single" w:color="auto" w:sz="6" w:space="0"/>
            </w:tcBorders>
            <w:vAlign w:val="center"/>
          </w:tcPr>
          <w:p w14:paraId="0F519953">
            <w:pPr>
              <w:spacing w:line="440" w:lineRule="exact"/>
              <w:jc w:val="center"/>
              <w:rPr>
                <w:rFonts w:ascii="宋体" w:hAnsi="宋体" w:cs="Arial"/>
                <w:sz w:val="28"/>
                <w:szCs w:val="28"/>
              </w:rPr>
            </w:pPr>
          </w:p>
        </w:tc>
        <w:tc>
          <w:tcPr>
            <w:tcW w:w="2061" w:type="dxa"/>
            <w:tcBorders>
              <w:top w:val="single" w:color="auto" w:sz="6" w:space="0"/>
              <w:left w:val="single" w:color="auto" w:sz="6" w:space="0"/>
              <w:bottom w:val="single" w:color="auto" w:sz="6" w:space="0"/>
              <w:right w:val="single" w:color="auto" w:sz="6" w:space="0"/>
            </w:tcBorders>
            <w:vAlign w:val="center"/>
          </w:tcPr>
          <w:p w14:paraId="6F13619E">
            <w:pPr>
              <w:spacing w:line="440" w:lineRule="exact"/>
              <w:jc w:val="center"/>
              <w:rPr>
                <w:rFonts w:ascii="宋体" w:hAnsi="宋体" w:cs="Arial"/>
                <w:sz w:val="28"/>
                <w:szCs w:val="28"/>
              </w:rPr>
            </w:pPr>
          </w:p>
        </w:tc>
        <w:tc>
          <w:tcPr>
            <w:tcW w:w="2063" w:type="dxa"/>
            <w:tcBorders>
              <w:top w:val="single" w:color="auto" w:sz="6" w:space="0"/>
              <w:left w:val="single" w:color="auto" w:sz="6" w:space="0"/>
              <w:bottom w:val="single" w:color="auto" w:sz="6" w:space="0"/>
              <w:right w:val="single" w:color="auto" w:sz="6" w:space="0"/>
            </w:tcBorders>
            <w:vAlign w:val="center"/>
          </w:tcPr>
          <w:p w14:paraId="41B729C7">
            <w:pPr>
              <w:spacing w:line="440" w:lineRule="exact"/>
              <w:jc w:val="center"/>
              <w:rPr>
                <w:rFonts w:ascii="宋体" w:hAnsi="宋体" w:cs="Arial"/>
                <w:sz w:val="28"/>
                <w:szCs w:val="28"/>
              </w:rPr>
            </w:pPr>
          </w:p>
        </w:tc>
        <w:tc>
          <w:tcPr>
            <w:tcW w:w="2061" w:type="dxa"/>
            <w:tcBorders>
              <w:top w:val="single" w:color="auto" w:sz="6" w:space="0"/>
              <w:left w:val="single" w:color="auto" w:sz="6" w:space="0"/>
              <w:bottom w:val="single" w:color="auto" w:sz="6" w:space="0"/>
              <w:right w:val="single" w:color="auto" w:sz="6" w:space="0"/>
            </w:tcBorders>
            <w:vAlign w:val="center"/>
          </w:tcPr>
          <w:p w14:paraId="42DDE096">
            <w:pPr>
              <w:spacing w:line="440" w:lineRule="exact"/>
              <w:jc w:val="center"/>
              <w:rPr>
                <w:rFonts w:ascii="宋体" w:hAnsi="宋体" w:cs="Arial"/>
                <w:sz w:val="28"/>
                <w:szCs w:val="28"/>
              </w:rPr>
            </w:pPr>
          </w:p>
        </w:tc>
        <w:tc>
          <w:tcPr>
            <w:tcW w:w="2063" w:type="dxa"/>
            <w:tcBorders>
              <w:top w:val="single" w:color="auto" w:sz="6" w:space="0"/>
              <w:left w:val="single" w:color="auto" w:sz="6" w:space="0"/>
              <w:bottom w:val="single" w:color="auto" w:sz="6" w:space="0"/>
              <w:right w:val="single" w:color="auto" w:sz="6" w:space="0"/>
            </w:tcBorders>
            <w:vAlign w:val="center"/>
          </w:tcPr>
          <w:p w14:paraId="1F66198E">
            <w:pPr>
              <w:spacing w:line="440" w:lineRule="exact"/>
              <w:jc w:val="center"/>
              <w:rPr>
                <w:rFonts w:ascii="宋体" w:hAnsi="宋体" w:cs="Arial"/>
                <w:sz w:val="28"/>
                <w:szCs w:val="28"/>
              </w:rPr>
            </w:pPr>
          </w:p>
        </w:tc>
      </w:tr>
      <w:tr w14:paraId="756D903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15" w:hRule="atLeast"/>
          <w:jc w:val="center"/>
        </w:trPr>
        <w:tc>
          <w:tcPr>
            <w:tcW w:w="1452" w:type="dxa"/>
            <w:tcBorders>
              <w:top w:val="single" w:color="auto" w:sz="6" w:space="0"/>
              <w:left w:val="single" w:color="auto" w:sz="6" w:space="0"/>
              <w:bottom w:val="single" w:color="auto" w:sz="6" w:space="0"/>
              <w:right w:val="single" w:color="auto" w:sz="6" w:space="0"/>
            </w:tcBorders>
            <w:vAlign w:val="center"/>
          </w:tcPr>
          <w:p w14:paraId="722B2B80">
            <w:pPr>
              <w:spacing w:line="440" w:lineRule="exact"/>
              <w:jc w:val="center"/>
              <w:rPr>
                <w:rFonts w:ascii="宋体" w:hAnsi="宋体" w:cs="Arial"/>
                <w:sz w:val="28"/>
                <w:szCs w:val="28"/>
              </w:rPr>
            </w:pPr>
          </w:p>
        </w:tc>
        <w:tc>
          <w:tcPr>
            <w:tcW w:w="2061" w:type="dxa"/>
            <w:tcBorders>
              <w:top w:val="single" w:color="auto" w:sz="6" w:space="0"/>
              <w:left w:val="single" w:color="auto" w:sz="6" w:space="0"/>
              <w:bottom w:val="single" w:color="auto" w:sz="6" w:space="0"/>
              <w:right w:val="single" w:color="auto" w:sz="6" w:space="0"/>
            </w:tcBorders>
            <w:vAlign w:val="center"/>
          </w:tcPr>
          <w:p w14:paraId="1A19AF89">
            <w:pPr>
              <w:spacing w:line="440" w:lineRule="exact"/>
              <w:jc w:val="center"/>
              <w:rPr>
                <w:rFonts w:ascii="宋体" w:hAnsi="宋体" w:cs="Arial"/>
                <w:sz w:val="28"/>
                <w:szCs w:val="28"/>
              </w:rPr>
            </w:pPr>
          </w:p>
        </w:tc>
        <w:tc>
          <w:tcPr>
            <w:tcW w:w="2063" w:type="dxa"/>
            <w:tcBorders>
              <w:top w:val="single" w:color="auto" w:sz="6" w:space="0"/>
              <w:left w:val="single" w:color="auto" w:sz="6" w:space="0"/>
              <w:bottom w:val="single" w:color="auto" w:sz="6" w:space="0"/>
              <w:right w:val="single" w:color="auto" w:sz="6" w:space="0"/>
            </w:tcBorders>
            <w:vAlign w:val="center"/>
          </w:tcPr>
          <w:p w14:paraId="33DAD492">
            <w:pPr>
              <w:spacing w:line="440" w:lineRule="exact"/>
              <w:jc w:val="center"/>
              <w:rPr>
                <w:rFonts w:ascii="宋体" w:hAnsi="宋体" w:cs="Arial"/>
                <w:sz w:val="28"/>
                <w:szCs w:val="28"/>
              </w:rPr>
            </w:pPr>
          </w:p>
        </w:tc>
        <w:tc>
          <w:tcPr>
            <w:tcW w:w="2061" w:type="dxa"/>
            <w:tcBorders>
              <w:top w:val="single" w:color="auto" w:sz="6" w:space="0"/>
              <w:left w:val="single" w:color="auto" w:sz="6" w:space="0"/>
              <w:bottom w:val="single" w:color="auto" w:sz="6" w:space="0"/>
              <w:right w:val="single" w:color="auto" w:sz="6" w:space="0"/>
            </w:tcBorders>
            <w:vAlign w:val="center"/>
          </w:tcPr>
          <w:p w14:paraId="5EECD35A">
            <w:pPr>
              <w:spacing w:line="440" w:lineRule="exact"/>
              <w:jc w:val="center"/>
              <w:rPr>
                <w:rFonts w:ascii="宋体" w:hAnsi="宋体" w:cs="Arial"/>
                <w:sz w:val="28"/>
                <w:szCs w:val="28"/>
              </w:rPr>
            </w:pPr>
          </w:p>
        </w:tc>
        <w:tc>
          <w:tcPr>
            <w:tcW w:w="2063" w:type="dxa"/>
            <w:tcBorders>
              <w:top w:val="single" w:color="auto" w:sz="6" w:space="0"/>
              <w:left w:val="single" w:color="auto" w:sz="6" w:space="0"/>
              <w:bottom w:val="single" w:color="auto" w:sz="6" w:space="0"/>
              <w:right w:val="single" w:color="auto" w:sz="6" w:space="0"/>
            </w:tcBorders>
            <w:vAlign w:val="center"/>
          </w:tcPr>
          <w:p w14:paraId="06ECDEC2">
            <w:pPr>
              <w:spacing w:line="440" w:lineRule="exact"/>
              <w:jc w:val="center"/>
              <w:rPr>
                <w:rFonts w:ascii="宋体" w:hAnsi="宋体" w:cs="Arial"/>
                <w:sz w:val="28"/>
                <w:szCs w:val="28"/>
              </w:rPr>
            </w:pPr>
          </w:p>
        </w:tc>
      </w:tr>
      <w:tr w14:paraId="2F82262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15" w:hRule="atLeast"/>
          <w:jc w:val="center"/>
        </w:trPr>
        <w:tc>
          <w:tcPr>
            <w:tcW w:w="1452" w:type="dxa"/>
            <w:tcBorders>
              <w:top w:val="single" w:color="auto" w:sz="6" w:space="0"/>
              <w:left w:val="single" w:color="auto" w:sz="6" w:space="0"/>
              <w:bottom w:val="single" w:color="auto" w:sz="6" w:space="0"/>
              <w:right w:val="single" w:color="auto" w:sz="6" w:space="0"/>
            </w:tcBorders>
            <w:vAlign w:val="center"/>
          </w:tcPr>
          <w:p w14:paraId="217C05C0">
            <w:pPr>
              <w:spacing w:line="440" w:lineRule="exact"/>
              <w:jc w:val="center"/>
              <w:rPr>
                <w:rFonts w:ascii="宋体" w:hAnsi="宋体" w:cs="Arial"/>
                <w:sz w:val="28"/>
                <w:szCs w:val="28"/>
              </w:rPr>
            </w:pPr>
          </w:p>
        </w:tc>
        <w:tc>
          <w:tcPr>
            <w:tcW w:w="2061" w:type="dxa"/>
            <w:tcBorders>
              <w:top w:val="single" w:color="auto" w:sz="6" w:space="0"/>
              <w:left w:val="single" w:color="auto" w:sz="6" w:space="0"/>
              <w:bottom w:val="single" w:color="auto" w:sz="6" w:space="0"/>
              <w:right w:val="single" w:color="auto" w:sz="6" w:space="0"/>
            </w:tcBorders>
            <w:vAlign w:val="center"/>
          </w:tcPr>
          <w:p w14:paraId="453EF9D2">
            <w:pPr>
              <w:spacing w:line="440" w:lineRule="exact"/>
              <w:jc w:val="center"/>
              <w:rPr>
                <w:rFonts w:ascii="宋体" w:hAnsi="宋体" w:cs="Arial"/>
                <w:sz w:val="28"/>
                <w:szCs w:val="28"/>
              </w:rPr>
            </w:pPr>
          </w:p>
        </w:tc>
        <w:tc>
          <w:tcPr>
            <w:tcW w:w="2063" w:type="dxa"/>
            <w:tcBorders>
              <w:top w:val="single" w:color="auto" w:sz="6" w:space="0"/>
              <w:left w:val="single" w:color="auto" w:sz="6" w:space="0"/>
              <w:bottom w:val="single" w:color="auto" w:sz="6" w:space="0"/>
              <w:right w:val="single" w:color="auto" w:sz="6" w:space="0"/>
            </w:tcBorders>
            <w:vAlign w:val="center"/>
          </w:tcPr>
          <w:p w14:paraId="59173912">
            <w:pPr>
              <w:spacing w:line="440" w:lineRule="exact"/>
              <w:jc w:val="center"/>
              <w:rPr>
                <w:rFonts w:ascii="宋体" w:hAnsi="宋体" w:cs="Arial"/>
                <w:sz w:val="28"/>
                <w:szCs w:val="28"/>
              </w:rPr>
            </w:pPr>
          </w:p>
        </w:tc>
        <w:tc>
          <w:tcPr>
            <w:tcW w:w="2061" w:type="dxa"/>
            <w:tcBorders>
              <w:top w:val="single" w:color="auto" w:sz="6" w:space="0"/>
              <w:left w:val="single" w:color="auto" w:sz="6" w:space="0"/>
              <w:bottom w:val="single" w:color="auto" w:sz="6" w:space="0"/>
              <w:right w:val="single" w:color="auto" w:sz="6" w:space="0"/>
            </w:tcBorders>
            <w:vAlign w:val="center"/>
          </w:tcPr>
          <w:p w14:paraId="192FF0A7">
            <w:pPr>
              <w:spacing w:line="440" w:lineRule="exact"/>
              <w:jc w:val="center"/>
              <w:rPr>
                <w:rFonts w:ascii="宋体" w:hAnsi="宋体" w:cs="Arial"/>
                <w:sz w:val="28"/>
                <w:szCs w:val="28"/>
              </w:rPr>
            </w:pPr>
          </w:p>
        </w:tc>
        <w:tc>
          <w:tcPr>
            <w:tcW w:w="2063" w:type="dxa"/>
            <w:tcBorders>
              <w:top w:val="single" w:color="auto" w:sz="6" w:space="0"/>
              <w:left w:val="single" w:color="auto" w:sz="6" w:space="0"/>
              <w:bottom w:val="single" w:color="auto" w:sz="6" w:space="0"/>
              <w:right w:val="single" w:color="auto" w:sz="6" w:space="0"/>
            </w:tcBorders>
            <w:vAlign w:val="center"/>
          </w:tcPr>
          <w:p w14:paraId="39A30359">
            <w:pPr>
              <w:spacing w:line="440" w:lineRule="exact"/>
              <w:jc w:val="center"/>
              <w:rPr>
                <w:rFonts w:ascii="宋体" w:hAnsi="宋体" w:cs="Arial"/>
                <w:sz w:val="28"/>
                <w:szCs w:val="28"/>
              </w:rPr>
            </w:pPr>
          </w:p>
        </w:tc>
      </w:tr>
      <w:tr w14:paraId="1106746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15" w:hRule="atLeast"/>
          <w:jc w:val="center"/>
        </w:trPr>
        <w:tc>
          <w:tcPr>
            <w:tcW w:w="1452" w:type="dxa"/>
            <w:tcBorders>
              <w:top w:val="single" w:color="auto" w:sz="6" w:space="0"/>
              <w:left w:val="single" w:color="auto" w:sz="6" w:space="0"/>
              <w:bottom w:val="single" w:color="auto" w:sz="6" w:space="0"/>
              <w:right w:val="single" w:color="auto" w:sz="6" w:space="0"/>
            </w:tcBorders>
            <w:vAlign w:val="center"/>
          </w:tcPr>
          <w:p w14:paraId="6D6DFB34">
            <w:pPr>
              <w:spacing w:line="440" w:lineRule="exact"/>
              <w:jc w:val="center"/>
              <w:rPr>
                <w:rFonts w:ascii="宋体" w:hAnsi="宋体" w:cs="Arial"/>
                <w:sz w:val="28"/>
                <w:szCs w:val="28"/>
              </w:rPr>
            </w:pPr>
          </w:p>
        </w:tc>
        <w:tc>
          <w:tcPr>
            <w:tcW w:w="2061" w:type="dxa"/>
            <w:tcBorders>
              <w:top w:val="single" w:color="auto" w:sz="6" w:space="0"/>
              <w:left w:val="single" w:color="auto" w:sz="6" w:space="0"/>
              <w:bottom w:val="single" w:color="auto" w:sz="6" w:space="0"/>
              <w:right w:val="single" w:color="auto" w:sz="6" w:space="0"/>
            </w:tcBorders>
            <w:vAlign w:val="center"/>
          </w:tcPr>
          <w:p w14:paraId="2D612A76">
            <w:pPr>
              <w:spacing w:line="440" w:lineRule="exact"/>
              <w:jc w:val="center"/>
              <w:rPr>
                <w:rFonts w:ascii="宋体" w:hAnsi="宋体" w:cs="Arial"/>
                <w:sz w:val="28"/>
                <w:szCs w:val="28"/>
              </w:rPr>
            </w:pPr>
          </w:p>
        </w:tc>
        <w:tc>
          <w:tcPr>
            <w:tcW w:w="2063" w:type="dxa"/>
            <w:tcBorders>
              <w:top w:val="single" w:color="auto" w:sz="6" w:space="0"/>
              <w:left w:val="single" w:color="auto" w:sz="6" w:space="0"/>
              <w:bottom w:val="single" w:color="auto" w:sz="6" w:space="0"/>
              <w:right w:val="single" w:color="auto" w:sz="6" w:space="0"/>
            </w:tcBorders>
            <w:vAlign w:val="center"/>
          </w:tcPr>
          <w:p w14:paraId="33162FFB">
            <w:pPr>
              <w:spacing w:line="440" w:lineRule="exact"/>
              <w:jc w:val="center"/>
              <w:rPr>
                <w:rFonts w:ascii="宋体" w:hAnsi="宋体" w:cs="Arial"/>
                <w:sz w:val="28"/>
                <w:szCs w:val="28"/>
              </w:rPr>
            </w:pPr>
          </w:p>
        </w:tc>
        <w:tc>
          <w:tcPr>
            <w:tcW w:w="2061" w:type="dxa"/>
            <w:tcBorders>
              <w:top w:val="single" w:color="auto" w:sz="6" w:space="0"/>
              <w:left w:val="single" w:color="auto" w:sz="6" w:space="0"/>
              <w:bottom w:val="single" w:color="auto" w:sz="6" w:space="0"/>
              <w:right w:val="single" w:color="auto" w:sz="6" w:space="0"/>
            </w:tcBorders>
            <w:vAlign w:val="center"/>
          </w:tcPr>
          <w:p w14:paraId="77A96944">
            <w:pPr>
              <w:spacing w:line="440" w:lineRule="exact"/>
              <w:jc w:val="center"/>
              <w:rPr>
                <w:rFonts w:ascii="宋体" w:hAnsi="宋体" w:cs="Arial"/>
                <w:sz w:val="28"/>
                <w:szCs w:val="28"/>
              </w:rPr>
            </w:pPr>
          </w:p>
        </w:tc>
        <w:tc>
          <w:tcPr>
            <w:tcW w:w="2063" w:type="dxa"/>
            <w:tcBorders>
              <w:top w:val="single" w:color="auto" w:sz="6" w:space="0"/>
              <w:left w:val="single" w:color="auto" w:sz="6" w:space="0"/>
              <w:bottom w:val="single" w:color="auto" w:sz="6" w:space="0"/>
              <w:right w:val="single" w:color="auto" w:sz="6" w:space="0"/>
            </w:tcBorders>
            <w:vAlign w:val="center"/>
          </w:tcPr>
          <w:p w14:paraId="022B10DD">
            <w:pPr>
              <w:spacing w:line="440" w:lineRule="exact"/>
              <w:jc w:val="center"/>
              <w:rPr>
                <w:rFonts w:ascii="宋体" w:hAnsi="宋体" w:cs="Arial"/>
                <w:sz w:val="28"/>
                <w:szCs w:val="28"/>
              </w:rPr>
            </w:pPr>
          </w:p>
        </w:tc>
      </w:tr>
      <w:tr w14:paraId="780100A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15" w:hRule="atLeast"/>
          <w:jc w:val="center"/>
        </w:trPr>
        <w:tc>
          <w:tcPr>
            <w:tcW w:w="1452" w:type="dxa"/>
            <w:tcBorders>
              <w:top w:val="single" w:color="auto" w:sz="6" w:space="0"/>
              <w:left w:val="single" w:color="auto" w:sz="6" w:space="0"/>
              <w:bottom w:val="single" w:color="auto" w:sz="6" w:space="0"/>
              <w:right w:val="single" w:color="auto" w:sz="6" w:space="0"/>
            </w:tcBorders>
            <w:vAlign w:val="center"/>
          </w:tcPr>
          <w:p w14:paraId="6E611E55">
            <w:pPr>
              <w:spacing w:line="440" w:lineRule="exact"/>
              <w:jc w:val="center"/>
              <w:rPr>
                <w:rFonts w:ascii="宋体" w:hAnsi="宋体" w:cs="Arial"/>
                <w:sz w:val="28"/>
                <w:szCs w:val="28"/>
              </w:rPr>
            </w:pPr>
          </w:p>
        </w:tc>
        <w:tc>
          <w:tcPr>
            <w:tcW w:w="2061" w:type="dxa"/>
            <w:tcBorders>
              <w:top w:val="single" w:color="auto" w:sz="6" w:space="0"/>
              <w:left w:val="single" w:color="auto" w:sz="6" w:space="0"/>
              <w:bottom w:val="single" w:color="auto" w:sz="6" w:space="0"/>
              <w:right w:val="single" w:color="auto" w:sz="6" w:space="0"/>
            </w:tcBorders>
            <w:vAlign w:val="center"/>
          </w:tcPr>
          <w:p w14:paraId="33BBE4FE">
            <w:pPr>
              <w:spacing w:line="440" w:lineRule="exact"/>
              <w:jc w:val="center"/>
              <w:rPr>
                <w:rFonts w:ascii="宋体" w:hAnsi="宋体" w:cs="Arial"/>
                <w:sz w:val="28"/>
                <w:szCs w:val="28"/>
              </w:rPr>
            </w:pPr>
          </w:p>
        </w:tc>
        <w:tc>
          <w:tcPr>
            <w:tcW w:w="2063" w:type="dxa"/>
            <w:tcBorders>
              <w:top w:val="single" w:color="auto" w:sz="6" w:space="0"/>
              <w:left w:val="single" w:color="auto" w:sz="6" w:space="0"/>
              <w:bottom w:val="single" w:color="auto" w:sz="6" w:space="0"/>
              <w:right w:val="single" w:color="auto" w:sz="6" w:space="0"/>
            </w:tcBorders>
            <w:vAlign w:val="center"/>
          </w:tcPr>
          <w:p w14:paraId="169607F2">
            <w:pPr>
              <w:spacing w:line="440" w:lineRule="exact"/>
              <w:jc w:val="center"/>
              <w:rPr>
                <w:rFonts w:ascii="宋体" w:hAnsi="宋体" w:cs="Arial"/>
                <w:sz w:val="28"/>
                <w:szCs w:val="28"/>
              </w:rPr>
            </w:pPr>
          </w:p>
        </w:tc>
        <w:tc>
          <w:tcPr>
            <w:tcW w:w="2061" w:type="dxa"/>
            <w:tcBorders>
              <w:top w:val="single" w:color="auto" w:sz="6" w:space="0"/>
              <w:left w:val="single" w:color="auto" w:sz="6" w:space="0"/>
              <w:bottom w:val="single" w:color="auto" w:sz="6" w:space="0"/>
              <w:right w:val="single" w:color="auto" w:sz="6" w:space="0"/>
            </w:tcBorders>
            <w:vAlign w:val="center"/>
          </w:tcPr>
          <w:p w14:paraId="08292826">
            <w:pPr>
              <w:spacing w:line="440" w:lineRule="exact"/>
              <w:jc w:val="center"/>
              <w:rPr>
                <w:rFonts w:ascii="宋体" w:hAnsi="宋体" w:cs="Arial"/>
                <w:sz w:val="28"/>
                <w:szCs w:val="28"/>
              </w:rPr>
            </w:pPr>
          </w:p>
        </w:tc>
        <w:tc>
          <w:tcPr>
            <w:tcW w:w="2063" w:type="dxa"/>
            <w:tcBorders>
              <w:top w:val="single" w:color="auto" w:sz="6" w:space="0"/>
              <w:left w:val="single" w:color="auto" w:sz="6" w:space="0"/>
              <w:bottom w:val="single" w:color="auto" w:sz="6" w:space="0"/>
              <w:right w:val="single" w:color="auto" w:sz="6" w:space="0"/>
            </w:tcBorders>
            <w:vAlign w:val="center"/>
          </w:tcPr>
          <w:p w14:paraId="56528CC4">
            <w:pPr>
              <w:spacing w:line="440" w:lineRule="exact"/>
              <w:jc w:val="center"/>
              <w:rPr>
                <w:rFonts w:ascii="宋体" w:hAnsi="宋体" w:cs="Arial"/>
                <w:sz w:val="28"/>
                <w:szCs w:val="28"/>
              </w:rPr>
            </w:pPr>
          </w:p>
        </w:tc>
      </w:tr>
      <w:tr w14:paraId="0A1740C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15" w:hRule="atLeast"/>
          <w:jc w:val="center"/>
        </w:trPr>
        <w:tc>
          <w:tcPr>
            <w:tcW w:w="1452" w:type="dxa"/>
            <w:tcBorders>
              <w:top w:val="single" w:color="auto" w:sz="6" w:space="0"/>
              <w:left w:val="single" w:color="auto" w:sz="6" w:space="0"/>
              <w:bottom w:val="single" w:color="auto" w:sz="6" w:space="0"/>
              <w:right w:val="single" w:color="auto" w:sz="6" w:space="0"/>
            </w:tcBorders>
            <w:vAlign w:val="center"/>
          </w:tcPr>
          <w:p w14:paraId="531D3529">
            <w:pPr>
              <w:spacing w:line="440" w:lineRule="exact"/>
              <w:jc w:val="center"/>
              <w:rPr>
                <w:rFonts w:ascii="宋体" w:hAnsi="宋体" w:cs="Arial"/>
                <w:sz w:val="28"/>
                <w:szCs w:val="28"/>
              </w:rPr>
            </w:pPr>
          </w:p>
        </w:tc>
        <w:tc>
          <w:tcPr>
            <w:tcW w:w="2061" w:type="dxa"/>
            <w:tcBorders>
              <w:top w:val="single" w:color="auto" w:sz="6" w:space="0"/>
              <w:left w:val="single" w:color="auto" w:sz="6" w:space="0"/>
              <w:bottom w:val="single" w:color="auto" w:sz="6" w:space="0"/>
              <w:right w:val="single" w:color="auto" w:sz="6" w:space="0"/>
            </w:tcBorders>
            <w:vAlign w:val="center"/>
          </w:tcPr>
          <w:p w14:paraId="5D2C2C1C">
            <w:pPr>
              <w:spacing w:line="440" w:lineRule="exact"/>
              <w:jc w:val="center"/>
              <w:rPr>
                <w:rFonts w:ascii="宋体" w:hAnsi="宋体" w:cs="Arial"/>
                <w:sz w:val="28"/>
                <w:szCs w:val="28"/>
              </w:rPr>
            </w:pPr>
          </w:p>
        </w:tc>
        <w:tc>
          <w:tcPr>
            <w:tcW w:w="2063" w:type="dxa"/>
            <w:tcBorders>
              <w:top w:val="single" w:color="auto" w:sz="6" w:space="0"/>
              <w:left w:val="single" w:color="auto" w:sz="6" w:space="0"/>
              <w:bottom w:val="single" w:color="auto" w:sz="6" w:space="0"/>
              <w:right w:val="single" w:color="auto" w:sz="6" w:space="0"/>
            </w:tcBorders>
            <w:vAlign w:val="center"/>
          </w:tcPr>
          <w:p w14:paraId="57ADFAE9">
            <w:pPr>
              <w:spacing w:line="440" w:lineRule="exact"/>
              <w:jc w:val="center"/>
              <w:rPr>
                <w:rFonts w:ascii="宋体" w:hAnsi="宋体" w:cs="Arial"/>
                <w:sz w:val="28"/>
                <w:szCs w:val="28"/>
              </w:rPr>
            </w:pPr>
          </w:p>
        </w:tc>
        <w:tc>
          <w:tcPr>
            <w:tcW w:w="2061" w:type="dxa"/>
            <w:tcBorders>
              <w:top w:val="single" w:color="auto" w:sz="6" w:space="0"/>
              <w:left w:val="single" w:color="auto" w:sz="6" w:space="0"/>
              <w:bottom w:val="single" w:color="auto" w:sz="6" w:space="0"/>
              <w:right w:val="single" w:color="auto" w:sz="6" w:space="0"/>
            </w:tcBorders>
            <w:vAlign w:val="center"/>
          </w:tcPr>
          <w:p w14:paraId="13A4309E">
            <w:pPr>
              <w:spacing w:line="440" w:lineRule="exact"/>
              <w:jc w:val="center"/>
              <w:rPr>
                <w:rFonts w:ascii="宋体" w:hAnsi="宋体" w:cs="Arial"/>
                <w:sz w:val="28"/>
                <w:szCs w:val="28"/>
              </w:rPr>
            </w:pPr>
          </w:p>
        </w:tc>
        <w:tc>
          <w:tcPr>
            <w:tcW w:w="2063" w:type="dxa"/>
            <w:tcBorders>
              <w:top w:val="single" w:color="auto" w:sz="6" w:space="0"/>
              <w:left w:val="single" w:color="auto" w:sz="6" w:space="0"/>
              <w:bottom w:val="single" w:color="auto" w:sz="6" w:space="0"/>
              <w:right w:val="single" w:color="auto" w:sz="6" w:space="0"/>
            </w:tcBorders>
            <w:vAlign w:val="center"/>
          </w:tcPr>
          <w:p w14:paraId="59B09A82">
            <w:pPr>
              <w:spacing w:line="440" w:lineRule="exact"/>
              <w:jc w:val="center"/>
              <w:rPr>
                <w:rFonts w:ascii="宋体" w:hAnsi="宋体" w:cs="Arial"/>
                <w:sz w:val="28"/>
                <w:szCs w:val="28"/>
              </w:rPr>
            </w:pPr>
          </w:p>
        </w:tc>
      </w:tr>
      <w:tr w14:paraId="178A0D6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15" w:hRule="atLeast"/>
          <w:jc w:val="center"/>
        </w:trPr>
        <w:tc>
          <w:tcPr>
            <w:tcW w:w="1452" w:type="dxa"/>
            <w:tcBorders>
              <w:top w:val="single" w:color="auto" w:sz="6" w:space="0"/>
              <w:left w:val="single" w:color="auto" w:sz="6" w:space="0"/>
              <w:bottom w:val="single" w:color="auto" w:sz="6" w:space="0"/>
              <w:right w:val="single" w:color="auto" w:sz="6" w:space="0"/>
            </w:tcBorders>
            <w:vAlign w:val="center"/>
          </w:tcPr>
          <w:p w14:paraId="238643DF">
            <w:pPr>
              <w:spacing w:line="440" w:lineRule="exact"/>
              <w:jc w:val="center"/>
              <w:rPr>
                <w:rFonts w:ascii="宋体" w:hAnsi="宋体" w:cs="Arial"/>
                <w:sz w:val="28"/>
                <w:szCs w:val="28"/>
              </w:rPr>
            </w:pPr>
          </w:p>
        </w:tc>
        <w:tc>
          <w:tcPr>
            <w:tcW w:w="2061" w:type="dxa"/>
            <w:tcBorders>
              <w:top w:val="single" w:color="auto" w:sz="6" w:space="0"/>
              <w:left w:val="single" w:color="auto" w:sz="6" w:space="0"/>
              <w:bottom w:val="single" w:color="auto" w:sz="6" w:space="0"/>
              <w:right w:val="single" w:color="auto" w:sz="6" w:space="0"/>
            </w:tcBorders>
            <w:vAlign w:val="center"/>
          </w:tcPr>
          <w:p w14:paraId="076F5032">
            <w:pPr>
              <w:spacing w:line="440" w:lineRule="exact"/>
              <w:jc w:val="center"/>
              <w:rPr>
                <w:rFonts w:ascii="宋体" w:hAnsi="宋体" w:cs="Arial"/>
                <w:sz w:val="28"/>
                <w:szCs w:val="28"/>
              </w:rPr>
            </w:pPr>
          </w:p>
        </w:tc>
        <w:tc>
          <w:tcPr>
            <w:tcW w:w="2063" w:type="dxa"/>
            <w:tcBorders>
              <w:top w:val="single" w:color="auto" w:sz="6" w:space="0"/>
              <w:left w:val="single" w:color="auto" w:sz="6" w:space="0"/>
              <w:bottom w:val="single" w:color="auto" w:sz="6" w:space="0"/>
              <w:right w:val="single" w:color="auto" w:sz="6" w:space="0"/>
            </w:tcBorders>
            <w:vAlign w:val="center"/>
          </w:tcPr>
          <w:p w14:paraId="638148CC">
            <w:pPr>
              <w:spacing w:line="440" w:lineRule="exact"/>
              <w:jc w:val="center"/>
              <w:rPr>
                <w:rFonts w:ascii="宋体" w:hAnsi="宋体" w:cs="Arial"/>
                <w:sz w:val="28"/>
                <w:szCs w:val="28"/>
              </w:rPr>
            </w:pPr>
          </w:p>
        </w:tc>
        <w:tc>
          <w:tcPr>
            <w:tcW w:w="2061" w:type="dxa"/>
            <w:tcBorders>
              <w:top w:val="single" w:color="auto" w:sz="6" w:space="0"/>
              <w:left w:val="single" w:color="auto" w:sz="6" w:space="0"/>
              <w:bottom w:val="single" w:color="auto" w:sz="6" w:space="0"/>
              <w:right w:val="single" w:color="auto" w:sz="6" w:space="0"/>
            </w:tcBorders>
            <w:vAlign w:val="center"/>
          </w:tcPr>
          <w:p w14:paraId="4751EF98">
            <w:pPr>
              <w:spacing w:line="440" w:lineRule="exact"/>
              <w:jc w:val="center"/>
              <w:rPr>
                <w:rFonts w:ascii="宋体" w:hAnsi="宋体" w:cs="Arial"/>
                <w:sz w:val="28"/>
                <w:szCs w:val="28"/>
              </w:rPr>
            </w:pPr>
          </w:p>
        </w:tc>
        <w:tc>
          <w:tcPr>
            <w:tcW w:w="2063" w:type="dxa"/>
            <w:tcBorders>
              <w:top w:val="single" w:color="auto" w:sz="6" w:space="0"/>
              <w:left w:val="single" w:color="auto" w:sz="6" w:space="0"/>
              <w:bottom w:val="single" w:color="auto" w:sz="6" w:space="0"/>
              <w:right w:val="single" w:color="auto" w:sz="6" w:space="0"/>
            </w:tcBorders>
            <w:vAlign w:val="center"/>
          </w:tcPr>
          <w:p w14:paraId="33CB8CE3">
            <w:pPr>
              <w:spacing w:line="440" w:lineRule="exact"/>
              <w:jc w:val="center"/>
              <w:rPr>
                <w:rFonts w:ascii="宋体" w:hAnsi="宋体" w:cs="Arial"/>
                <w:sz w:val="28"/>
                <w:szCs w:val="28"/>
              </w:rPr>
            </w:pPr>
          </w:p>
        </w:tc>
      </w:tr>
      <w:tr w14:paraId="6D2F9F9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15" w:hRule="atLeast"/>
          <w:jc w:val="center"/>
        </w:trPr>
        <w:tc>
          <w:tcPr>
            <w:tcW w:w="1452" w:type="dxa"/>
            <w:tcBorders>
              <w:top w:val="single" w:color="auto" w:sz="6" w:space="0"/>
              <w:left w:val="single" w:color="auto" w:sz="6" w:space="0"/>
              <w:bottom w:val="single" w:color="auto" w:sz="6" w:space="0"/>
              <w:right w:val="single" w:color="auto" w:sz="6" w:space="0"/>
            </w:tcBorders>
            <w:vAlign w:val="center"/>
          </w:tcPr>
          <w:p w14:paraId="17BACF8E">
            <w:pPr>
              <w:spacing w:line="440" w:lineRule="exact"/>
              <w:jc w:val="center"/>
              <w:rPr>
                <w:rFonts w:ascii="宋体" w:hAnsi="宋体" w:cs="Arial"/>
                <w:sz w:val="28"/>
                <w:szCs w:val="28"/>
              </w:rPr>
            </w:pPr>
          </w:p>
        </w:tc>
        <w:tc>
          <w:tcPr>
            <w:tcW w:w="2061" w:type="dxa"/>
            <w:tcBorders>
              <w:top w:val="single" w:color="auto" w:sz="6" w:space="0"/>
              <w:left w:val="single" w:color="auto" w:sz="6" w:space="0"/>
              <w:bottom w:val="single" w:color="auto" w:sz="6" w:space="0"/>
              <w:right w:val="single" w:color="auto" w:sz="6" w:space="0"/>
            </w:tcBorders>
            <w:vAlign w:val="center"/>
          </w:tcPr>
          <w:p w14:paraId="2B15C5A1">
            <w:pPr>
              <w:spacing w:line="440" w:lineRule="exact"/>
              <w:jc w:val="center"/>
              <w:rPr>
                <w:rFonts w:ascii="宋体" w:hAnsi="宋体" w:cs="Arial"/>
                <w:sz w:val="28"/>
                <w:szCs w:val="28"/>
              </w:rPr>
            </w:pPr>
          </w:p>
        </w:tc>
        <w:tc>
          <w:tcPr>
            <w:tcW w:w="2063" w:type="dxa"/>
            <w:tcBorders>
              <w:top w:val="single" w:color="auto" w:sz="6" w:space="0"/>
              <w:left w:val="single" w:color="auto" w:sz="6" w:space="0"/>
              <w:bottom w:val="single" w:color="auto" w:sz="6" w:space="0"/>
              <w:right w:val="single" w:color="auto" w:sz="6" w:space="0"/>
            </w:tcBorders>
            <w:vAlign w:val="center"/>
          </w:tcPr>
          <w:p w14:paraId="3DCBA228">
            <w:pPr>
              <w:spacing w:line="440" w:lineRule="exact"/>
              <w:jc w:val="center"/>
              <w:rPr>
                <w:rFonts w:ascii="宋体" w:hAnsi="宋体" w:cs="Arial"/>
                <w:sz w:val="28"/>
                <w:szCs w:val="28"/>
              </w:rPr>
            </w:pPr>
          </w:p>
        </w:tc>
        <w:tc>
          <w:tcPr>
            <w:tcW w:w="2061" w:type="dxa"/>
            <w:tcBorders>
              <w:top w:val="single" w:color="auto" w:sz="6" w:space="0"/>
              <w:left w:val="single" w:color="auto" w:sz="6" w:space="0"/>
              <w:bottom w:val="single" w:color="auto" w:sz="6" w:space="0"/>
              <w:right w:val="single" w:color="auto" w:sz="6" w:space="0"/>
            </w:tcBorders>
            <w:vAlign w:val="center"/>
          </w:tcPr>
          <w:p w14:paraId="631F833B">
            <w:pPr>
              <w:spacing w:line="440" w:lineRule="exact"/>
              <w:jc w:val="center"/>
              <w:rPr>
                <w:rFonts w:ascii="宋体" w:hAnsi="宋体" w:cs="Arial"/>
                <w:sz w:val="28"/>
                <w:szCs w:val="28"/>
              </w:rPr>
            </w:pPr>
          </w:p>
        </w:tc>
        <w:tc>
          <w:tcPr>
            <w:tcW w:w="2063" w:type="dxa"/>
            <w:tcBorders>
              <w:top w:val="single" w:color="auto" w:sz="6" w:space="0"/>
              <w:left w:val="single" w:color="auto" w:sz="6" w:space="0"/>
              <w:bottom w:val="single" w:color="auto" w:sz="6" w:space="0"/>
              <w:right w:val="single" w:color="auto" w:sz="6" w:space="0"/>
            </w:tcBorders>
            <w:vAlign w:val="center"/>
          </w:tcPr>
          <w:p w14:paraId="0C6C5A84">
            <w:pPr>
              <w:spacing w:line="440" w:lineRule="exact"/>
              <w:jc w:val="center"/>
              <w:rPr>
                <w:rFonts w:ascii="宋体" w:hAnsi="宋体" w:cs="Arial"/>
                <w:sz w:val="28"/>
                <w:szCs w:val="28"/>
              </w:rPr>
            </w:pPr>
          </w:p>
        </w:tc>
      </w:tr>
      <w:tr w14:paraId="3A3BD8D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15" w:hRule="atLeast"/>
          <w:jc w:val="center"/>
        </w:trPr>
        <w:tc>
          <w:tcPr>
            <w:tcW w:w="1452" w:type="dxa"/>
            <w:tcBorders>
              <w:top w:val="single" w:color="auto" w:sz="6" w:space="0"/>
              <w:left w:val="single" w:color="auto" w:sz="6" w:space="0"/>
              <w:bottom w:val="single" w:color="auto" w:sz="6" w:space="0"/>
              <w:right w:val="single" w:color="auto" w:sz="6" w:space="0"/>
            </w:tcBorders>
            <w:vAlign w:val="center"/>
          </w:tcPr>
          <w:p w14:paraId="738D8CC2">
            <w:pPr>
              <w:spacing w:line="440" w:lineRule="exact"/>
              <w:jc w:val="center"/>
              <w:rPr>
                <w:rFonts w:ascii="宋体" w:hAnsi="宋体" w:cs="Arial"/>
                <w:sz w:val="28"/>
                <w:szCs w:val="28"/>
              </w:rPr>
            </w:pPr>
          </w:p>
        </w:tc>
        <w:tc>
          <w:tcPr>
            <w:tcW w:w="2061" w:type="dxa"/>
            <w:tcBorders>
              <w:top w:val="single" w:color="auto" w:sz="6" w:space="0"/>
              <w:left w:val="single" w:color="auto" w:sz="6" w:space="0"/>
              <w:bottom w:val="single" w:color="auto" w:sz="6" w:space="0"/>
              <w:right w:val="single" w:color="auto" w:sz="6" w:space="0"/>
            </w:tcBorders>
            <w:vAlign w:val="center"/>
          </w:tcPr>
          <w:p w14:paraId="594048A8">
            <w:pPr>
              <w:spacing w:line="440" w:lineRule="exact"/>
              <w:jc w:val="center"/>
              <w:rPr>
                <w:rFonts w:ascii="宋体" w:hAnsi="宋体" w:cs="Arial"/>
                <w:sz w:val="28"/>
                <w:szCs w:val="28"/>
              </w:rPr>
            </w:pPr>
          </w:p>
        </w:tc>
        <w:tc>
          <w:tcPr>
            <w:tcW w:w="2063" w:type="dxa"/>
            <w:tcBorders>
              <w:top w:val="single" w:color="auto" w:sz="6" w:space="0"/>
              <w:left w:val="single" w:color="auto" w:sz="6" w:space="0"/>
              <w:bottom w:val="single" w:color="auto" w:sz="6" w:space="0"/>
              <w:right w:val="single" w:color="auto" w:sz="6" w:space="0"/>
            </w:tcBorders>
            <w:vAlign w:val="center"/>
          </w:tcPr>
          <w:p w14:paraId="1270FBA7">
            <w:pPr>
              <w:spacing w:line="440" w:lineRule="exact"/>
              <w:jc w:val="center"/>
              <w:rPr>
                <w:rFonts w:ascii="宋体" w:hAnsi="宋体" w:cs="Arial"/>
                <w:sz w:val="28"/>
                <w:szCs w:val="28"/>
              </w:rPr>
            </w:pPr>
          </w:p>
        </w:tc>
        <w:tc>
          <w:tcPr>
            <w:tcW w:w="2061" w:type="dxa"/>
            <w:tcBorders>
              <w:top w:val="single" w:color="auto" w:sz="6" w:space="0"/>
              <w:left w:val="single" w:color="auto" w:sz="6" w:space="0"/>
              <w:bottom w:val="single" w:color="auto" w:sz="6" w:space="0"/>
              <w:right w:val="single" w:color="auto" w:sz="6" w:space="0"/>
            </w:tcBorders>
            <w:vAlign w:val="center"/>
          </w:tcPr>
          <w:p w14:paraId="61D16CB5">
            <w:pPr>
              <w:spacing w:line="440" w:lineRule="exact"/>
              <w:jc w:val="center"/>
              <w:rPr>
                <w:rFonts w:ascii="宋体" w:hAnsi="宋体" w:cs="Arial"/>
                <w:sz w:val="28"/>
                <w:szCs w:val="28"/>
              </w:rPr>
            </w:pPr>
          </w:p>
        </w:tc>
        <w:tc>
          <w:tcPr>
            <w:tcW w:w="2063" w:type="dxa"/>
            <w:tcBorders>
              <w:top w:val="single" w:color="auto" w:sz="6" w:space="0"/>
              <w:left w:val="single" w:color="auto" w:sz="6" w:space="0"/>
              <w:bottom w:val="single" w:color="auto" w:sz="6" w:space="0"/>
              <w:right w:val="single" w:color="auto" w:sz="6" w:space="0"/>
            </w:tcBorders>
            <w:vAlign w:val="center"/>
          </w:tcPr>
          <w:p w14:paraId="1135B65C">
            <w:pPr>
              <w:spacing w:line="440" w:lineRule="exact"/>
              <w:jc w:val="center"/>
              <w:rPr>
                <w:rFonts w:ascii="宋体" w:hAnsi="宋体" w:cs="Arial"/>
                <w:sz w:val="28"/>
                <w:szCs w:val="28"/>
              </w:rPr>
            </w:pPr>
          </w:p>
        </w:tc>
      </w:tr>
    </w:tbl>
    <w:p w14:paraId="7D2032B6">
      <w:pPr>
        <w:spacing w:line="440" w:lineRule="exact"/>
        <w:rPr>
          <w:rFonts w:ascii="宋体" w:hAnsi="宋体"/>
          <w:sz w:val="28"/>
          <w:szCs w:val="28"/>
        </w:rPr>
      </w:pPr>
      <w:r>
        <w:rPr>
          <w:rFonts w:hint="eastAsia" w:ascii="宋体" w:hAnsi="宋体"/>
          <w:sz w:val="28"/>
          <w:szCs w:val="28"/>
        </w:rPr>
        <w:t>备注：提供相关证明材料。</w:t>
      </w:r>
    </w:p>
    <w:p w14:paraId="1E746E23">
      <w:pPr>
        <w:spacing w:line="440" w:lineRule="exact"/>
        <w:rPr>
          <w:rFonts w:ascii="宋体" w:hAnsi="宋体"/>
          <w:sz w:val="28"/>
          <w:szCs w:val="28"/>
        </w:rPr>
      </w:pPr>
    </w:p>
    <w:p w14:paraId="3919EB30">
      <w:pPr>
        <w:spacing w:line="440" w:lineRule="exact"/>
        <w:rPr>
          <w:rFonts w:ascii="宋体" w:hAnsi="宋体" w:cs="宋体"/>
          <w:sz w:val="28"/>
          <w:szCs w:val="28"/>
        </w:rPr>
      </w:pPr>
      <w:r>
        <w:rPr>
          <w:rFonts w:hint="eastAsia" w:ascii="宋体" w:hAnsi="宋体" w:cs="宋体"/>
          <w:sz w:val="28"/>
          <w:szCs w:val="28"/>
        </w:rPr>
        <w:t>供应商名称：（加盖公章）</w:t>
      </w:r>
    </w:p>
    <w:p w14:paraId="4A8C6EAB">
      <w:pPr>
        <w:spacing w:line="440" w:lineRule="exact"/>
        <w:rPr>
          <w:rFonts w:ascii="宋体" w:hAnsi="宋体" w:cs="宋体"/>
          <w:sz w:val="28"/>
          <w:szCs w:val="28"/>
        </w:rPr>
      </w:pPr>
      <w:r>
        <w:rPr>
          <w:rFonts w:hint="eastAsia" w:ascii="宋体" w:hAnsi="宋体" w:cs="宋体"/>
          <w:sz w:val="28"/>
          <w:szCs w:val="28"/>
        </w:rPr>
        <w:t>法定代表人或授权代理人：（签字或印章）</w:t>
      </w:r>
    </w:p>
    <w:p w14:paraId="0C0F4AF1">
      <w:pPr>
        <w:spacing w:line="440" w:lineRule="exact"/>
        <w:rPr>
          <w:rFonts w:ascii="宋体" w:hAnsi="宋体" w:cs="宋体"/>
          <w:sz w:val="28"/>
          <w:szCs w:val="28"/>
        </w:rPr>
      </w:pPr>
      <w:r>
        <w:rPr>
          <w:rFonts w:hint="eastAsia" w:ascii="宋体" w:hAnsi="宋体" w:cs="宋体"/>
          <w:sz w:val="28"/>
          <w:szCs w:val="28"/>
        </w:rPr>
        <w:t>日  期：    年  月  日</w:t>
      </w:r>
    </w:p>
    <w:p w14:paraId="64C9B1D2">
      <w:pPr>
        <w:pStyle w:val="11"/>
        <w:spacing w:line="440" w:lineRule="exact"/>
        <w:jc w:val="center"/>
        <w:rPr>
          <w:sz w:val="28"/>
          <w:szCs w:val="28"/>
        </w:rPr>
      </w:pPr>
    </w:p>
    <w:p w14:paraId="2099BFF6">
      <w:pPr>
        <w:tabs>
          <w:tab w:val="left" w:pos="567"/>
          <w:tab w:val="left" w:pos="1146"/>
          <w:tab w:val="left" w:pos="1719"/>
          <w:tab w:val="left" w:pos="2483"/>
        </w:tabs>
        <w:spacing w:before="120" w:line="440" w:lineRule="exact"/>
        <w:ind w:left="424" w:leftChars="46" w:hanging="327" w:hangingChars="117"/>
        <w:rPr>
          <w:rFonts w:ascii="宋体" w:hAnsi="宋体" w:cs="宋体"/>
          <w:sz w:val="28"/>
          <w:szCs w:val="28"/>
        </w:rPr>
      </w:pPr>
      <w:r>
        <w:rPr>
          <w:rFonts w:ascii="宋体" w:hAnsi="宋体" w:cs="宋体"/>
          <w:sz w:val="28"/>
          <w:szCs w:val="28"/>
        </w:rPr>
        <w:br w:type="page"/>
      </w:r>
    </w:p>
    <w:p w14:paraId="6B505785">
      <w:pPr>
        <w:pStyle w:val="5"/>
        <w:spacing w:line="440" w:lineRule="exact"/>
        <w:jc w:val="center"/>
        <w:rPr>
          <w:rFonts w:cs="宋体"/>
          <w:sz w:val="28"/>
          <w:szCs w:val="28"/>
        </w:rPr>
      </w:pPr>
      <w:bookmarkStart w:id="421" w:name="_Toc7426"/>
      <w:bookmarkStart w:id="422" w:name="_Toc25913"/>
      <w:r>
        <w:rPr>
          <w:rFonts w:hint="eastAsia" w:cs="宋体"/>
          <w:sz w:val="28"/>
          <w:szCs w:val="28"/>
        </w:rPr>
        <w:t>10.临沂市政府采购供应商反商业贿赂承诺书</w:t>
      </w:r>
      <w:bookmarkEnd w:id="421"/>
      <w:bookmarkEnd w:id="422"/>
    </w:p>
    <w:p w14:paraId="687DE7E0">
      <w:pPr>
        <w:spacing w:line="340" w:lineRule="exact"/>
        <w:ind w:firstLine="560" w:firstLineChars="200"/>
        <w:rPr>
          <w:rFonts w:ascii="宋体" w:hAnsi="宋体" w:cs="宋体"/>
          <w:sz w:val="28"/>
          <w:szCs w:val="28"/>
        </w:rPr>
      </w:pPr>
      <w:r>
        <w:rPr>
          <w:rFonts w:hint="eastAsia" w:ascii="宋体" w:hAnsi="宋体" w:cs="宋体"/>
          <w:sz w:val="28"/>
          <w:szCs w:val="28"/>
        </w:rPr>
        <w:t>为贯彻落实中央和省市关于治理商业贿赂的有关精神，进一步净化政府采购市场、规范政府采购行为，共同营造和维护竞争有序的政府采购市场，我们作为参加市政府采购的供应商就反商业贿赂向社会郑重承诺：</w:t>
      </w:r>
    </w:p>
    <w:p w14:paraId="338D20E7">
      <w:pPr>
        <w:spacing w:line="340" w:lineRule="exact"/>
        <w:ind w:firstLine="560" w:firstLineChars="200"/>
        <w:rPr>
          <w:rFonts w:ascii="宋体" w:hAnsi="宋体" w:cs="宋体"/>
          <w:sz w:val="28"/>
          <w:szCs w:val="28"/>
        </w:rPr>
      </w:pPr>
      <w:r>
        <w:rPr>
          <w:rFonts w:hint="eastAsia" w:ascii="宋体" w:hAnsi="宋体" w:cs="宋体"/>
          <w:sz w:val="28"/>
          <w:szCs w:val="28"/>
        </w:rPr>
        <w:t>一、认真学习并遵守国家相关的法律、法规及社会公德，树立质量为本的理念，诚实守信，依法参与政府采购活动，不搞不正当交易行为。</w:t>
      </w:r>
    </w:p>
    <w:p w14:paraId="2BAA41AE">
      <w:pPr>
        <w:spacing w:line="340" w:lineRule="exact"/>
        <w:ind w:firstLine="560" w:firstLineChars="200"/>
        <w:rPr>
          <w:rFonts w:ascii="宋体" w:hAnsi="宋体" w:cs="宋体"/>
          <w:sz w:val="28"/>
          <w:szCs w:val="28"/>
        </w:rPr>
      </w:pPr>
      <w:r>
        <w:rPr>
          <w:rFonts w:hint="eastAsia" w:ascii="宋体" w:hAnsi="宋体" w:cs="宋体"/>
          <w:sz w:val="28"/>
          <w:szCs w:val="28"/>
        </w:rPr>
        <w:t>二、在政府采购活动中，自觉遵守政府采购的法律法规的规定，依法依规进行政府采购项目招投标及公平交易，建立投标诚信、价格诚信、合同诚信、履约诚信、服务诚信等诚信体系。</w:t>
      </w:r>
    </w:p>
    <w:p w14:paraId="4FD27371">
      <w:pPr>
        <w:spacing w:line="340" w:lineRule="exact"/>
        <w:ind w:firstLine="560" w:firstLineChars="200"/>
        <w:rPr>
          <w:rFonts w:ascii="宋体" w:hAnsi="宋体" w:cs="宋体"/>
          <w:sz w:val="28"/>
          <w:szCs w:val="28"/>
        </w:rPr>
      </w:pPr>
      <w:r>
        <w:rPr>
          <w:rFonts w:hint="eastAsia" w:ascii="宋体" w:hAnsi="宋体" w:cs="宋体"/>
          <w:sz w:val="28"/>
          <w:szCs w:val="28"/>
        </w:rPr>
        <w:t>三、不弄虚作假，骗取政府采购供应商资格；不提供虚假资质文件谋取中标或成交；不出借、转让、出卖资质（资格）证书；不允许他人以本企业名义承接或承揽政府采购业务。</w:t>
      </w:r>
    </w:p>
    <w:p w14:paraId="12112F55">
      <w:pPr>
        <w:spacing w:line="340" w:lineRule="exact"/>
        <w:ind w:firstLine="560" w:firstLineChars="200"/>
        <w:rPr>
          <w:rFonts w:ascii="宋体" w:hAnsi="宋体" w:cs="宋体"/>
          <w:sz w:val="28"/>
          <w:szCs w:val="28"/>
        </w:rPr>
      </w:pPr>
      <w:r>
        <w:rPr>
          <w:rFonts w:hint="eastAsia" w:ascii="宋体" w:hAnsi="宋体" w:cs="宋体"/>
          <w:sz w:val="28"/>
          <w:szCs w:val="28"/>
        </w:rPr>
        <w:t>四、不采取"围标、陪标"等商业欺诈手段获得政府采购订单；不采取不正当手段诋毁、排挤其他供应商参与竞争。</w:t>
      </w:r>
    </w:p>
    <w:p w14:paraId="11EBE949">
      <w:pPr>
        <w:spacing w:line="340" w:lineRule="exact"/>
        <w:ind w:firstLine="560" w:firstLineChars="200"/>
        <w:rPr>
          <w:rFonts w:ascii="宋体" w:hAnsi="宋体" w:cs="宋体"/>
          <w:sz w:val="28"/>
          <w:szCs w:val="28"/>
        </w:rPr>
      </w:pPr>
      <w:r>
        <w:rPr>
          <w:rFonts w:hint="eastAsia" w:ascii="宋体" w:hAnsi="宋体" w:cs="宋体"/>
          <w:sz w:val="28"/>
          <w:szCs w:val="28"/>
        </w:rPr>
        <w:t>五、在政府采购活动中，不与采购人、采购代理机构及其工作人员和其他供应商串通，损害国家利益、社会公共利益和其他相关人的合法权益。</w:t>
      </w:r>
    </w:p>
    <w:p w14:paraId="19A1A0FD">
      <w:pPr>
        <w:spacing w:line="340" w:lineRule="exact"/>
        <w:ind w:firstLine="560" w:firstLineChars="200"/>
        <w:rPr>
          <w:rFonts w:ascii="宋体" w:hAnsi="宋体" w:cs="宋体"/>
          <w:sz w:val="28"/>
          <w:szCs w:val="28"/>
        </w:rPr>
      </w:pPr>
      <w:r>
        <w:rPr>
          <w:rFonts w:hint="eastAsia" w:ascii="宋体" w:hAnsi="宋体" w:cs="宋体"/>
          <w:sz w:val="28"/>
          <w:szCs w:val="28"/>
        </w:rPr>
        <w:t>六、不向采购人、采购代理机构工作人员、评审委员会成员及其他相关人员行贿或者采取其他不正当手段谋取不合法利益，具体包括：不得赠送礼金、礼品、有价证券、购物券、回扣、佣金、咨询费、劳务费、赞助费、宣传费以及支付旅游费用、报销各种消费凭证等。</w:t>
      </w:r>
    </w:p>
    <w:p w14:paraId="5635C327">
      <w:pPr>
        <w:spacing w:line="340" w:lineRule="exact"/>
        <w:ind w:firstLine="560" w:firstLineChars="200"/>
        <w:rPr>
          <w:rFonts w:ascii="宋体" w:hAnsi="宋体" w:cs="宋体"/>
          <w:sz w:val="28"/>
          <w:szCs w:val="28"/>
        </w:rPr>
      </w:pPr>
      <w:r>
        <w:rPr>
          <w:rFonts w:hint="eastAsia" w:ascii="宋体" w:hAnsi="宋体" w:cs="宋体"/>
          <w:sz w:val="28"/>
          <w:szCs w:val="28"/>
        </w:rPr>
        <w:t>七、按规定与采购人签订政府采购合同，并严格按合同履约，为采购人提供符合质量标准规定的货物、工程和服务，不销售冒牌、走私货物；不擅自变更或终止、转让、转包政府采购合同；主动配合政府采购项目的验收工作。</w:t>
      </w:r>
    </w:p>
    <w:p w14:paraId="68F862BD">
      <w:pPr>
        <w:spacing w:line="340" w:lineRule="exact"/>
        <w:ind w:firstLine="560" w:firstLineChars="200"/>
        <w:rPr>
          <w:rFonts w:ascii="宋体" w:hAnsi="宋体" w:cs="宋体"/>
          <w:sz w:val="28"/>
          <w:szCs w:val="28"/>
        </w:rPr>
      </w:pPr>
      <w:r>
        <w:rPr>
          <w:rFonts w:hint="eastAsia" w:ascii="宋体" w:hAnsi="宋体" w:cs="宋体"/>
          <w:sz w:val="28"/>
          <w:szCs w:val="28"/>
        </w:rPr>
        <w:t>八、自觉接受政府采购监管部门的监督管理，积极配合检查和调查，并如实反映情况和提供材料。</w:t>
      </w:r>
    </w:p>
    <w:p w14:paraId="24251213">
      <w:pPr>
        <w:spacing w:line="340" w:lineRule="exact"/>
        <w:ind w:firstLine="560" w:firstLineChars="200"/>
        <w:rPr>
          <w:rFonts w:ascii="宋体" w:hAnsi="宋体" w:cs="宋体"/>
          <w:sz w:val="28"/>
          <w:szCs w:val="28"/>
        </w:rPr>
      </w:pPr>
      <w:r>
        <w:rPr>
          <w:rFonts w:hint="eastAsia" w:ascii="宋体" w:hAnsi="宋体" w:cs="宋体"/>
          <w:sz w:val="28"/>
          <w:szCs w:val="28"/>
        </w:rPr>
        <w:t>我们将严格遵守上述承诺事项，自愿接受主管（监管）部门和社会各方面的监督，如有违反的，自愿接受执法执纪机关和监督管理部门的处理。</w:t>
      </w:r>
    </w:p>
    <w:p w14:paraId="35D20217">
      <w:pPr>
        <w:spacing w:line="340" w:lineRule="exact"/>
        <w:ind w:firstLine="1120" w:firstLineChars="400"/>
        <w:rPr>
          <w:rFonts w:ascii="宋体" w:hAnsi="宋体" w:cs="宋体"/>
          <w:sz w:val="28"/>
          <w:szCs w:val="28"/>
        </w:rPr>
      </w:pPr>
    </w:p>
    <w:p w14:paraId="39FCC821">
      <w:pPr>
        <w:spacing w:line="340" w:lineRule="exact"/>
        <w:ind w:firstLine="1120" w:firstLineChars="400"/>
        <w:rPr>
          <w:rFonts w:ascii="宋体" w:hAnsi="宋体" w:cs="宋体"/>
          <w:sz w:val="28"/>
          <w:szCs w:val="28"/>
        </w:rPr>
      </w:pPr>
      <w:r>
        <w:rPr>
          <w:rFonts w:hint="eastAsia" w:ascii="宋体" w:hAnsi="宋体" w:cs="宋体"/>
          <w:sz w:val="28"/>
          <w:szCs w:val="28"/>
        </w:rPr>
        <w:t>承诺单位：</w:t>
      </w:r>
    </w:p>
    <w:p w14:paraId="7593EF77">
      <w:pPr>
        <w:spacing w:line="340" w:lineRule="exact"/>
        <w:ind w:firstLine="1120" w:firstLineChars="400"/>
        <w:rPr>
          <w:rFonts w:ascii="宋体" w:hAnsi="宋体" w:cs="宋体"/>
          <w:sz w:val="28"/>
          <w:szCs w:val="28"/>
        </w:rPr>
      </w:pPr>
      <w:r>
        <w:rPr>
          <w:rFonts w:hint="eastAsia" w:ascii="宋体" w:hAnsi="宋体" w:cs="宋体"/>
          <w:sz w:val="28"/>
          <w:szCs w:val="28"/>
        </w:rPr>
        <w:t>负责人或代理人：</w:t>
      </w:r>
    </w:p>
    <w:p w14:paraId="25289AB0">
      <w:pPr>
        <w:spacing w:line="340" w:lineRule="exact"/>
        <w:rPr>
          <w:rFonts w:ascii="宋体" w:hAnsi="宋体" w:cs="宋体"/>
          <w:b/>
          <w:sz w:val="28"/>
          <w:szCs w:val="28"/>
        </w:rPr>
      </w:pPr>
      <w:r>
        <w:rPr>
          <w:rFonts w:hint="eastAsia" w:ascii="宋体" w:hAnsi="宋体" w:cs="宋体"/>
          <w:sz w:val="28"/>
          <w:szCs w:val="28"/>
        </w:rPr>
        <w:t xml:space="preserve">                                 年   月   日</w:t>
      </w:r>
    </w:p>
    <w:p w14:paraId="4A9CDFD7">
      <w:pPr>
        <w:spacing w:line="340" w:lineRule="exact"/>
        <w:ind w:left="551" w:hanging="551" w:hangingChars="196"/>
        <w:rPr>
          <w:rFonts w:ascii="宋体" w:hAnsi="宋体" w:cs="宋体"/>
          <w:b/>
          <w:sz w:val="28"/>
          <w:szCs w:val="28"/>
        </w:rPr>
      </w:pPr>
    </w:p>
    <w:p w14:paraId="61A266D2">
      <w:pPr>
        <w:spacing w:line="340" w:lineRule="exact"/>
        <w:ind w:left="549" w:hanging="548" w:hangingChars="196"/>
        <w:rPr>
          <w:rFonts w:ascii="宋体" w:hAnsi="宋体" w:cs="宋体"/>
          <w:sz w:val="28"/>
          <w:szCs w:val="28"/>
        </w:rPr>
      </w:pPr>
      <w:r>
        <w:rPr>
          <w:rFonts w:hint="eastAsia" w:ascii="宋体" w:hAnsi="宋体" w:cs="宋体"/>
          <w:bCs/>
          <w:sz w:val="28"/>
          <w:szCs w:val="28"/>
        </w:rPr>
        <w:t>注：</w:t>
      </w:r>
      <w:r>
        <w:rPr>
          <w:rFonts w:hint="eastAsia" w:ascii="宋体" w:hAnsi="宋体" w:cs="宋体"/>
          <w:sz w:val="28"/>
          <w:szCs w:val="28"/>
        </w:rPr>
        <w:t>此承诺书作为响应文件必备要件一并提交，如不签署或有违规现象的，将视为放弃投标并列入不良行为名单。</w:t>
      </w:r>
    </w:p>
    <w:p w14:paraId="3A6BE709">
      <w:pPr>
        <w:tabs>
          <w:tab w:val="left" w:pos="567"/>
          <w:tab w:val="left" w:pos="1146"/>
          <w:tab w:val="left" w:pos="1719"/>
          <w:tab w:val="left" w:pos="2483"/>
        </w:tabs>
        <w:spacing w:before="120" w:line="340" w:lineRule="exact"/>
        <w:ind w:left="424" w:leftChars="46" w:hanging="327" w:hangingChars="117"/>
        <w:rPr>
          <w:rFonts w:ascii="宋体" w:hAnsi="宋体" w:cs="宋体"/>
          <w:sz w:val="28"/>
          <w:szCs w:val="28"/>
        </w:rPr>
      </w:pPr>
      <w:r>
        <w:rPr>
          <w:rFonts w:ascii="宋体" w:hAnsi="宋体" w:cs="宋体"/>
          <w:sz w:val="28"/>
          <w:szCs w:val="28"/>
        </w:rPr>
        <w:br w:type="page"/>
      </w:r>
    </w:p>
    <w:p w14:paraId="5DE364E3">
      <w:pPr>
        <w:pStyle w:val="3"/>
        <w:spacing w:line="440" w:lineRule="exact"/>
        <w:rPr>
          <w:rFonts w:ascii="宋体" w:hAnsi="宋体" w:cs="宋体"/>
          <w:szCs w:val="28"/>
          <w:highlight w:val="cyan"/>
        </w:rPr>
      </w:pPr>
      <w:bookmarkStart w:id="423" w:name="_Toc45562505"/>
      <w:bookmarkStart w:id="424" w:name="_Toc46235130"/>
      <w:bookmarkStart w:id="425" w:name="_Toc59800813"/>
      <w:bookmarkStart w:id="426" w:name="_Toc31841"/>
      <w:bookmarkStart w:id="427" w:name="_Toc11207"/>
      <w:r>
        <w:rPr>
          <w:rFonts w:hint="eastAsia" w:ascii="宋体" w:hAnsi="宋体" w:cs="宋体"/>
          <w:szCs w:val="28"/>
        </w:rPr>
        <w:t>三、资格证明文件</w:t>
      </w:r>
      <w:bookmarkEnd w:id="423"/>
      <w:bookmarkEnd w:id="424"/>
      <w:r>
        <w:rPr>
          <w:rFonts w:hint="eastAsia" w:ascii="宋体" w:hAnsi="宋体" w:cs="宋体"/>
          <w:szCs w:val="28"/>
        </w:rPr>
        <w:t>（参考）</w:t>
      </w:r>
      <w:bookmarkEnd w:id="425"/>
      <w:bookmarkEnd w:id="426"/>
      <w:bookmarkEnd w:id="427"/>
      <w:r>
        <w:rPr>
          <w:rFonts w:hint="eastAsia" w:ascii="宋体" w:hAnsi="宋体" w:cs="宋体"/>
          <w:szCs w:val="28"/>
        </w:rPr>
        <w:t xml:space="preserve"> </w:t>
      </w:r>
    </w:p>
    <w:p w14:paraId="4DB12A2D">
      <w:pPr>
        <w:pStyle w:val="5"/>
        <w:spacing w:line="440" w:lineRule="exact"/>
        <w:jc w:val="center"/>
        <w:rPr>
          <w:sz w:val="28"/>
          <w:szCs w:val="28"/>
        </w:rPr>
      </w:pPr>
      <w:bookmarkStart w:id="428" w:name="_Toc20046"/>
      <w:bookmarkStart w:id="429" w:name="_Toc9806"/>
      <w:r>
        <w:rPr>
          <w:sz w:val="28"/>
          <w:szCs w:val="28"/>
        </w:rPr>
        <w:t>1</w:t>
      </w:r>
      <w:r>
        <w:rPr>
          <w:rFonts w:hint="eastAsia"/>
          <w:sz w:val="28"/>
          <w:szCs w:val="28"/>
        </w:rPr>
        <w:t>.具有良好的商业信誉和健全的财务会计制度的证明文件（参考）</w:t>
      </w:r>
      <w:bookmarkEnd w:id="428"/>
      <w:bookmarkEnd w:id="429"/>
    </w:p>
    <w:p w14:paraId="444C870D">
      <w:pPr>
        <w:tabs>
          <w:tab w:val="left" w:pos="5580"/>
        </w:tabs>
        <w:spacing w:line="440" w:lineRule="exact"/>
        <w:rPr>
          <w:rFonts w:ascii="宋体" w:hAnsi="宋体"/>
          <w:b/>
          <w:sz w:val="28"/>
          <w:szCs w:val="28"/>
        </w:rPr>
      </w:pPr>
    </w:p>
    <w:p w14:paraId="3F971405">
      <w:pPr>
        <w:tabs>
          <w:tab w:val="left" w:pos="5580"/>
        </w:tabs>
        <w:spacing w:line="440" w:lineRule="exact"/>
        <w:ind w:left="1080" w:leftChars="257" w:hanging="540"/>
        <w:rPr>
          <w:rFonts w:ascii="宋体" w:hAnsi="宋体"/>
          <w:sz w:val="28"/>
          <w:szCs w:val="28"/>
        </w:rPr>
      </w:pPr>
      <w:r>
        <w:rPr>
          <w:rFonts w:hint="eastAsia" w:ascii="宋体" w:hAnsi="宋体"/>
          <w:sz w:val="28"/>
          <w:szCs w:val="28"/>
        </w:rPr>
        <w:t>说明：</w:t>
      </w:r>
    </w:p>
    <w:p w14:paraId="4B2EA689">
      <w:pPr>
        <w:tabs>
          <w:tab w:val="left" w:pos="5580"/>
        </w:tabs>
        <w:spacing w:line="440" w:lineRule="exact"/>
        <w:ind w:firstLine="560" w:firstLineChars="200"/>
        <w:rPr>
          <w:rFonts w:ascii="宋体" w:hAnsi="宋体"/>
          <w:bCs/>
          <w:sz w:val="28"/>
          <w:szCs w:val="28"/>
        </w:rPr>
      </w:pPr>
      <w:r>
        <w:rPr>
          <w:rFonts w:hint="eastAsia" w:ascii="宋体" w:hAnsi="宋体"/>
          <w:sz w:val="28"/>
          <w:szCs w:val="28"/>
        </w:rPr>
        <w:t>1、如提供本单位经会计师事务所出具的审计报告复印件，</w:t>
      </w:r>
      <w:r>
        <w:rPr>
          <w:rFonts w:ascii="宋体" w:hAnsi="宋体"/>
          <w:sz w:val="28"/>
          <w:szCs w:val="28"/>
        </w:rPr>
        <w:t>须</w:t>
      </w:r>
      <w:r>
        <w:rPr>
          <w:rFonts w:hint="eastAsia" w:ascii="宋体" w:hAnsi="宋体"/>
          <w:sz w:val="28"/>
          <w:szCs w:val="28"/>
        </w:rPr>
        <w:t>加盖</w:t>
      </w:r>
      <w:r>
        <w:rPr>
          <w:rFonts w:hint="eastAsia" w:ascii="宋体" w:hAnsi="宋体"/>
          <w:bCs/>
          <w:sz w:val="28"/>
          <w:szCs w:val="28"/>
        </w:rPr>
        <w:t>公章。</w:t>
      </w:r>
    </w:p>
    <w:p w14:paraId="0E9F6A37">
      <w:pPr>
        <w:tabs>
          <w:tab w:val="left" w:pos="5580"/>
        </w:tabs>
        <w:spacing w:line="440" w:lineRule="exact"/>
        <w:ind w:firstLine="560" w:firstLineChars="200"/>
        <w:rPr>
          <w:rFonts w:ascii="宋体" w:hAnsi="宋体"/>
          <w:sz w:val="28"/>
          <w:szCs w:val="28"/>
        </w:rPr>
      </w:pPr>
      <w:r>
        <w:rPr>
          <w:rFonts w:hint="eastAsia" w:ascii="宋体" w:hAnsi="宋体"/>
          <w:sz w:val="28"/>
          <w:szCs w:val="28"/>
        </w:rPr>
        <w:t>2、如提供银行出具的证明文件。银行证明文件可提供原件，也可提供银行在开标日前三个月内开具证明文件的复印件。若提供的是复印件，采购单位保留审核原件的权利。银行出具</w:t>
      </w:r>
      <w:r>
        <w:rPr>
          <w:rFonts w:ascii="宋体" w:hAnsi="宋体"/>
          <w:sz w:val="28"/>
          <w:szCs w:val="28"/>
        </w:rPr>
        <w:t>的</w:t>
      </w:r>
      <w:r>
        <w:rPr>
          <w:rFonts w:hint="eastAsia" w:ascii="宋体" w:hAnsi="宋体"/>
          <w:sz w:val="28"/>
          <w:szCs w:val="28"/>
        </w:rPr>
        <w:t>证明文件应能说明该供应商与银行之间业务往来正常，企业信誉良好等。</w:t>
      </w:r>
    </w:p>
    <w:p w14:paraId="769E51C9">
      <w:pPr>
        <w:tabs>
          <w:tab w:val="left" w:pos="5580"/>
        </w:tabs>
        <w:spacing w:line="440" w:lineRule="exact"/>
        <w:ind w:firstLine="560" w:firstLineChars="200"/>
        <w:rPr>
          <w:rFonts w:ascii="宋体" w:hAnsi="宋体"/>
          <w:sz w:val="28"/>
          <w:szCs w:val="28"/>
        </w:rPr>
      </w:pPr>
      <w:r>
        <w:rPr>
          <w:rFonts w:ascii="宋体" w:hAnsi="宋体"/>
          <w:sz w:val="28"/>
          <w:szCs w:val="28"/>
        </w:rPr>
        <w:t>3</w:t>
      </w:r>
      <w:r>
        <w:rPr>
          <w:rFonts w:hint="eastAsia" w:ascii="宋体" w:hAnsi="宋体"/>
          <w:sz w:val="28"/>
          <w:szCs w:val="28"/>
        </w:rPr>
        <w:t>、如果是联合体响应文件，联合体各方均需提供上述证明。</w:t>
      </w:r>
    </w:p>
    <w:p w14:paraId="765E7910">
      <w:pPr>
        <w:tabs>
          <w:tab w:val="left" w:pos="5580"/>
        </w:tabs>
        <w:spacing w:line="440" w:lineRule="exact"/>
        <w:ind w:firstLine="560" w:firstLineChars="200"/>
        <w:rPr>
          <w:rFonts w:ascii="宋体" w:hAnsi="宋体"/>
          <w:sz w:val="28"/>
          <w:szCs w:val="28"/>
        </w:rPr>
      </w:pPr>
      <w:r>
        <w:rPr>
          <w:rFonts w:hint="eastAsia" w:ascii="宋体" w:hAnsi="宋体"/>
          <w:sz w:val="28"/>
          <w:szCs w:val="28"/>
        </w:rPr>
        <w:t>4、如</w:t>
      </w:r>
      <w:r>
        <w:rPr>
          <w:rFonts w:ascii="宋体" w:hAnsi="宋体"/>
          <w:sz w:val="28"/>
          <w:szCs w:val="28"/>
        </w:rPr>
        <w:t>采用</w:t>
      </w:r>
      <w:r>
        <w:rPr>
          <w:rFonts w:hint="eastAsia" w:ascii="宋体" w:hAnsi="宋体"/>
          <w:sz w:val="28"/>
          <w:szCs w:val="28"/>
        </w:rPr>
        <w:t>合格的担保函的</w:t>
      </w:r>
      <w:r>
        <w:rPr>
          <w:rFonts w:ascii="宋体" w:hAnsi="宋体"/>
          <w:sz w:val="28"/>
          <w:szCs w:val="28"/>
        </w:rPr>
        <w:t>，可提供担保函</w:t>
      </w:r>
      <w:r>
        <w:rPr>
          <w:rFonts w:hint="eastAsia" w:ascii="宋体" w:hAnsi="宋体"/>
          <w:sz w:val="28"/>
          <w:szCs w:val="28"/>
        </w:rPr>
        <w:t>复印件</w:t>
      </w:r>
      <w:r>
        <w:rPr>
          <w:rFonts w:ascii="宋体" w:hAnsi="宋体"/>
          <w:sz w:val="28"/>
          <w:szCs w:val="28"/>
        </w:rPr>
        <w:t>替代</w:t>
      </w:r>
      <w:r>
        <w:rPr>
          <w:rFonts w:hint="eastAsia" w:ascii="宋体" w:hAnsi="宋体"/>
          <w:sz w:val="28"/>
          <w:szCs w:val="28"/>
        </w:rPr>
        <w:t>。</w:t>
      </w:r>
    </w:p>
    <w:p w14:paraId="2DA80D31">
      <w:pPr>
        <w:pStyle w:val="5"/>
        <w:spacing w:line="440" w:lineRule="exact"/>
        <w:jc w:val="center"/>
        <w:rPr>
          <w:sz w:val="28"/>
          <w:szCs w:val="28"/>
        </w:rPr>
      </w:pPr>
      <w:bookmarkStart w:id="430" w:name="_Toc28805"/>
      <w:bookmarkStart w:id="431" w:name="_Toc6802"/>
    </w:p>
    <w:p w14:paraId="4D9BA59A">
      <w:pPr>
        <w:rPr>
          <w:sz w:val="28"/>
          <w:szCs w:val="28"/>
        </w:rPr>
      </w:pPr>
    </w:p>
    <w:p w14:paraId="496BAAD6">
      <w:pPr>
        <w:rPr>
          <w:sz w:val="28"/>
          <w:szCs w:val="28"/>
        </w:rPr>
      </w:pPr>
    </w:p>
    <w:p w14:paraId="5D96AEE0">
      <w:pPr>
        <w:rPr>
          <w:sz w:val="28"/>
          <w:szCs w:val="28"/>
        </w:rPr>
      </w:pPr>
    </w:p>
    <w:p w14:paraId="52E5DE81">
      <w:pPr>
        <w:rPr>
          <w:sz w:val="28"/>
          <w:szCs w:val="28"/>
        </w:rPr>
      </w:pPr>
    </w:p>
    <w:p w14:paraId="245B4C1B">
      <w:pPr>
        <w:rPr>
          <w:sz w:val="28"/>
          <w:szCs w:val="28"/>
        </w:rPr>
      </w:pPr>
    </w:p>
    <w:p w14:paraId="639CAC2C">
      <w:pPr>
        <w:rPr>
          <w:sz w:val="28"/>
          <w:szCs w:val="28"/>
        </w:rPr>
      </w:pPr>
    </w:p>
    <w:p w14:paraId="7636D992">
      <w:pPr>
        <w:rPr>
          <w:sz w:val="28"/>
          <w:szCs w:val="28"/>
        </w:rPr>
      </w:pPr>
    </w:p>
    <w:p w14:paraId="5DF611F2">
      <w:pPr>
        <w:rPr>
          <w:sz w:val="28"/>
          <w:szCs w:val="28"/>
        </w:rPr>
      </w:pPr>
    </w:p>
    <w:p w14:paraId="73B11404">
      <w:pPr>
        <w:rPr>
          <w:sz w:val="28"/>
          <w:szCs w:val="28"/>
        </w:rPr>
      </w:pPr>
    </w:p>
    <w:p w14:paraId="6BEE3A14">
      <w:pPr>
        <w:rPr>
          <w:sz w:val="28"/>
          <w:szCs w:val="28"/>
        </w:rPr>
      </w:pPr>
    </w:p>
    <w:p w14:paraId="4FA31851">
      <w:pPr>
        <w:rPr>
          <w:sz w:val="28"/>
          <w:szCs w:val="28"/>
        </w:rPr>
      </w:pPr>
    </w:p>
    <w:p w14:paraId="3FEA7E74">
      <w:pPr>
        <w:rPr>
          <w:sz w:val="28"/>
          <w:szCs w:val="28"/>
        </w:rPr>
      </w:pPr>
    </w:p>
    <w:p w14:paraId="68C52EE6">
      <w:pPr>
        <w:rPr>
          <w:sz w:val="28"/>
          <w:szCs w:val="28"/>
        </w:rPr>
      </w:pPr>
    </w:p>
    <w:p w14:paraId="0444B1A9">
      <w:pPr>
        <w:rPr>
          <w:sz w:val="28"/>
          <w:szCs w:val="28"/>
        </w:rPr>
      </w:pPr>
    </w:p>
    <w:p w14:paraId="5B9AB355">
      <w:pPr>
        <w:rPr>
          <w:sz w:val="28"/>
          <w:szCs w:val="28"/>
        </w:rPr>
      </w:pPr>
    </w:p>
    <w:p w14:paraId="771E6BCE">
      <w:pPr>
        <w:rPr>
          <w:sz w:val="28"/>
          <w:szCs w:val="28"/>
        </w:rPr>
      </w:pPr>
    </w:p>
    <w:p w14:paraId="20BDE448">
      <w:pPr>
        <w:rPr>
          <w:sz w:val="28"/>
          <w:szCs w:val="28"/>
        </w:rPr>
      </w:pPr>
    </w:p>
    <w:p w14:paraId="072A1A2E">
      <w:pPr>
        <w:rPr>
          <w:sz w:val="28"/>
          <w:szCs w:val="28"/>
        </w:rPr>
      </w:pPr>
    </w:p>
    <w:p w14:paraId="141489B8">
      <w:pPr>
        <w:rPr>
          <w:sz w:val="28"/>
          <w:szCs w:val="28"/>
        </w:rPr>
      </w:pPr>
    </w:p>
    <w:p w14:paraId="0094F737">
      <w:pPr>
        <w:rPr>
          <w:sz w:val="28"/>
          <w:szCs w:val="28"/>
        </w:rPr>
      </w:pPr>
    </w:p>
    <w:p w14:paraId="58682ACC">
      <w:pPr>
        <w:pStyle w:val="5"/>
        <w:spacing w:line="440" w:lineRule="exact"/>
        <w:jc w:val="center"/>
        <w:rPr>
          <w:rFonts w:ascii="仿宋_GB2312" w:eastAsia="仿宋_GB2312"/>
          <w:sz w:val="28"/>
          <w:szCs w:val="28"/>
        </w:rPr>
      </w:pPr>
      <w:r>
        <w:rPr>
          <w:sz w:val="28"/>
          <w:szCs w:val="28"/>
        </w:rPr>
        <w:t>2</w:t>
      </w:r>
      <w:r>
        <w:rPr>
          <w:rFonts w:hint="eastAsia"/>
          <w:sz w:val="28"/>
          <w:szCs w:val="28"/>
        </w:rPr>
        <w:t>.依法缴纳社会保障资金和税收的缴纳记录（参考）</w:t>
      </w:r>
      <w:bookmarkEnd w:id="430"/>
      <w:bookmarkEnd w:id="431"/>
    </w:p>
    <w:p w14:paraId="27AA614F">
      <w:pPr>
        <w:tabs>
          <w:tab w:val="left" w:pos="5580"/>
        </w:tabs>
        <w:spacing w:line="440" w:lineRule="exact"/>
        <w:ind w:left="1080" w:leftChars="257" w:hanging="540"/>
        <w:jc w:val="center"/>
        <w:rPr>
          <w:rFonts w:ascii="宋体" w:hAnsi="宋体"/>
          <w:b/>
          <w:sz w:val="28"/>
          <w:szCs w:val="28"/>
        </w:rPr>
      </w:pPr>
    </w:p>
    <w:p w14:paraId="61687A27">
      <w:pPr>
        <w:tabs>
          <w:tab w:val="left" w:pos="5580"/>
        </w:tabs>
        <w:spacing w:line="440" w:lineRule="exact"/>
        <w:jc w:val="center"/>
        <w:rPr>
          <w:rFonts w:ascii="宋体" w:hAnsi="宋体"/>
          <w:b/>
          <w:bCs/>
          <w:kern w:val="0"/>
          <w:sz w:val="28"/>
          <w:szCs w:val="28"/>
        </w:rPr>
      </w:pPr>
      <w:r>
        <w:rPr>
          <w:rFonts w:hint="eastAsia" w:ascii="宋体" w:hAnsi="宋体"/>
          <w:b/>
          <w:bCs/>
          <w:kern w:val="0"/>
          <w:sz w:val="28"/>
          <w:szCs w:val="28"/>
        </w:rPr>
        <w:t>依法缴纳税收和社会保障资金承诺函（模板)</w:t>
      </w:r>
    </w:p>
    <w:p w14:paraId="00DB0CC3">
      <w:pPr>
        <w:tabs>
          <w:tab w:val="left" w:pos="5580"/>
        </w:tabs>
        <w:spacing w:line="440" w:lineRule="exact"/>
        <w:rPr>
          <w:rFonts w:ascii="宋体" w:hAnsi="宋体"/>
          <w:kern w:val="0"/>
          <w:sz w:val="28"/>
          <w:szCs w:val="28"/>
        </w:rPr>
      </w:pPr>
      <w:r>
        <w:rPr>
          <w:rFonts w:hint="eastAsia" w:ascii="宋体" w:hAnsi="宋体"/>
          <w:kern w:val="0"/>
          <w:sz w:val="28"/>
          <w:szCs w:val="28"/>
        </w:rPr>
        <w:t>致</w:t>
      </w:r>
      <w:r>
        <w:rPr>
          <w:rFonts w:hint="eastAsia" w:ascii="宋体" w:hAnsi="宋体"/>
          <w:kern w:val="0"/>
          <w:sz w:val="28"/>
          <w:szCs w:val="28"/>
          <w:u w:val="single"/>
        </w:rPr>
        <w:t>（采购人或采购代理机构）</w:t>
      </w:r>
      <w:r>
        <w:rPr>
          <w:rFonts w:hint="eastAsia" w:ascii="宋体" w:hAnsi="宋体"/>
          <w:kern w:val="0"/>
          <w:sz w:val="28"/>
          <w:szCs w:val="28"/>
        </w:rPr>
        <w:t>:</w:t>
      </w:r>
    </w:p>
    <w:p w14:paraId="0F167E78">
      <w:pPr>
        <w:tabs>
          <w:tab w:val="left" w:pos="5580"/>
        </w:tabs>
        <w:spacing w:line="440" w:lineRule="exact"/>
        <w:rPr>
          <w:rFonts w:ascii="宋体" w:hAnsi="宋体"/>
          <w:kern w:val="0"/>
          <w:sz w:val="28"/>
          <w:szCs w:val="28"/>
        </w:rPr>
      </w:pPr>
      <w:r>
        <w:rPr>
          <w:rFonts w:hint="eastAsia" w:ascii="宋体" w:hAnsi="宋体"/>
          <w:kern w:val="0"/>
          <w:sz w:val="28"/>
          <w:szCs w:val="28"/>
        </w:rPr>
        <w:t>我方在参加</w:t>
      </w:r>
      <w:r>
        <w:rPr>
          <w:rFonts w:hint="eastAsia" w:ascii="宋体" w:hAnsi="宋体"/>
          <w:kern w:val="0"/>
          <w:sz w:val="28"/>
          <w:szCs w:val="28"/>
          <w:u w:val="single"/>
        </w:rPr>
        <w:t xml:space="preserve">项目名称 （项目编号 、包号:) </w:t>
      </w:r>
      <w:r>
        <w:rPr>
          <w:rFonts w:hint="eastAsia" w:ascii="宋体" w:hAnsi="宋体"/>
          <w:kern w:val="0"/>
          <w:sz w:val="28"/>
          <w:szCs w:val="28"/>
        </w:rPr>
        <w:t>政府采购活动前，已依法缴纳税收和社会保障资金，符合《中华人民共和国政府采购法实施条例》第十七条第一款第二项规定和采购文件关于缴纳税收和社会保障资金的资格要求。</w:t>
      </w:r>
    </w:p>
    <w:p w14:paraId="3EBAD302">
      <w:pPr>
        <w:tabs>
          <w:tab w:val="left" w:pos="5580"/>
        </w:tabs>
        <w:spacing w:line="440" w:lineRule="exact"/>
        <w:rPr>
          <w:rFonts w:ascii="宋体" w:hAnsi="宋体"/>
          <w:kern w:val="0"/>
          <w:sz w:val="28"/>
          <w:szCs w:val="28"/>
        </w:rPr>
      </w:pPr>
      <w:r>
        <w:rPr>
          <w:rFonts w:hint="eastAsia" w:ascii="宋体" w:hAnsi="宋体"/>
          <w:kern w:val="0"/>
          <w:sz w:val="28"/>
          <w:szCs w:val="28"/>
        </w:rPr>
        <w:t>特此承诺。</w:t>
      </w:r>
    </w:p>
    <w:p w14:paraId="55CBCBFB">
      <w:pPr>
        <w:tabs>
          <w:tab w:val="left" w:pos="5580"/>
        </w:tabs>
        <w:spacing w:line="440" w:lineRule="exact"/>
        <w:rPr>
          <w:rFonts w:ascii="宋体" w:hAnsi="宋体"/>
          <w:kern w:val="0"/>
          <w:sz w:val="28"/>
          <w:szCs w:val="28"/>
        </w:rPr>
      </w:pPr>
      <w:r>
        <w:rPr>
          <w:rFonts w:hint="eastAsia" w:ascii="宋体" w:hAnsi="宋体"/>
          <w:kern w:val="0"/>
          <w:sz w:val="28"/>
          <w:szCs w:val="28"/>
        </w:rPr>
        <w:t>我方对上述承诺真实性、合法性、有效性负责，如有虚假承诺，依法承担相应责任并接受处罚。</w:t>
      </w:r>
    </w:p>
    <w:p w14:paraId="71575E4B">
      <w:pPr>
        <w:tabs>
          <w:tab w:val="left" w:pos="5580"/>
        </w:tabs>
        <w:spacing w:line="440" w:lineRule="exact"/>
        <w:ind w:firstLine="4466" w:firstLineChars="1595"/>
        <w:rPr>
          <w:rFonts w:ascii="宋体" w:hAnsi="宋体"/>
          <w:kern w:val="0"/>
          <w:sz w:val="28"/>
          <w:szCs w:val="28"/>
        </w:rPr>
      </w:pPr>
      <w:r>
        <w:rPr>
          <w:rFonts w:hint="eastAsia" w:ascii="宋体" w:hAnsi="宋体"/>
          <w:kern w:val="0"/>
          <w:sz w:val="28"/>
          <w:szCs w:val="28"/>
        </w:rPr>
        <w:t>供应商全称:(盖公司公章)</w:t>
      </w:r>
    </w:p>
    <w:p w14:paraId="2872077D">
      <w:pPr>
        <w:tabs>
          <w:tab w:val="left" w:pos="5580"/>
        </w:tabs>
        <w:spacing w:line="440" w:lineRule="exact"/>
        <w:ind w:firstLine="4466" w:firstLineChars="1595"/>
        <w:rPr>
          <w:rFonts w:ascii="宋体" w:hAnsi="宋体"/>
          <w:kern w:val="0"/>
          <w:sz w:val="28"/>
          <w:szCs w:val="28"/>
        </w:rPr>
      </w:pPr>
      <w:r>
        <w:rPr>
          <w:rFonts w:hint="eastAsia" w:ascii="宋体" w:hAnsi="宋体"/>
          <w:kern w:val="0"/>
          <w:sz w:val="28"/>
          <w:szCs w:val="28"/>
        </w:rPr>
        <w:t>年 月 日</w:t>
      </w:r>
    </w:p>
    <w:p w14:paraId="4DB0895E">
      <w:pPr>
        <w:tabs>
          <w:tab w:val="left" w:pos="5580"/>
        </w:tabs>
        <w:spacing w:line="440" w:lineRule="exact"/>
        <w:rPr>
          <w:rFonts w:ascii="宋体" w:hAnsi="宋体"/>
          <w:kern w:val="0"/>
          <w:sz w:val="28"/>
          <w:szCs w:val="28"/>
        </w:rPr>
      </w:pPr>
      <w:r>
        <w:rPr>
          <w:rFonts w:hint="eastAsia" w:ascii="宋体" w:hAnsi="宋体"/>
          <w:kern w:val="0"/>
          <w:sz w:val="28"/>
          <w:szCs w:val="28"/>
        </w:rPr>
        <w:t>注:</w:t>
      </w:r>
    </w:p>
    <w:p w14:paraId="009A9DF5">
      <w:pPr>
        <w:tabs>
          <w:tab w:val="left" w:pos="5580"/>
        </w:tabs>
        <w:spacing w:line="440" w:lineRule="exact"/>
        <w:rPr>
          <w:rFonts w:ascii="宋体" w:hAnsi="宋体"/>
          <w:kern w:val="0"/>
          <w:sz w:val="28"/>
          <w:szCs w:val="28"/>
        </w:rPr>
      </w:pPr>
      <w:r>
        <w:rPr>
          <w:rFonts w:hint="eastAsia" w:ascii="宋体" w:hAnsi="宋体"/>
          <w:kern w:val="0"/>
          <w:sz w:val="28"/>
          <w:szCs w:val="28"/>
        </w:rPr>
        <w:t>1.依法免税或不需要缴纳社会保障资金的供应商，应提供相关证明材料。</w:t>
      </w:r>
    </w:p>
    <w:p w14:paraId="1C01E362">
      <w:pPr>
        <w:tabs>
          <w:tab w:val="left" w:pos="5580"/>
        </w:tabs>
        <w:spacing w:line="440" w:lineRule="exact"/>
        <w:rPr>
          <w:rFonts w:ascii="宋体" w:hAnsi="宋体"/>
          <w:sz w:val="28"/>
          <w:szCs w:val="28"/>
        </w:rPr>
      </w:pPr>
      <w:r>
        <w:rPr>
          <w:rFonts w:hint="eastAsia" w:ascii="宋体" w:hAnsi="宋体"/>
          <w:kern w:val="0"/>
          <w:sz w:val="28"/>
          <w:szCs w:val="28"/>
        </w:rPr>
        <w:t>2.未在山东省内缴纳税收和社会保障资金的供应商，须按采购文件要求提供缴纳税收和社会保障资金的证明材料。</w:t>
      </w:r>
    </w:p>
    <w:p w14:paraId="0B5056DE">
      <w:pPr>
        <w:tabs>
          <w:tab w:val="left" w:pos="5580"/>
        </w:tabs>
        <w:spacing w:line="440" w:lineRule="exact"/>
        <w:ind w:left="1080" w:leftChars="257" w:hanging="540"/>
        <w:rPr>
          <w:rFonts w:ascii="宋体" w:hAnsi="宋体"/>
          <w:sz w:val="28"/>
          <w:szCs w:val="28"/>
        </w:rPr>
      </w:pPr>
    </w:p>
    <w:p w14:paraId="7FFDB58F">
      <w:pPr>
        <w:pStyle w:val="5"/>
        <w:spacing w:line="440" w:lineRule="exact"/>
        <w:jc w:val="center"/>
        <w:rPr>
          <w:rFonts w:hAnsi="宋体" w:cs="宋体"/>
          <w:sz w:val="28"/>
          <w:szCs w:val="28"/>
        </w:rPr>
      </w:pPr>
      <w:bookmarkStart w:id="432" w:name="_Toc6540"/>
      <w:bookmarkStart w:id="433" w:name="_Toc5871"/>
    </w:p>
    <w:p w14:paraId="0C813D7B">
      <w:pPr>
        <w:pStyle w:val="5"/>
        <w:spacing w:line="440" w:lineRule="exact"/>
        <w:jc w:val="center"/>
        <w:rPr>
          <w:rFonts w:hAnsi="宋体" w:cs="宋体"/>
          <w:sz w:val="28"/>
          <w:szCs w:val="28"/>
        </w:rPr>
      </w:pPr>
    </w:p>
    <w:p w14:paraId="3C8160E6">
      <w:pPr>
        <w:rPr>
          <w:rFonts w:hAnsi="宋体" w:cs="宋体"/>
          <w:sz w:val="28"/>
          <w:szCs w:val="28"/>
        </w:rPr>
      </w:pPr>
    </w:p>
    <w:p w14:paraId="506D3705">
      <w:pPr>
        <w:rPr>
          <w:rFonts w:hAnsi="宋体" w:cs="宋体"/>
          <w:sz w:val="28"/>
          <w:szCs w:val="28"/>
        </w:rPr>
      </w:pPr>
    </w:p>
    <w:p w14:paraId="6D4197FF">
      <w:pPr>
        <w:rPr>
          <w:rFonts w:hAnsi="宋体" w:cs="宋体"/>
          <w:sz w:val="28"/>
          <w:szCs w:val="28"/>
        </w:rPr>
      </w:pPr>
    </w:p>
    <w:p w14:paraId="07C99B81">
      <w:pPr>
        <w:rPr>
          <w:rFonts w:hAnsi="宋体" w:cs="宋体"/>
          <w:sz w:val="28"/>
          <w:szCs w:val="28"/>
        </w:rPr>
      </w:pPr>
    </w:p>
    <w:p w14:paraId="5C307CFA">
      <w:pPr>
        <w:rPr>
          <w:rFonts w:hAnsi="宋体" w:cs="宋体"/>
          <w:sz w:val="28"/>
          <w:szCs w:val="28"/>
        </w:rPr>
      </w:pPr>
    </w:p>
    <w:p w14:paraId="2942C5ED">
      <w:pPr>
        <w:rPr>
          <w:rFonts w:hAnsi="宋体" w:cs="宋体"/>
          <w:sz w:val="28"/>
          <w:szCs w:val="28"/>
        </w:rPr>
      </w:pPr>
    </w:p>
    <w:p w14:paraId="5FA53F12">
      <w:pPr>
        <w:rPr>
          <w:rFonts w:hAnsi="宋体" w:cs="宋体"/>
          <w:sz w:val="28"/>
          <w:szCs w:val="28"/>
        </w:rPr>
      </w:pPr>
    </w:p>
    <w:p w14:paraId="5C22EAB3">
      <w:pPr>
        <w:rPr>
          <w:rFonts w:hAnsi="宋体" w:cs="宋体"/>
          <w:sz w:val="28"/>
          <w:szCs w:val="28"/>
        </w:rPr>
      </w:pPr>
    </w:p>
    <w:p w14:paraId="6FEEA1A6">
      <w:pPr>
        <w:rPr>
          <w:rFonts w:hAnsi="宋体" w:cs="宋体"/>
          <w:sz w:val="28"/>
          <w:szCs w:val="28"/>
        </w:rPr>
      </w:pPr>
    </w:p>
    <w:p w14:paraId="34271633">
      <w:pPr>
        <w:rPr>
          <w:rFonts w:hAnsi="宋体" w:cs="宋体"/>
          <w:sz w:val="28"/>
          <w:szCs w:val="28"/>
        </w:rPr>
      </w:pPr>
    </w:p>
    <w:p w14:paraId="44396F93">
      <w:pPr>
        <w:rPr>
          <w:rFonts w:hAnsi="宋体" w:cs="宋体"/>
          <w:sz w:val="28"/>
          <w:szCs w:val="28"/>
        </w:rPr>
      </w:pPr>
    </w:p>
    <w:p w14:paraId="1B8A3741">
      <w:pPr>
        <w:pStyle w:val="5"/>
        <w:spacing w:line="440" w:lineRule="exact"/>
        <w:jc w:val="center"/>
        <w:rPr>
          <w:rFonts w:ascii="仿宋_GB2312" w:eastAsia="仿宋_GB2312"/>
          <w:color w:val="000000" w:themeColor="text1"/>
          <w:sz w:val="28"/>
          <w:szCs w:val="28"/>
          <w14:textFill>
            <w14:solidFill>
              <w14:schemeClr w14:val="tx1"/>
            </w14:solidFill>
          </w14:textFill>
        </w:rPr>
      </w:pPr>
      <w:r>
        <w:rPr>
          <w:rFonts w:hint="eastAsia"/>
          <w:color w:val="000000" w:themeColor="text1"/>
          <w:sz w:val="28"/>
          <w:szCs w:val="28"/>
          <w14:textFill>
            <w14:solidFill>
              <w14:schemeClr w14:val="tx1"/>
            </w14:solidFill>
          </w14:textFill>
        </w:rPr>
        <w:t>3.具有履行合同所必需的设备和专业技术能力的证明文件或承诺函；（参考）</w:t>
      </w:r>
    </w:p>
    <w:p w14:paraId="198C4F2F">
      <w:pPr>
        <w:tabs>
          <w:tab w:val="left" w:pos="5580"/>
        </w:tabs>
        <w:spacing w:line="440" w:lineRule="exact"/>
        <w:jc w:val="center"/>
        <w:rPr>
          <w:rFonts w:ascii="宋体" w:hAnsi="宋体"/>
          <w:b/>
          <w:bCs/>
          <w:color w:val="000000" w:themeColor="text1"/>
          <w:kern w:val="0"/>
          <w:sz w:val="24"/>
          <w14:textFill>
            <w14:solidFill>
              <w14:schemeClr w14:val="tx1"/>
            </w14:solidFill>
          </w14:textFill>
        </w:rPr>
      </w:pPr>
      <w:r>
        <w:rPr>
          <w:rFonts w:hint="eastAsia" w:ascii="宋体" w:hAnsi="宋体"/>
          <w:b/>
          <w:bCs/>
          <w:color w:val="000000" w:themeColor="text1"/>
          <w:kern w:val="0"/>
          <w:sz w:val="24"/>
          <w14:textFill>
            <w14:solidFill>
              <w14:schemeClr w14:val="tx1"/>
            </w14:solidFill>
          </w14:textFill>
        </w:rPr>
        <w:t>具有履行合同所必需的设备和专业技术能力的证明文件或承诺函（模板)</w:t>
      </w:r>
    </w:p>
    <w:p w14:paraId="22209375">
      <w:pPr>
        <w:tabs>
          <w:tab w:val="left" w:pos="5580"/>
        </w:tabs>
        <w:spacing w:line="440" w:lineRule="exact"/>
        <w:rPr>
          <w:rFonts w:ascii="宋体" w:hAnsi="宋体"/>
          <w:kern w:val="0"/>
          <w:sz w:val="28"/>
          <w:szCs w:val="28"/>
        </w:rPr>
      </w:pPr>
      <w:r>
        <w:rPr>
          <w:rFonts w:hint="eastAsia" w:ascii="宋体" w:hAnsi="宋体"/>
          <w:color w:val="000000" w:themeColor="text1"/>
          <w:kern w:val="0"/>
          <w:sz w:val="28"/>
          <w:szCs w:val="28"/>
          <w14:textFill>
            <w14:solidFill>
              <w14:schemeClr w14:val="tx1"/>
            </w14:solidFill>
          </w14:textFill>
        </w:rPr>
        <w:t>致</w:t>
      </w:r>
      <w:r>
        <w:rPr>
          <w:rFonts w:hint="eastAsia" w:ascii="宋体" w:hAnsi="宋体"/>
          <w:color w:val="000000" w:themeColor="text1"/>
          <w:kern w:val="0"/>
          <w:sz w:val="28"/>
          <w:szCs w:val="28"/>
          <w:u w:val="single"/>
          <w14:textFill>
            <w14:solidFill>
              <w14:schemeClr w14:val="tx1"/>
            </w14:solidFill>
          </w14:textFill>
        </w:rPr>
        <w:t>（采购人或采</w:t>
      </w:r>
      <w:r>
        <w:rPr>
          <w:rFonts w:hint="eastAsia" w:ascii="宋体" w:hAnsi="宋体"/>
          <w:kern w:val="0"/>
          <w:sz w:val="28"/>
          <w:szCs w:val="28"/>
          <w:u w:val="single"/>
        </w:rPr>
        <w:t>购代理机构）</w:t>
      </w:r>
      <w:r>
        <w:rPr>
          <w:rFonts w:hint="eastAsia" w:ascii="宋体" w:hAnsi="宋体"/>
          <w:kern w:val="0"/>
          <w:sz w:val="28"/>
          <w:szCs w:val="28"/>
        </w:rPr>
        <w:t>:</w:t>
      </w:r>
    </w:p>
    <w:p w14:paraId="5EA257AE">
      <w:pPr>
        <w:tabs>
          <w:tab w:val="left" w:pos="5580"/>
        </w:tabs>
        <w:spacing w:line="440" w:lineRule="exact"/>
        <w:rPr>
          <w:rFonts w:ascii="宋体" w:hAnsi="宋体"/>
          <w:kern w:val="0"/>
          <w:sz w:val="28"/>
          <w:szCs w:val="28"/>
        </w:rPr>
      </w:pPr>
      <w:r>
        <w:rPr>
          <w:rFonts w:hint="eastAsia" w:ascii="宋体" w:hAnsi="宋体"/>
          <w:kern w:val="0"/>
          <w:sz w:val="28"/>
          <w:szCs w:val="28"/>
        </w:rPr>
        <w:t>我单位郑重承诺，具有履行合同所必需的设备和专业技术能力。</w:t>
      </w:r>
    </w:p>
    <w:p w14:paraId="70FCA381">
      <w:pPr>
        <w:tabs>
          <w:tab w:val="left" w:pos="5580"/>
        </w:tabs>
        <w:spacing w:line="440" w:lineRule="exact"/>
        <w:rPr>
          <w:rFonts w:ascii="宋体" w:hAnsi="宋体"/>
          <w:kern w:val="0"/>
          <w:sz w:val="28"/>
          <w:szCs w:val="28"/>
        </w:rPr>
      </w:pPr>
      <w:r>
        <w:rPr>
          <w:rFonts w:hint="eastAsia" w:ascii="宋体" w:hAnsi="宋体"/>
          <w:kern w:val="0"/>
          <w:sz w:val="28"/>
          <w:szCs w:val="28"/>
        </w:rPr>
        <w:t>特此说明。</w:t>
      </w:r>
    </w:p>
    <w:p w14:paraId="43F43B7B">
      <w:pPr>
        <w:tabs>
          <w:tab w:val="left" w:pos="5580"/>
        </w:tabs>
        <w:spacing w:line="440" w:lineRule="exact"/>
        <w:rPr>
          <w:rFonts w:ascii="宋体" w:hAnsi="宋体"/>
          <w:kern w:val="0"/>
          <w:sz w:val="28"/>
          <w:szCs w:val="28"/>
        </w:rPr>
      </w:pPr>
      <w:r>
        <w:rPr>
          <w:rFonts w:hint="eastAsia" w:ascii="宋体" w:hAnsi="宋体"/>
          <w:kern w:val="0"/>
          <w:sz w:val="28"/>
          <w:szCs w:val="28"/>
        </w:rPr>
        <w:t>我单位对上述承诺真实性、合法性、有效性负责，如有虚假承诺，依法承担相应责任并接受处罚。</w:t>
      </w:r>
    </w:p>
    <w:p w14:paraId="5AD11E46">
      <w:pPr>
        <w:tabs>
          <w:tab w:val="left" w:pos="5580"/>
        </w:tabs>
        <w:spacing w:line="440" w:lineRule="exact"/>
        <w:ind w:firstLine="4466" w:firstLineChars="1595"/>
        <w:rPr>
          <w:rFonts w:ascii="宋体" w:hAnsi="宋体"/>
          <w:kern w:val="0"/>
          <w:sz w:val="28"/>
          <w:szCs w:val="28"/>
        </w:rPr>
      </w:pPr>
      <w:r>
        <w:rPr>
          <w:rFonts w:hint="eastAsia" w:ascii="宋体" w:hAnsi="宋体"/>
          <w:kern w:val="0"/>
          <w:sz w:val="28"/>
          <w:szCs w:val="28"/>
        </w:rPr>
        <w:t>供应商全称:(盖公司公章)</w:t>
      </w:r>
    </w:p>
    <w:p w14:paraId="28DE7853">
      <w:pPr>
        <w:tabs>
          <w:tab w:val="left" w:pos="5580"/>
        </w:tabs>
        <w:spacing w:line="440" w:lineRule="exact"/>
        <w:ind w:firstLine="4466" w:firstLineChars="1595"/>
        <w:rPr>
          <w:rFonts w:ascii="宋体" w:hAnsi="宋体"/>
          <w:kern w:val="0"/>
          <w:sz w:val="28"/>
          <w:szCs w:val="28"/>
        </w:rPr>
      </w:pPr>
      <w:r>
        <w:rPr>
          <w:rFonts w:hint="eastAsia" w:ascii="宋体" w:hAnsi="宋体"/>
          <w:kern w:val="0"/>
          <w:sz w:val="28"/>
          <w:szCs w:val="28"/>
        </w:rPr>
        <w:t>年 月 日</w:t>
      </w:r>
    </w:p>
    <w:p w14:paraId="75BA4B8E">
      <w:pPr>
        <w:tabs>
          <w:tab w:val="left" w:pos="5580"/>
        </w:tabs>
        <w:spacing w:line="440" w:lineRule="exact"/>
        <w:ind w:left="1080" w:leftChars="257" w:hanging="540"/>
        <w:rPr>
          <w:rFonts w:ascii="宋体" w:hAnsi="宋体"/>
          <w:sz w:val="28"/>
          <w:szCs w:val="28"/>
        </w:rPr>
      </w:pPr>
    </w:p>
    <w:p w14:paraId="519A3D13">
      <w:pPr>
        <w:tabs>
          <w:tab w:val="left" w:pos="5580"/>
        </w:tabs>
        <w:spacing w:line="440" w:lineRule="exact"/>
        <w:ind w:left="1080" w:leftChars="257" w:hanging="540"/>
        <w:rPr>
          <w:rFonts w:ascii="宋体" w:hAnsi="宋体"/>
          <w:sz w:val="28"/>
          <w:szCs w:val="28"/>
        </w:rPr>
      </w:pPr>
    </w:p>
    <w:p w14:paraId="4FB1014C">
      <w:pPr>
        <w:tabs>
          <w:tab w:val="left" w:pos="5580"/>
        </w:tabs>
        <w:spacing w:line="440" w:lineRule="exact"/>
        <w:ind w:left="1080" w:leftChars="257" w:hanging="540"/>
        <w:rPr>
          <w:rFonts w:ascii="宋体" w:hAnsi="宋体"/>
          <w:sz w:val="28"/>
          <w:szCs w:val="28"/>
        </w:rPr>
      </w:pPr>
    </w:p>
    <w:p w14:paraId="163B757E">
      <w:pPr>
        <w:tabs>
          <w:tab w:val="left" w:pos="5580"/>
        </w:tabs>
        <w:spacing w:line="440" w:lineRule="exact"/>
        <w:ind w:left="1080" w:leftChars="257" w:hanging="540"/>
        <w:rPr>
          <w:rFonts w:ascii="宋体" w:hAnsi="宋体"/>
          <w:sz w:val="28"/>
          <w:szCs w:val="28"/>
        </w:rPr>
      </w:pPr>
    </w:p>
    <w:p w14:paraId="2ACCAF98">
      <w:pPr>
        <w:tabs>
          <w:tab w:val="left" w:pos="5580"/>
        </w:tabs>
        <w:spacing w:line="440" w:lineRule="exact"/>
        <w:ind w:left="1080" w:leftChars="257" w:hanging="540"/>
        <w:rPr>
          <w:rFonts w:ascii="宋体" w:hAnsi="宋体"/>
          <w:sz w:val="28"/>
          <w:szCs w:val="28"/>
        </w:rPr>
      </w:pPr>
    </w:p>
    <w:p w14:paraId="0D5C37AF">
      <w:pPr>
        <w:tabs>
          <w:tab w:val="left" w:pos="5580"/>
        </w:tabs>
        <w:spacing w:line="440" w:lineRule="exact"/>
        <w:ind w:left="1080" w:leftChars="257" w:hanging="540"/>
        <w:rPr>
          <w:rFonts w:ascii="宋体" w:hAnsi="宋体"/>
          <w:sz w:val="28"/>
          <w:szCs w:val="28"/>
        </w:rPr>
      </w:pPr>
    </w:p>
    <w:p w14:paraId="75A853AD">
      <w:pPr>
        <w:tabs>
          <w:tab w:val="left" w:pos="5580"/>
        </w:tabs>
        <w:spacing w:line="440" w:lineRule="exact"/>
        <w:ind w:left="1080" w:leftChars="257" w:hanging="540"/>
        <w:rPr>
          <w:rFonts w:ascii="宋体" w:hAnsi="宋体"/>
          <w:sz w:val="28"/>
          <w:szCs w:val="28"/>
        </w:rPr>
      </w:pPr>
    </w:p>
    <w:p w14:paraId="344181AC">
      <w:pPr>
        <w:tabs>
          <w:tab w:val="left" w:pos="5580"/>
        </w:tabs>
        <w:spacing w:line="440" w:lineRule="exact"/>
        <w:ind w:left="1080" w:leftChars="257" w:hanging="540"/>
        <w:rPr>
          <w:rFonts w:ascii="宋体" w:hAnsi="宋体"/>
          <w:sz w:val="28"/>
          <w:szCs w:val="28"/>
        </w:rPr>
      </w:pPr>
    </w:p>
    <w:p w14:paraId="6854FA03">
      <w:pPr>
        <w:tabs>
          <w:tab w:val="left" w:pos="5580"/>
        </w:tabs>
        <w:spacing w:line="440" w:lineRule="exact"/>
        <w:ind w:left="1080" w:leftChars="257" w:hanging="540"/>
        <w:rPr>
          <w:rFonts w:ascii="宋体" w:hAnsi="宋体"/>
          <w:sz w:val="28"/>
          <w:szCs w:val="28"/>
        </w:rPr>
      </w:pPr>
    </w:p>
    <w:p w14:paraId="4F59BD97">
      <w:pPr>
        <w:tabs>
          <w:tab w:val="left" w:pos="5580"/>
        </w:tabs>
        <w:spacing w:line="440" w:lineRule="exact"/>
        <w:ind w:left="1080" w:leftChars="257" w:hanging="540"/>
        <w:rPr>
          <w:rFonts w:ascii="宋体" w:hAnsi="宋体"/>
          <w:sz w:val="28"/>
          <w:szCs w:val="28"/>
        </w:rPr>
      </w:pPr>
    </w:p>
    <w:p w14:paraId="72CC638B">
      <w:pPr>
        <w:tabs>
          <w:tab w:val="left" w:pos="5580"/>
        </w:tabs>
        <w:spacing w:line="440" w:lineRule="exact"/>
        <w:ind w:left="1080" w:leftChars="257" w:hanging="540"/>
        <w:rPr>
          <w:rFonts w:ascii="宋体" w:hAnsi="宋体"/>
          <w:sz w:val="28"/>
          <w:szCs w:val="28"/>
        </w:rPr>
      </w:pPr>
    </w:p>
    <w:p w14:paraId="1DE5728D">
      <w:pPr>
        <w:tabs>
          <w:tab w:val="left" w:pos="5580"/>
        </w:tabs>
        <w:spacing w:line="440" w:lineRule="exact"/>
        <w:ind w:left="1080" w:leftChars="257" w:hanging="540"/>
        <w:rPr>
          <w:rFonts w:ascii="宋体" w:hAnsi="宋体"/>
          <w:sz w:val="28"/>
          <w:szCs w:val="28"/>
        </w:rPr>
      </w:pPr>
    </w:p>
    <w:p w14:paraId="3C1B07C3">
      <w:pPr>
        <w:tabs>
          <w:tab w:val="left" w:pos="5580"/>
        </w:tabs>
        <w:spacing w:line="440" w:lineRule="exact"/>
        <w:ind w:left="1080" w:leftChars="257" w:hanging="540"/>
        <w:rPr>
          <w:rFonts w:ascii="宋体" w:hAnsi="宋体"/>
          <w:sz w:val="28"/>
          <w:szCs w:val="28"/>
        </w:rPr>
      </w:pPr>
    </w:p>
    <w:p w14:paraId="4639BD3B">
      <w:pPr>
        <w:tabs>
          <w:tab w:val="left" w:pos="5580"/>
        </w:tabs>
        <w:spacing w:line="440" w:lineRule="exact"/>
        <w:ind w:left="1080" w:leftChars="257" w:hanging="540"/>
        <w:rPr>
          <w:rFonts w:ascii="宋体" w:hAnsi="宋体"/>
          <w:sz w:val="28"/>
          <w:szCs w:val="28"/>
        </w:rPr>
      </w:pPr>
    </w:p>
    <w:p w14:paraId="2C0FB744">
      <w:pPr>
        <w:tabs>
          <w:tab w:val="left" w:pos="5580"/>
        </w:tabs>
        <w:spacing w:line="440" w:lineRule="exact"/>
        <w:ind w:left="1080" w:leftChars="257" w:hanging="540"/>
        <w:rPr>
          <w:rFonts w:ascii="宋体" w:hAnsi="宋体"/>
          <w:sz w:val="28"/>
          <w:szCs w:val="28"/>
        </w:rPr>
      </w:pPr>
    </w:p>
    <w:p w14:paraId="434036BA">
      <w:pPr>
        <w:tabs>
          <w:tab w:val="left" w:pos="5580"/>
        </w:tabs>
        <w:spacing w:line="440" w:lineRule="exact"/>
        <w:ind w:left="1080" w:leftChars="257" w:hanging="540"/>
        <w:rPr>
          <w:rFonts w:ascii="宋体" w:hAnsi="宋体"/>
          <w:sz w:val="28"/>
          <w:szCs w:val="28"/>
        </w:rPr>
      </w:pPr>
    </w:p>
    <w:p w14:paraId="2EDA4C73">
      <w:pPr>
        <w:tabs>
          <w:tab w:val="left" w:pos="5580"/>
        </w:tabs>
        <w:spacing w:line="440" w:lineRule="exact"/>
        <w:ind w:left="1080" w:leftChars="257" w:hanging="540"/>
        <w:rPr>
          <w:rFonts w:ascii="宋体" w:hAnsi="宋体"/>
          <w:sz w:val="28"/>
          <w:szCs w:val="28"/>
        </w:rPr>
      </w:pPr>
    </w:p>
    <w:p w14:paraId="7794CDA3">
      <w:pPr>
        <w:rPr>
          <w:rFonts w:hAnsi="宋体" w:cs="宋体"/>
          <w:sz w:val="28"/>
          <w:szCs w:val="28"/>
        </w:rPr>
      </w:pPr>
    </w:p>
    <w:p w14:paraId="41806238">
      <w:pPr>
        <w:rPr>
          <w:rFonts w:hAnsi="宋体" w:cs="宋体"/>
          <w:sz w:val="28"/>
          <w:szCs w:val="28"/>
        </w:rPr>
      </w:pPr>
    </w:p>
    <w:p w14:paraId="0E8EC7B6">
      <w:pPr>
        <w:rPr>
          <w:rFonts w:hAnsi="宋体" w:cs="宋体"/>
          <w:sz w:val="28"/>
          <w:szCs w:val="28"/>
        </w:rPr>
      </w:pPr>
    </w:p>
    <w:p w14:paraId="0071BD78">
      <w:pPr>
        <w:pStyle w:val="5"/>
        <w:spacing w:line="440" w:lineRule="exact"/>
        <w:jc w:val="center"/>
        <w:rPr>
          <w:rFonts w:hAnsi="宋体" w:cs="宋体"/>
          <w:sz w:val="28"/>
          <w:szCs w:val="28"/>
        </w:rPr>
      </w:pPr>
      <w:r>
        <w:rPr>
          <w:rFonts w:hint="eastAsia" w:hAnsi="宋体" w:cs="宋体"/>
          <w:sz w:val="28"/>
          <w:szCs w:val="28"/>
        </w:rPr>
        <w:t>4.响应文件须知资料表要求的其他资格证明文件（参考）</w:t>
      </w:r>
      <w:bookmarkEnd w:id="432"/>
      <w:bookmarkEnd w:id="433"/>
    </w:p>
    <w:p w14:paraId="1C9F10CE">
      <w:pPr>
        <w:spacing w:line="440" w:lineRule="exact"/>
        <w:ind w:left="1080" w:leftChars="257" w:hanging="540"/>
        <w:jc w:val="center"/>
        <w:rPr>
          <w:rFonts w:ascii="宋体" w:hAnsi="宋体" w:cs="宋体"/>
          <w:b/>
          <w:bCs/>
          <w:sz w:val="28"/>
          <w:szCs w:val="28"/>
        </w:rPr>
      </w:pPr>
    </w:p>
    <w:p w14:paraId="6800A852">
      <w:pPr>
        <w:pStyle w:val="11"/>
        <w:tabs>
          <w:tab w:val="left" w:pos="5580"/>
        </w:tabs>
        <w:spacing w:line="440" w:lineRule="exact"/>
        <w:ind w:left="540"/>
        <w:rPr>
          <w:rFonts w:hAnsi="宋体"/>
          <w:sz w:val="28"/>
          <w:szCs w:val="28"/>
        </w:rPr>
      </w:pPr>
      <w:r>
        <w:rPr>
          <w:rFonts w:hint="eastAsia" w:hAnsi="宋体"/>
          <w:sz w:val="28"/>
          <w:szCs w:val="28"/>
        </w:rPr>
        <w:t>说明：1.应提供供应商须知资料表要求的其他资格证明文件复印件，复印件上应加盖公章（自然人投标的无需盖章，需要签字）。</w:t>
      </w:r>
    </w:p>
    <w:p w14:paraId="5EE277DE">
      <w:pPr>
        <w:pStyle w:val="11"/>
        <w:tabs>
          <w:tab w:val="left" w:pos="5580"/>
        </w:tabs>
        <w:spacing w:line="440" w:lineRule="exact"/>
        <w:ind w:left="540" w:firstLine="560" w:firstLineChars="200"/>
        <w:rPr>
          <w:rFonts w:hAnsi="宋体"/>
          <w:sz w:val="28"/>
          <w:szCs w:val="28"/>
        </w:rPr>
      </w:pPr>
      <w:r>
        <w:rPr>
          <w:rFonts w:hint="eastAsia" w:hAnsi="宋体"/>
          <w:sz w:val="28"/>
          <w:szCs w:val="28"/>
        </w:rPr>
        <w:t>2. 如果是联合体响应文件，联合体各方需提供的满足竞争性招标文件要求的其他资格证明文件。</w:t>
      </w:r>
    </w:p>
    <w:p w14:paraId="7DAAF2F1">
      <w:pPr>
        <w:pStyle w:val="11"/>
        <w:spacing w:line="440" w:lineRule="exact"/>
        <w:jc w:val="center"/>
        <w:rPr>
          <w:b/>
          <w:sz w:val="28"/>
          <w:szCs w:val="28"/>
        </w:rPr>
      </w:pPr>
    </w:p>
    <w:p w14:paraId="18A5DDE8">
      <w:pPr>
        <w:pStyle w:val="11"/>
        <w:spacing w:line="440" w:lineRule="exact"/>
        <w:jc w:val="center"/>
        <w:rPr>
          <w:b/>
          <w:sz w:val="28"/>
          <w:szCs w:val="28"/>
        </w:rPr>
      </w:pPr>
    </w:p>
    <w:p w14:paraId="22B66862">
      <w:pPr>
        <w:pStyle w:val="11"/>
        <w:spacing w:line="440" w:lineRule="exact"/>
        <w:jc w:val="center"/>
        <w:rPr>
          <w:b/>
          <w:sz w:val="28"/>
          <w:szCs w:val="28"/>
        </w:rPr>
      </w:pPr>
    </w:p>
    <w:p w14:paraId="7FFB843F">
      <w:pPr>
        <w:pStyle w:val="11"/>
        <w:spacing w:line="440" w:lineRule="exact"/>
        <w:jc w:val="center"/>
        <w:rPr>
          <w:b/>
          <w:sz w:val="28"/>
          <w:szCs w:val="28"/>
        </w:rPr>
      </w:pPr>
    </w:p>
    <w:p w14:paraId="5D1B1A9E">
      <w:pPr>
        <w:pStyle w:val="11"/>
        <w:spacing w:line="440" w:lineRule="exact"/>
        <w:jc w:val="center"/>
        <w:rPr>
          <w:b/>
          <w:sz w:val="28"/>
          <w:szCs w:val="28"/>
        </w:rPr>
      </w:pPr>
    </w:p>
    <w:p w14:paraId="535B7A2A">
      <w:pPr>
        <w:pStyle w:val="11"/>
        <w:spacing w:line="440" w:lineRule="exact"/>
        <w:jc w:val="center"/>
        <w:rPr>
          <w:b/>
          <w:sz w:val="28"/>
          <w:szCs w:val="28"/>
        </w:rPr>
      </w:pPr>
    </w:p>
    <w:p w14:paraId="6A10088F">
      <w:pPr>
        <w:pStyle w:val="11"/>
        <w:spacing w:line="440" w:lineRule="exact"/>
        <w:jc w:val="center"/>
        <w:rPr>
          <w:b/>
          <w:sz w:val="28"/>
          <w:szCs w:val="28"/>
        </w:rPr>
      </w:pPr>
    </w:p>
    <w:p w14:paraId="66489084">
      <w:pPr>
        <w:pStyle w:val="11"/>
        <w:spacing w:line="440" w:lineRule="exact"/>
        <w:jc w:val="center"/>
        <w:rPr>
          <w:b/>
          <w:sz w:val="28"/>
          <w:szCs w:val="28"/>
        </w:rPr>
      </w:pPr>
    </w:p>
    <w:p w14:paraId="61CA9FAD">
      <w:pPr>
        <w:pStyle w:val="11"/>
        <w:spacing w:line="440" w:lineRule="exact"/>
        <w:jc w:val="center"/>
        <w:rPr>
          <w:b/>
          <w:sz w:val="28"/>
          <w:szCs w:val="28"/>
        </w:rPr>
      </w:pPr>
    </w:p>
    <w:p w14:paraId="6FE65587">
      <w:pPr>
        <w:pStyle w:val="11"/>
        <w:spacing w:line="440" w:lineRule="exact"/>
        <w:jc w:val="center"/>
        <w:rPr>
          <w:b/>
          <w:sz w:val="28"/>
          <w:szCs w:val="28"/>
        </w:rPr>
      </w:pPr>
    </w:p>
    <w:p w14:paraId="0C69CEF7">
      <w:pPr>
        <w:pStyle w:val="11"/>
        <w:spacing w:line="440" w:lineRule="exact"/>
        <w:jc w:val="center"/>
        <w:rPr>
          <w:b/>
          <w:sz w:val="28"/>
          <w:szCs w:val="28"/>
        </w:rPr>
      </w:pPr>
    </w:p>
    <w:p w14:paraId="102C1FE8">
      <w:pPr>
        <w:pStyle w:val="11"/>
        <w:spacing w:line="440" w:lineRule="exact"/>
        <w:jc w:val="center"/>
        <w:rPr>
          <w:b/>
          <w:sz w:val="28"/>
          <w:szCs w:val="28"/>
        </w:rPr>
      </w:pPr>
    </w:p>
    <w:p w14:paraId="1E8D94C0">
      <w:pPr>
        <w:pStyle w:val="11"/>
        <w:spacing w:line="440" w:lineRule="exact"/>
        <w:jc w:val="center"/>
        <w:rPr>
          <w:b/>
          <w:sz w:val="28"/>
          <w:szCs w:val="28"/>
        </w:rPr>
      </w:pPr>
    </w:p>
    <w:p w14:paraId="3CA3D472">
      <w:pPr>
        <w:pStyle w:val="11"/>
        <w:spacing w:line="440" w:lineRule="exact"/>
        <w:jc w:val="center"/>
        <w:rPr>
          <w:b/>
          <w:sz w:val="28"/>
          <w:szCs w:val="28"/>
        </w:rPr>
      </w:pPr>
    </w:p>
    <w:p w14:paraId="479458F3">
      <w:pPr>
        <w:pStyle w:val="11"/>
        <w:spacing w:line="440" w:lineRule="exact"/>
        <w:jc w:val="center"/>
        <w:rPr>
          <w:b/>
          <w:sz w:val="28"/>
          <w:szCs w:val="28"/>
        </w:rPr>
      </w:pPr>
    </w:p>
    <w:p w14:paraId="36A25770">
      <w:pPr>
        <w:pStyle w:val="11"/>
        <w:spacing w:line="440" w:lineRule="exact"/>
        <w:jc w:val="center"/>
        <w:rPr>
          <w:b/>
          <w:sz w:val="28"/>
          <w:szCs w:val="28"/>
        </w:rPr>
      </w:pPr>
    </w:p>
    <w:p w14:paraId="4E42B40F">
      <w:pPr>
        <w:pStyle w:val="11"/>
        <w:spacing w:line="440" w:lineRule="exact"/>
        <w:jc w:val="center"/>
        <w:rPr>
          <w:b/>
          <w:sz w:val="28"/>
          <w:szCs w:val="28"/>
        </w:rPr>
      </w:pPr>
    </w:p>
    <w:p w14:paraId="3436D19C">
      <w:pPr>
        <w:pStyle w:val="11"/>
        <w:spacing w:line="440" w:lineRule="exact"/>
        <w:jc w:val="center"/>
        <w:rPr>
          <w:b/>
          <w:sz w:val="28"/>
          <w:szCs w:val="28"/>
        </w:rPr>
      </w:pPr>
    </w:p>
    <w:p w14:paraId="089941E9">
      <w:pPr>
        <w:pStyle w:val="11"/>
        <w:spacing w:line="440" w:lineRule="exact"/>
        <w:jc w:val="center"/>
        <w:rPr>
          <w:b/>
          <w:sz w:val="28"/>
          <w:szCs w:val="28"/>
        </w:rPr>
      </w:pPr>
    </w:p>
    <w:p w14:paraId="7CD77874">
      <w:pPr>
        <w:pStyle w:val="11"/>
        <w:spacing w:line="440" w:lineRule="exact"/>
        <w:jc w:val="center"/>
        <w:rPr>
          <w:b/>
          <w:sz w:val="28"/>
          <w:szCs w:val="28"/>
        </w:rPr>
      </w:pPr>
    </w:p>
    <w:p w14:paraId="3923A806">
      <w:pPr>
        <w:pStyle w:val="11"/>
        <w:spacing w:line="440" w:lineRule="exact"/>
        <w:jc w:val="center"/>
        <w:rPr>
          <w:b/>
          <w:sz w:val="28"/>
          <w:szCs w:val="28"/>
        </w:rPr>
      </w:pPr>
    </w:p>
    <w:p w14:paraId="485D07CD">
      <w:pPr>
        <w:pStyle w:val="11"/>
        <w:spacing w:line="440" w:lineRule="exact"/>
        <w:jc w:val="center"/>
        <w:rPr>
          <w:b/>
          <w:sz w:val="28"/>
          <w:szCs w:val="28"/>
        </w:rPr>
      </w:pPr>
    </w:p>
    <w:p w14:paraId="2DE043C1">
      <w:pPr>
        <w:pStyle w:val="11"/>
        <w:spacing w:line="440" w:lineRule="exact"/>
        <w:jc w:val="center"/>
        <w:rPr>
          <w:b/>
          <w:sz w:val="28"/>
          <w:szCs w:val="28"/>
        </w:rPr>
      </w:pPr>
    </w:p>
    <w:p w14:paraId="7A4EF2EA">
      <w:pPr>
        <w:pStyle w:val="11"/>
        <w:spacing w:line="440" w:lineRule="exact"/>
        <w:jc w:val="center"/>
        <w:rPr>
          <w:b/>
          <w:sz w:val="28"/>
          <w:szCs w:val="28"/>
        </w:rPr>
      </w:pPr>
    </w:p>
    <w:p w14:paraId="21C9168E">
      <w:pPr>
        <w:pStyle w:val="11"/>
        <w:spacing w:line="440" w:lineRule="exact"/>
        <w:jc w:val="center"/>
        <w:rPr>
          <w:b/>
          <w:sz w:val="28"/>
          <w:szCs w:val="28"/>
        </w:rPr>
      </w:pPr>
    </w:p>
    <w:p w14:paraId="4835612D">
      <w:pPr>
        <w:pStyle w:val="11"/>
        <w:spacing w:line="440" w:lineRule="exact"/>
        <w:jc w:val="center"/>
        <w:rPr>
          <w:b/>
          <w:sz w:val="28"/>
          <w:szCs w:val="28"/>
        </w:rPr>
      </w:pPr>
      <w:r>
        <w:rPr>
          <w:rFonts w:hint="eastAsia"/>
          <w:b/>
          <w:sz w:val="28"/>
          <w:szCs w:val="28"/>
        </w:rPr>
        <w:t>5.参加政府采购活动前3年内在经营活动中没有重大违法记录的书面声明</w:t>
      </w:r>
    </w:p>
    <w:p w14:paraId="0A98D25E">
      <w:pPr>
        <w:pStyle w:val="11"/>
        <w:spacing w:line="440" w:lineRule="exact"/>
        <w:jc w:val="center"/>
        <w:rPr>
          <w:b/>
          <w:sz w:val="28"/>
          <w:szCs w:val="28"/>
        </w:rPr>
      </w:pPr>
    </w:p>
    <w:p w14:paraId="1093E55F">
      <w:pPr>
        <w:pStyle w:val="11"/>
        <w:spacing w:line="440" w:lineRule="exact"/>
        <w:ind w:firstLine="560" w:firstLineChars="200"/>
        <w:rPr>
          <w:rFonts w:hAnsi="宋体" w:cs="宋体"/>
          <w:sz w:val="28"/>
          <w:szCs w:val="28"/>
        </w:rPr>
      </w:pPr>
      <w:r>
        <w:rPr>
          <w:rFonts w:hint="eastAsia" w:hAnsi="宋体" w:cs="宋体"/>
          <w:sz w:val="28"/>
          <w:szCs w:val="28"/>
        </w:rPr>
        <w:t>本单位郑重声明：</w:t>
      </w:r>
    </w:p>
    <w:p w14:paraId="507BF708">
      <w:pPr>
        <w:pStyle w:val="11"/>
        <w:spacing w:line="440" w:lineRule="exact"/>
        <w:ind w:firstLine="560" w:firstLineChars="200"/>
        <w:rPr>
          <w:rFonts w:hAnsi="宋体" w:cs="宋体"/>
          <w:sz w:val="28"/>
          <w:szCs w:val="28"/>
        </w:rPr>
      </w:pPr>
      <w:r>
        <w:rPr>
          <w:rFonts w:hint="eastAsia" w:hAnsi="宋体" w:cs="宋体"/>
          <w:sz w:val="28"/>
          <w:szCs w:val="28"/>
        </w:rPr>
        <w:t>我单位在参加采购活动前三年内在经营活动中没有《政府采购法》第二十二条第一款第(五)项所称重大违法记录，包括：</w:t>
      </w:r>
    </w:p>
    <w:p w14:paraId="66822798">
      <w:pPr>
        <w:pStyle w:val="11"/>
        <w:spacing w:line="440" w:lineRule="exact"/>
        <w:ind w:firstLine="560" w:firstLineChars="200"/>
        <w:rPr>
          <w:rFonts w:hAnsi="宋体" w:cs="宋体"/>
          <w:sz w:val="28"/>
          <w:szCs w:val="28"/>
        </w:rPr>
      </w:pPr>
      <w:r>
        <w:rPr>
          <w:rFonts w:hint="eastAsia" w:hAnsi="宋体" w:cs="宋体"/>
          <w:sz w:val="28"/>
          <w:szCs w:val="28"/>
        </w:rPr>
        <w:t>我单位或者其法定代表人、董事、监事、高级管理人员未因经营活动中的违法行为受到刑事处罚或者责令停产停业、吊销许可证或者执照、较大数额罚款等行政处罚。</w:t>
      </w:r>
    </w:p>
    <w:p w14:paraId="661AFF82">
      <w:pPr>
        <w:pStyle w:val="11"/>
        <w:spacing w:line="440" w:lineRule="exact"/>
        <w:ind w:firstLine="560" w:firstLineChars="200"/>
        <w:rPr>
          <w:rFonts w:hAnsi="宋体" w:cs="宋体"/>
          <w:sz w:val="28"/>
          <w:szCs w:val="28"/>
        </w:rPr>
      </w:pPr>
      <w:r>
        <w:rPr>
          <w:rFonts w:hint="eastAsia" w:hAnsi="宋体" w:cs="宋体"/>
          <w:sz w:val="28"/>
          <w:szCs w:val="28"/>
        </w:rPr>
        <w:t>特此声明！</w:t>
      </w:r>
    </w:p>
    <w:p w14:paraId="7536E860">
      <w:pPr>
        <w:pStyle w:val="11"/>
        <w:spacing w:line="440" w:lineRule="exact"/>
        <w:ind w:firstLine="560" w:firstLineChars="200"/>
        <w:rPr>
          <w:rFonts w:hAnsi="宋体" w:cs="宋体"/>
          <w:sz w:val="28"/>
          <w:szCs w:val="28"/>
        </w:rPr>
      </w:pPr>
    </w:p>
    <w:p w14:paraId="5E5CBE37">
      <w:pPr>
        <w:pStyle w:val="11"/>
        <w:spacing w:line="440" w:lineRule="exact"/>
        <w:ind w:firstLine="560" w:firstLineChars="200"/>
        <w:rPr>
          <w:rFonts w:hAnsi="宋体" w:cs="宋体"/>
          <w:sz w:val="28"/>
          <w:szCs w:val="28"/>
        </w:rPr>
      </w:pPr>
      <w:r>
        <w:rPr>
          <w:rFonts w:hint="eastAsia" w:hAnsi="宋体" w:cs="宋体"/>
          <w:sz w:val="28"/>
          <w:szCs w:val="28"/>
        </w:rPr>
        <w:t>供应商名称(公章)：______________</w:t>
      </w:r>
    </w:p>
    <w:p w14:paraId="0118E171">
      <w:pPr>
        <w:pStyle w:val="11"/>
        <w:spacing w:line="440" w:lineRule="exact"/>
        <w:ind w:firstLine="560" w:firstLineChars="200"/>
        <w:rPr>
          <w:rFonts w:hAnsi="宋体" w:cs="宋体"/>
          <w:sz w:val="28"/>
          <w:szCs w:val="28"/>
        </w:rPr>
      </w:pPr>
      <w:r>
        <w:rPr>
          <w:rFonts w:hint="eastAsia" w:hAnsi="宋体" w:cs="宋体"/>
          <w:sz w:val="28"/>
          <w:szCs w:val="28"/>
        </w:rPr>
        <w:t>法定代表人或负责人或其授权代表(签字或盖章)：______</w:t>
      </w:r>
    </w:p>
    <w:p w14:paraId="2F861451">
      <w:pPr>
        <w:pStyle w:val="11"/>
        <w:spacing w:line="440" w:lineRule="exact"/>
        <w:ind w:firstLine="560" w:firstLineChars="200"/>
        <w:rPr>
          <w:rFonts w:hAnsi="宋体" w:cs="宋体"/>
          <w:sz w:val="28"/>
          <w:szCs w:val="28"/>
        </w:rPr>
      </w:pPr>
      <w:r>
        <w:rPr>
          <w:rFonts w:hint="eastAsia" w:hAnsi="宋体" w:cs="宋体"/>
          <w:sz w:val="28"/>
          <w:szCs w:val="28"/>
        </w:rPr>
        <w:t>日期：______年____月____日</w:t>
      </w:r>
    </w:p>
    <w:p w14:paraId="6FB2843C">
      <w:pPr>
        <w:tabs>
          <w:tab w:val="left" w:pos="5580"/>
        </w:tabs>
        <w:spacing w:line="440" w:lineRule="exact"/>
        <w:ind w:left="1080" w:leftChars="257" w:hanging="540"/>
        <w:rPr>
          <w:rFonts w:ascii="宋体" w:hAnsi="宋体" w:cs="宋体"/>
          <w:sz w:val="28"/>
          <w:szCs w:val="28"/>
        </w:rPr>
      </w:pPr>
    </w:p>
    <w:p w14:paraId="62FFD9B3">
      <w:pPr>
        <w:tabs>
          <w:tab w:val="left" w:pos="5580"/>
        </w:tabs>
        <w:spacing w:line="440" w:lineRule="exact"/>
        <w:ind w:left="1080" w:leftChars="257" w:hanging="540"/>
        <w:rPr>
          <w:rFonts w:ascii="宋体" w:hAnsi="宋体" w:cs="宋体"/>
          <w:sz w:val="28"/>
          <w:szCs w:val="28"/>
        </w:rPr>
      </w:pPr>
      <w:r>
        <w:rPr>
          <w:rFonts w:hint="eastAsia" w:ascii="宋体" w:hAnsi="宋体" w:cs="宋体"/>
          <w:sz w:val="28"/>
          <w:szCs w:val="28"/>
        </w:rPr>
        <w:t>说明：1供应商应按照相关法规规定如实作出说明。</w:t>
      </w:r>
    </w:p>
    <w:p w14:paraId="77D9508B">
      <w:pPr>
        <w:pStyle w:val="11"/>
        <w:tabs>
          <w:tab w:val="left" w:pos="5580"/>
        </w:tabs>
        <w:spacing w:line="440" w:lineRule="exact"/>
        <w:ind w:left="645" w:leftChars="307" w:firstLine="700" w:firstLineChars="250"/>
        <w:rPr>
          <w:rFonts w:hAnsi="宋体" w:cs="宋体"/>
          <w:sz w:val="28"/>
          <w:szCs w:val="28"/>
        </w:rPr>
      </w:pPr>
      <w:r>
        <w:rPr>
          <w:rFonts w:hint="eastAsia" w:hAnsi="宋体" w:cs="宋体"/>
          <w:sz w:val="28"/>
          <w:szCs w:val="28"/>
        </w:rPr>
        <w:t>2．按照招标文件的规定加盖公章。</w:t>
      </w:r>
    </w:p>
    <w:p w14:paraId="291BACB8">
      <w:pPr>
        <w:tabs>
          <w:tab w:val="left" w:pos="5580"/>
        </w:tabs>
        <w:spacing w:line="440" w:lineRule="exact"/>
        <w:ind w:left="1080" w:leftChars="257" w:hanging="540"/>
        <w:rPr>
          <w:rFonts w:ascii="宋体" w:hAnsi="宋体" w:cs="宋体"/>
          <w:sz w:val="28"/>
          <w:szCs w:val="28"/>
        </w:rPr>
      </w:pPr>
    </w:p>
    <w:p w14:paraId="128BCFC8">
      <w:pPr>
        <w:pStyle w:val="11"/>
        <w:spacing w:line="440" w:lineRule="exact"/>
        <w:jc w:val="center"/>
        <w:rPr>
          <w:b/>
          <w:sz w:val="28"/>
          <w:szCs w:val="28"/>
        </w:rPr>
      </w:pPr>
    </w:p>
    <w:p w14:paraId="31911062">
      <w:pPr>
        <w:pStyle w:val="11"/>
        <w:spacing w:line="440" w:lineRule="exact"/>
        <w:jc w:val="center"/>
        <w:rPr>
          <w:b/>
          <w:sz w:val="28"/>
          <w:szCs w:val="28"/>
        </w:rPr>
      </w:pPr>
    </w:p>
    <w:p w14:paraId="46EC5324">
      <w:pPr>
        <w:pStyle w:val="11"/>
        <w:spacing w:line="440" w:lineRule="exact"/>
        <w:jc w:val="center"/>
        <w:rPr>
          <w:b/>
          <w:sz w:val="28"/>
          <w:szCs w:val="28"/>
        </w:rPr>
      </w:pPr>
    </w:p>
    <w:p w14:paraId="52CE1D99">
      <w:pPr>
        <w:pStyle w:val="11"/>
        <w:spacing w:line="440" w:lineRule="exact"/>
        <w:jc w:val="center"/>
        <w:rPr>
          <w:b/>
          <w:sz w:val="28"/>
          <w:szCs w:val="28"/>
        </w:rPr>
      </w:pPr>
    </w:p>
    <w:p w14:paraId="4CFADCAE">
      <w:pPr>
        <w:pStyle w:val="11"/>
        <w:spacing w:line="440" w:lineRule="exact"/>
        <w:jc w:val="center"/>
        <w:rPr>
          <w:b/>
          <w:sz w:val="28"/>
          <w:szCs w:val="28"/>
        </w:rPr>
      </w:pPr>
    </w:p>
    <w:p w14:paraId="5385C734">
      <w:pPr>
        <w:pStyle w:val="11"/>
        <w:spacing w:line="440" w:lineRule="exact"/>
        <w:jc w:val="center"/>
        <w:rPr>
          <w:b/>
          <w:sz w:val="28"/>
          <w:szCs w:val="28"/>
        </w:rPr>
      </w:pPr>
    </w:p>
    <w:p w14:paraId="6998771F">
      <w:pPr>
        <w:pStyle w:val="11"/>
        <w:spacing w:line="440" w:lineRule="exact"/>
        <w:jc w:val="center"/>
        <w:rPr>
          <w:b/>
          <w:sz w:val="28"/>
          <w:szCs w:val="28"/>
        </w:rPr>
      </w:pPr>
    </w:p>
    <w:p w14:paraId="686BA77B">
      <w:pPr>
        <w:pStyle w:val="11"/>
        <w:spacing w:line="440" w:lineRule="exact"/>
        <w:jc w:val="center"/>
        <w:rPr>
          <w:b/>
          <w:sz w:val="28"/>
          <w:szCs w:val="28"/>
        </w:rPr>
      </w:pPr>
    </w:p>
    <w:p w14:paraId="26136C4A">
      <w:pPr>
        <w:pStyle w:val="11"/>
        <w:spacing w:line="440" w:lineRule="exact"/>
        <w:jc w:val="center"/>
        <w:rPr>
          <w:b/>
          <w:sz w:val="28"/>
          <w:szCs w:val="28"/>
        </w:rPr>
      </w:pPr>
    </w:p>
    <w:p w14:paraId="7A3DB486">
      <w:pPr>
        <w:pStyle w:val="11"/>
        <w:spacing w:line="440" w:lineRule="exact"/>
        <w:jc w:val="center"/>
        <w:rPr>
          <w:b/>
          <w:sz w:val="28"/>
          <w:szCs w:val="28"/>
        </w:rPr>
      </w:pPr>
    </w:p>
    <w:p w14:paraId="6CCDCC8B">
      <w:pPr>
        <w:pStyle w:val="11"/>
        <w:spacing w:line="440" w:lineRule="exact"/>
        <w:jc w:val="center"/>
        <w:rPr>
          <w:b/>
          <w:sz w:val="28"/>
          <w:szCs w:val="28"/>
        </w:rPr>
      </w:pPr>
    </w:p>
    <w:p w14:paraId="5264761E">
      <w:pPr>
        <w:pStyle w:val="11"/>
        <w:spacing w:line="440" w:lineRule="exact"/>
        <w:jc w:val="center"/>
        <w:rPr>
          <w:b/>
          <w:sz w:val="28"/>
          <w:szCs w:val="28"/>
        </w:rPr>
      </w:pPr>
    </w:p>
    <w:p w14:paraId="7E502896">
      <w:pPr>
        <w:pStyle w:val="11"/>
        <w:spacing w:line="440" w:lineRule="exact"/>
        <w:jc w:val="center"/>
        <w:rPr>
          <w:b/>
          <w:sz w:val="28"/>
          <w:szCs w:val="28"/>
        </w:rPr>
      </w:pPr>
    </w:p>
    <w:p w14:paraId="24145DF5">
      <w:pPr>
        <w:pStyle w:val="11"/>
        <w:spacing w:line="440" w:lineRule="exact"/>
        <w:jc w:val="center"/>
        <w:rPr>
          <w:b/>
          <w:sz w:val="28"/>
          <w:szCs w:val="28"/>
        </w:rPr>
      </w:pPr>
      <w:r>
        <w:rPr>
          <w:rFonts w:hint="eastAsia"/>
          <w:b/>
          <w:sz w:val="28"/>
          <w:szCs w:val="28"/>
        </w:rPr>
        <w:t>6.其他资格证明文件</w:t>
      </w:r>
    </w:p>
    <w:p w14:paraId="1847308B">
      <w:pPr>
        <w:spacing w:line="440" w:lineRule="exact"/>
        <w:ind w:left="1080" w:leftChars="257" w:hanging="540"/>
        <w:jc w:val="center"/>
        <w:rPr>
          <w:rFonts w:ascii="宋体" w:hAnsi="宋体" w:cs="宋体"/>
          <w:b/>
          <w:bCs/>
          <w:sz w:val="28"/>
          <w:szCs w:val="28"/>
        </w:rPr>
      </w:pPr>
    </w:p>
    <w:p w14:paraId="6A31172D">
      <w:pPr>
        <w:tabs>
          <w:tab w:val="left" w:pos="5580"/>
        </w:tabs>
        <w:spacing w:line="440" w:lineRule="exact"/>
        <w:ind w:firstLine="560" w:firstLineChars="200"/>
        <w:rPr>
          <w:rFonts w:ascii="宋体" w:hAnsi="宋体" w:cs="宋体"/>
          <w:sz w:val="28"/>
          <w:szCs w:val="28"/>
        </w:rPr>
      </w:pPr>
      <w:r>
        <w:rPr>
          <w:rFonts w:hint="eastAsia" w:ascii="宋体" w:hAnsi="宋体" w:cs="宋体"/>
          <w:sz w:val="28"/>
          <w:szCs w:val="28"/>
        </w:rPr>
        <w:t>说明：1.应提供</w:t>
      </w:r>
      <w:r>
        <w:rPr>
          <w:rFonts w:hint="eastAsia" w:ascii="宋体" w:hAnsi="宋体" w:cs="宋体"/>
          <w:sz w:val="28"/>
          <w:szCs w:val="28"/>
          <w:u w:val="single"/>
        </w:rPr>
        <w:t>供应商须知资料表</w:t>
      </w:r>
      <w:r>
        <w:rPr>
          <w:rFonts w:hint="eastAsia" w:ascii="宋体" w:hAnsi="宋体" w:cs="宋体"/>
          <w:sz w:val="28"/>
          <w:szCs w:val="28"/>
        </w:rPr>
        <w:t>要求的其他资格证明文件复印件，复印件上应加盖公章。</w:t>
      </w:r>
    </w:p>
    <w:p w14:paraId="6A013B01">
      <w:pPr>
        <w:pStyle w:val="2"/>
        <w:tabs>
          <w:tab w:val="left" w:pos="0"/>
        </w:tabs>
        <w:spacing w:beforeLines="100" w:after="240" w:afterLines="100" w:line="440" w:lineRule="exact"/>
        <w:rPr>
          <w:rFonts w:hAnsi="宋体" w:cs="宋体"/>
          <w:sz w:val="28"/>
          <w:szCs w:val="28"/>
        </w:rPr>
      </w:pPr>
      <w:bookmarkStart w:id="434" w:name="_Toc556"/>
      <w:r>
        <w:rPr>
          <w:rFonts w:hAnsi="宋体" w:cs="宋体"/>
          <w:sz w:val="28"/>
          <w:szCs w:val="28"/>
        </w:rPr>
        <w:br w:type="page"/>
      </w:r>
    </w:p>
    <w:p w14:paraId="109DD821">
      <w:pPr>
        <w:pStyle w:val="3"/>
        <w:spacing w:line="440" w:lineRule="exact"/>
        <w:rPr>
          <w:rFonts w:ascii="宋体" w:hAnsi="宋体" w:cs="宋体"/>
          <w:szCs w:val="28"/>
        </w:rPr>
      </w:pPr>
      <w:bookmarkStart w:id="435" w:name="_Toc18508"/>
      <w:bookmarkStart w:id="436" w:name="_Toc59800814"/>
      <w:r>
        <w:rPr>
          <w:rFonts w:hint="eastAsia" w:ascii="宋体" w:hAnsi="宋体" w:cs="宋体"/>
          <w:szCs w:val="28"/>
        </w:rPr>
        <w:t>四、技术部分格式</w:t>
      </w:r>
      <w:bookmarkEnd w:id="435"/>
      <w:bookmarkEnd w:id="436"/>
    </w:p>
    <w:p w14:paraId="3FD3187A">
      <w:pPr>
        <w:spacing w:line="440" w:lineRule="exact"/>
        <w:ind w:firstLine="560" w:firstLineChars="200"/>
        <w:jc w:val="left"/>
        <w:rPr>
          <w:rFonts w:ascii="宋体" w:hAnsi="宋体" w:cs="宋体"/>
          <w:kern w:val="0"/>
          <w:sz w:val="28"/>
          <w:szCs w:val="28"/>
        </w:rPr>
      </w:pPr>
      <w:r>
        <w:rPr>
          <w:rFonts w:hint="eastAsia" w:ascii="宋体" w:hAnsi="宋体" w:cs="宋体"/>
          <w:kern w:val="0"/>
          <w:sz w:val="28"/>
          <w:szCs w:val="28"/>
        </w:rPr>
        <w:t>技术部分评分中要求的相关技术文件，还应包括供应商须知的所有技术文件及评分中要求的相关文件，格式自拟。</w:t>
      </w:r>
    </w:p>
    <w:p w14:paraId="38B5DEB7">
      <w:pPr>
        <w:pStyle w:val="11"/>
      </w:pPr>
    </w:p>
    <w:p w14:paraId="03ED4930">
      <w:pPr>
        <w:pStyle w:val="11"/>
      </w:pPr>
    </w:p>
    <w:p w14:paraId="626521B1">
      <w:pPr>
        <w:ind w:firstLine="1506" w:firstLineChars="500"/>
        <w:rPr>
          <w:rFonts w:ascii="宋体" w:hAnsi="宋体"/>
          <w:b/>
          <w:sz w:val="30"/>
          <w:szCs w:val="30"/>
        </w:rPr>
      </w:pPr>
      <w:r>
        <w:rPr>
          <w:rFonts w:hint="eastAsia" w:ascii="宋体" w:hAnsi="宋体" w:cs="仿宋"/>
          <w:b/>
          <w:kern w:val="0"/>
          <w:sz w:val="30"/>
          <w:szCs w:val="20"/>
        </w:rPr>
        <w:t>1.投标人本项目管理、技术、服务人员情况表</w:t>
      </w:r>
    </w:p>
    <w:tbl>
      <w:tblPr>
        <w:tblStyle w:val="21"/>
        <w:tblW w:w="937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18"/>
        <w:gridCol w:w="918"/>
        <w:gridCol w:w="1160"/>
        <w:gridCol w:w="922"/>
        <w:gridCol w:w="1418"/>
        <w:gridCol w:w="1418"/>
        <w:gridCol w:w="787"/>
        <w:gridCol w:w="918"/>
        <w:gridCol w:w="919"/>
      </w:tblGrid>
      <w:tr w14:paraId="448ADD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8" w:hRule="atLeast"/>
          <w:jc w:val="center"/>
        </w:trPr>
        <w:tc>
          <w:tcPr>
            <w:tcW w:w="918" w:type="dxa"/>
            <w:vMerge w:val="restart"/>
            <w:vAlign w:val="center"/>
          </w:tcPr>
          <w:p w14:paraId="1C102AB2">
            <w:pPr>
              <w:spacing w:line="480" w:lineRule="exact"/>
              <w:ind w:left="5"/>
              <w:jc w:val="center"/>
              <w:rPr>
                <w:rFonts w:asciiTheme="minorEastAsia" w:hAnsiTheme="minorEastAsia" w:eastAsiaTheme="minorEastAsia" w:cstheme="minorEastAsia"/>
                <w:b/>
                <w:bCs/>
                <w:sz w:val="24"/>
              </w:rPr>
            </w:pPr>
            <w:r>
              <w:rPr>
                <w:rFonts w:hint="eastAsia" w:asciiTheme="minorEastAsia" w:hAnsiTheme="minorEastAsia" w:eastAsiaTheme="minorEastAsia" w:cstheme="minorEastAsia"/>
                <w:b/>
                <w:bCs/>
                <w:sz w:val="24"/>
              </w:rPr>
              <w:t>类别</w:t>
            </w:r>
          </w:p>
        </w:tc>
        <w:tc>
          <w:tcPr>
            <w:tcW w:w="918" w:type="dxa"/>
            <w:vMerge w:val="restart"/>
            <w:vAlign w:val="center"/>
          </w:tcPr>
          <w:p w14:paraId="77712358">
            <w:pPr>
              <w:spacing w:line="480" w:lineRule="exact"/>
              <w:ind w:left="5"/>
              <w:jc w:val="center"/>
              <w:rPr>
                <w:rFonts w:asciiTheme="minorEastAsia" w:hAnsiTheme="minorEastAsia" w:eastAsiaTheme="minorEastAsia" w:cstheme="minorEastAsia"/>
                <w:b/>
                <w:bCs/>
                <w:sz w:val="24"/>
              </w:rPr>
            </w:pPr>
            <w:r>
              <w:rPr>
                <w:rFonts w:hint="eastAsia" w:asciiTheme="minorEastAsia" w:hAnsiTheme="minorEastAsia" w:eastAsiaTheme="minorEastAsia" w:cstheme="minorEastAsia"/>
                <w:b/>
                <w:bCs/>
                <w:sz w:val="24"/>
              </w:rPr>
              <w:t>职务</w:t>
            </w:r>
          </w:p>
        </w:tc>
        <w:tc>
          <w:tcPr>
            <w:tcW w:w="1160" w:type="dxa"/>
            <w:vMerge w:val="restart"/>
            <w:vAlign w:val="center"/>
          </w:tcPr>
          <w:p w14:paraId="01773E54">
            <w:pPr>
              <w:spacing w:line="480" w:lineRule="exact"/>
              <w:ind w:left="5"/>
              <w:jc w:val="center"/>
              <w:rPr>
                <w:rFonts w:asciiTheme="minorEastAsia" w:hAnsiTheme="minorEastAsia" w:eastAsiaTheme="minorEastAsia" w:cstheme="minorEastAsia"/>
                <w:b/>
                <w:bCs/>
                <w:sz w:val="24"/>
              </w:rPr>
            </w:pPr>
            <w:r>
              <w:rPr>
                <w:rFonts w:hint="eastAsia" w:asciiTheme="minorEastAsia" w:hAnsiTheme="minorEastAsia" w:eastAsiaTheme="minorEastAsia" w:cstheme="minorEastAsia"/>
                <w:b/>
                <w:bCs/>
                <w:sz w:val="24"/>
              </w:rPr>
              <w:t>姓名</w:t>
            </w:r>
          </w:p>
        </w:tc>
        <w:tc>
          <w:tcPr>
            <w:tcW w:w="922" w:type="dxa"/>
            <w:vMerge w:val="restart"/>
            <w:vAlign w:val="center"/>
          </w:tcPr>
          <w:p w14:paraId="084C4C37">
            <w:pPr>
              <w:spacing w:line="480" w:lineRule="exact"/>
              <w:ind w:left="5"/>
              <w:jc w:val="center"/>
              <w:rPr>
                <w:rFonts w:asciiTheme="minorEastAsia" w:hAnsiTheme="minorEastAsia" w:eastAsiaTheme="minorEastAsia" w:cstheme="minorEastAsia"/>
                <w:b/>
                <w:bCs/>
                <w:sz w:val="24"/>
              </w:rPr>
            </w:pPr>
            <w:r>
              <w:rPr>
                <w:rFonts w:hint="eastAsia" w:asciiTheme="minorEastAsia" w:hAnsiTheme="minorEastAsia" w:eastAsiaTheme="minorEastAsia" w:cstheme="minorEastAsia"/>
                <w:b/>
                <w:bCs/>
                <w:sz w:val="24"/>
              </w:rPr>
              <w:t>职称</w:t>
            </w:r>
          </w:p>
        </w:tc>
        <w:tc>
          <w:tcPr>
            <w:tcW w:w="1418" w:type="dxa"/>
            <w:vMerge w:val="restart"/>
            <w:vAlign w:val="center"/>
          </w:tcPr>
          <w:p w14:paraId="381C9BC8">
            <w:pPr>
              <w:spacing w:line="480" w:lineRule="exact"/>
              <w:ind w:left="5"/>
              <w:jc w:val="center"/>
              <w:rPr>
                <w:rFonts w:asciiTheme="minorEastAsia" w:hAnsiTheme="minorEastAsia" w:eastAsiaTheme="minorEastAsia" w:cstheme="minorEastAsia"/>
                <w:b/>
                <w:bCs/>
                <w:sz w:val="24"/>
              </w:rPr>
            </w:pPr>
            <w:r>
              <w:rPr>
                <w:rFonts w:hint="eastAsia" w:asciiTheme="minorEastAsia" w:hAnsiTheme="minorEastAsia" w:eastAsiaTheme="minorEastAsia" w:cstheme="minorEastAsia"/>
                <w:b/>
                <w:bCs/>
                <w:sz w:val="24"/>
              </w:rPr>
              <w:t>常住地址</w:t>
            </w:r>
          </w:p>
        </w:tc>
        <w:tc>
          <w:tcPr>
            <w:tcW w:w="4042" w:type="dxa"/>
            <w:gridSpan w:val="4"/>
            <w:vAlign w:val="center"/>
          </w:tcPr>
          <w:p w14:paraId="762ABC59">
            <w:pPr>
              <w:spacing w:line="480" w:lineRule="exact"/>
              <w:ind w:left="5"/>
              <w:jc w:val="center"/>
              <w:rPr>
                <w:rFonts w:asciiTheme="minorEastAsia" w:hAnsiTheme="minorEastAsia" w:eastAsiaTheme="minorEastAsia" w:cstheme="minorEastAsia"/>
                <w:b/>
                <w:bCs/>
                <w:sz w:val="24"/>
              </w:rPr>
            </w:pPr>
            <w:r>
              <w:rPr>
                <w:rFonts w:hint="eastAsia" w:asciiTheme="minorEastAsia" w:hAnsiTheme="minorEastAsia" w:eastAsiaTheme="minorEastAsia" w:cstheme="minorEastAsia"/>
                <w:b/>
                <w:bCs/>
                <w:sz w:val="24"/>
              </w:rPr>
              <w:t>资格证明（附扫描件）</w:t>
            </w:r>
          </w:p>
        </w:tc>
      </w:tr>
      <w:tr w14:paraId="6B869B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8" w:hRule="atLeast"/>
          <w:jc w:val="center"/>
        </w:trPr>
        <w:tc>
          <w:tcPr>
            <w:tcW w:w="918" w:type="dxa"/>
            <w:vMerge w:val="continue"/>
            <w:vAlign w:val="center"/>
          </w:tcPr>
          <w:p w14:paraId="13F61D6A">
            <w:pPr>
              <w:spacing w:line="480" w:lineRule="exact"/>
              <w:ind w:left="5"/>
              <w:jc w:val="center"/>
              <w:rPr>
                <w:rFonts w:asciiTheme="minorEastAsia" w:hAnsiTheme="minorEastAsia" w:eastAsiaTheme="minorEastAsia" w:cstheme="minorEastAsia"/>
                <w:b/>
                <w:bCs/>
                <w:sz w:val="24"/>
              </w:rPr>
            </w:pPr>
          </w:p>
        </w:tc>
        <w:tc>
          <w:tcPr>
            <w:tcW w:w="918" w:type="dxa"/>
            <w:vMerge w:val="continue"/>
            <w:vAlign w:val="center"/>
          </w:tcPr>
          <w:p w14:paraId="377F2E25">
            <w:pPr>
              <w:spacing w:line="480" w:lineRule="exact"/>
              <w:ind w:left="5"/>
              <w:jc w:val="center"/>
              <w:rPr>
                <w:rFonts w:asciiTheme="minorEastAsia" w:hAnsiTheme="minorEastAsia" w:eastAsiaTheme="minorEastAsia" w:cstheme="minorEastAsia"/>
                <w:b/>
                <w:bCs/>
                <w:sz w:val="24"/>
              </w:rPr>
            </w:pPr>
          </w:p>
        </w:tc>
        <w:tc>
          <w:tcPr>
            <w:tcW w:w="1160" w:type="dxa"/>
            <w:vMerge w:val="continue"/>
            <w:vAlign w:val="center"/>
          </w:tcPr>
          <w:p w14:paraId="659FED2D">
            <w:pPr>
              <w:spacing w:line="480" w:lineRule="exact"/>
              <w:ind w:left="5"/>
              <w:jc w:val="center"/>
              <w:rPr>
                <w:rFonts w:asciiTheme="minorEastAsia" w:hAnsiTheme="minorEastAsia" w:eastAsiaTheme="minorEastAsia" w:cstheme="minorEastAsia"/>
                <w:b/>
                <w:bCs/>
                <w:sz w:val="24"/>
              </w:rPr>
            </w:pPr>
          </w:p>
        </w:tc>
        <w:tc>
          <w:tcPr>
            <w:tcW w:w="922" w:type="dxa"/>
            <w:vMerge w:val="continue"/>
            <w:vAlign w:val="center"/>
          </w:tcPr>
          <w:p w14:paraId="582DD37C">
            <w:pPr>
              <w:spacing w:line="480" w:lineRule="exact"/>
              <w:ind w:left="5"/>
              <w:jc w:val="center"/>
              <w:rPr>
                <w:rFonts w:asciiTheme="minorEastAsia" w:hAnsiTheme="minorEastAsia" w:eastAsiaTheme="minorEastAsia" w:cstheme="minorEastAsia"/>
                <w:b/>
                <w:bCs/>
                <w:sz w:val="24"/>
              </w:rPr>
            </w:pPr>
          </w:p>
        </w:tc>
        <w:tc>
          <w:tcPr>
            <w:tcW w:w="1418" w:type="dxa"/>
            <w:vMerge w:val="continue"/>
            <w:vAlign w:val="center"/>
          </w:tcPr>
          <w:p w14:paraId="4157B1F9">
            <w:pPr>
              <w:spacing w:line="480" w:lineRule="exact"/>
              <w:ind w:left="5"/>
              <w:jc w:val="center"/>
              <w:rPr>
                <w:rFonts w:asciiTheme="minorEastAsia" w:hAnsiTheme="minorEastAsia" w:eastAsiaTheme="minorEastAsia" w:cstheme="minorEastAsia"/>
                <w:b/>
                <w:bCs/>
                <w:sz w:val="24"/>
              </w:rPr>
            </w:pPr>
          </w:p>
        </w:tc>
        <w:tc>
          <w:tcPr>
            <w:tcW w:w="1418" w:type="dxa"/>
            <w:vAlign w:val="center"/>
          </w:tcPr>
          <w:p w14:paraId="541B78FE">
            <w:pPr>
              <w:spacing w:line="480" w:lineRule="exact"/>
              <w:ind w:left="5"/>
              <w:jc w:val="center"/>
              <w:rPr>
                <w:rFonts w:asciiTheme="minorEastAsia" w:hAnsiTheme="minorEastAsia" w:eastAsiaTheme="minorEastAsia" w:cstheme="minorEastAsia"/>
                <w:b/>
                <w:bCs/>
                <w:sz w:val="24"/>
              </w:rPr>
            </w:pPr>
            <w:r>
              <w:rPr>
                <w:rFonts w:hint="eastAsia" w:asciiTheme="minorEastAsia" w:hAnsiTheme="minorEastAsia" w:eastAsiaTheme="minorEastAsia" w:cstheme="minorEastAsia"/>
                <w:b/>
                <w:bCs/>
                <w:sz w:val="24"/>
              </w:rPr>
              <w:t>证书名称</w:t>
            </w:r>
          </w:p>
        </w:tc>
        <w:tc>
          <w:tcPr>
            <w:tcW w:w="787" w:type="dxa"/>
            <w:vAlign w:val="center"/>
          </w:tcPr>
          <w:p w14:paraId="1727FCB4">
            <w:pPr>
              <w:spacing w:line="480" w:lineRule="exact"/>
              <w:ind w:left="5"/>
              <w:jc w:val="center"/>
              <w:rPr>
                <w:rFonts w:asciiTheme="minorEastAsia" w:hAnsiTheme="minorEastAsia" w:eastAsiaTheme="minorEastAsia" w:cstheme="minorEastAsia"/>
                <w:b/>
                <w:bCs/>
                <w:sz w:val="24"/>
              </w:rPr>
            </w:pPr>
            <w:r>
              <w:rPr>
                <w:rFonts w:hint="eastAsia" w:asciiTheme="minorEastAsia" w:hAnsiTheme="minorEastAsia" w:eastAsiaTheme="minorEastAsia" w:cstheme="minorEastAsia"/>
                <w:b/>
                <w:bCs/>
                <w:sz w:val="24"/>
              </w:rPr>
              <w:t>级别</w:t>
            </w:r>
          </w:p>
        </w:tc>
        <w:tc>
          <w:tcPr>
            <w:tcW w:w="918" w:type="dxa"/>
            <w:vAlign w:val="center"/>
          </w:tcPr>
          <w:p w14:paraId="7203F9F9">
            <w:pPr>
              <w:spacing w:line="480" w:lineRule="exact"/>
              <w:ind w:left="5"/>
              <w:jc w:val="center"/>
              <w:rPr>
                <w:rFonts w:asciiTheme="minorEastAsia" w:hAnsiTheme="minorEastAsia" w:eastAsiaTheme="minorEastAsia" w:cstheme="minorEastAsia"/>
                <w:b/>
                <w:bCs/>
                <w:sz w:val="24"/>
              </w:rPr>
            </w:pPr>
            <w:r>
              <w:rPr>
                <w:rFonts w:hint="eastAsia" w:asciiTheme="minorEastAsia" w:hAnsiTheme="minorEastAsia" w:eastAsiaTheme="minorEastAsia" w:cstheme="minorEastAsia"/>
                <w:b/>
                <w:bCs/>
                <w:sz w:val="24"/>
              </w:rPr>
              <w:t>证号</w:t>
            </w:r>
          </w:p>
        </w:tc>
        <w:tc>
          <w:tcPr>
            <w:tcW w:w="919" w:type="dxa"/>
            <w:vAlign w:val="center"/>
          </w:tcPr>
          <w:p w14:paraId="230AB505">
            <w:pPr>
              <w:spacing w:line="480" w:lineRule="exact"/>
              <w:ind w:left="5"/>
              <w:jc w:val="center"/>
              <w:rPr>
                <w:rFonts w:asciiTheme="minorEastAsia" w:hAnsiTheme="minorEastAsia" w:eastAsiaTheme="minorEastAsia" w:cstheme="minorEastAsia"/>
                <w:b/>
                <w:bCs/>
                <w:sz w:val="24"/>
              </w:rPr>
            </w:pPr>
            <w:r>
              <w:rPr>
                <w:rFonts w:hint="eastAsia" w:asciiTheme="minorEastAsia" w:hAnsiTheme="minorEastAsia" w:eastAsiaTheme="minorEastAsia" w:cstheme="minorEastAsia"/>
                <w:b/>
                <w:bCs/>
                <w:sz w:val="24"/>
              </w:rPr>
              <w:t>专业</w:t>
            </w:r>
          </w:p>
        </w:tc>
      </w:tr>
      <w:tr w14:paraId="1AC6C0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2" w:hRule="atLeast"/>
          <w:jc w:val="center"/>
        </w:trPr>
        <w:tc>
          <w:tcPr>
            <w:tcW w:w="918" w:type="dxa"/>
            <w:vMerge w:val="restart"/>
            <w:vAlign w:val="center"/>
          </w:tcPr>
          <w:p w14:paraId="49AE6D6D">
            <w:pPr>
              <w:spacing w:line="480" w:lineRule="exact"/>
              <w:ind w:left="5"/>
              <w:jc w:val="center"/>
              <w:rPr>
                <w:rFonts w:asciiTheme="minorEastAsia" w:hAnsiTheme="minorEastAsia" w:eastAsiaTheme="minorEastAsia" w:cstheme="minorEastAsia"/>
                <w:sz w:val="24"/>
              </w:rPr>
            </w:pPr>
            <w:r>
              <w:rPr>
                <w:rFonts w:hint="eastAsia" w:asciiTheme="minorEastAsia" w:hAnsiTheme="minorEastAsia" w:eastAsiaTheme="minorEastAsia" w:cstheme="minorEastAsia"/>
                <w:sz w:val="24"/>
              </w:rPr>
              <w:t>管理</w:t>
            </w:r>
          </w:p>
          <w:p w14:paraId="2B0CB673">
            <w:pPr>
              <w:spacing w:line="480" w:lineRule="exact"/>
              <w:ind w:left="5"/>
              <w:jc w:val="center"/>
              <w:rPr>
                <w:rFonts w:asciiTheme="minorEastAsia" w:hAnsiTheme="minorEastAsia" w:eastAsiaTheme="minorEastAsia" w:cstheme="minorEastAsia"/>
                <w:sz w:val="24"/>
              </w:rPr>
            </w:pPr>
            <w:r>
              <w:rPr>
                <w:rFonts w:hint="eastAsia" w:asciiTheme="minorEastAsia" w:hAnsiTheme="minorEastAsia" w:eastAsiaTheme="minorEastAsia" w:cstheme="minorEastAsia"/>
                <w:sz w:val="24"/>
              </w:rPr>
              <w:t>人员</w:t>
            </w:r>
          </w:p>
        </w:tc>
        <w:tc>
          <w:tcPr>
            <w:tcW w:w="918" w:type="dxa"/>
            <w:vAlign w:val="center"/>
          </w:tcPr>
          <w:p w14:paraId="112D2A8D">
            <w:pPr>
              <w:spacing w:line="480" w:lineRule="exact"/>
              <w:ind w:left="5"/>
              <w:jc w:val="center"/>
              <w:rPr>
                <w:rFonts w:asciiTheme="minorEastAsia" w:hAnsiTheme="minorEastAsia" w:eastAsiaTheme="minorEastAsia" w:cstheme="minorEastAsia"/>
                <w:sz w:val="24"/>
              </w:rPr>
            </w:pPr>
          </w:p>
        </w:tc>
        <w:tc>
          <w:tcPr>
            <w:tcW w:w="1160" w:type="dxa"/>
            <w:vAlign w:val="center"/>
          </w:tcPr>
          <w:p w14:paraId="650E32D2">
            <w:pPr>
              <w:spacing w:line="480" w:lineRule="exact"/>
              <w:ind w:left="5"/>
              <w:jc w:val="center"/>
              <w:rPr>
                <w:rFonts w:asciiTheme="minorEastAsia" w:hAnsiTheme="minorEastAsia" w:eastAsiaTheme="minorEastAsia" w:cstheme="minorEastAsia"/>
                <w:sz w:val="24"/>
              </w:rPr>
            </w:pPr>
          </w:p>
        </w:tc>
        <w:tc>
          <w:tcPr>
            <w:tcW w:w="922" w:type="dxa"/>
            <w:vAlign w:val="center"/>
          </w:tcPr>
          <w:p w14:paraId="276B870F">
            <w:pPr>
              <w:spacing w:line="480" w:lineRule="exact"/>
              <w:ind w:left="5"/>
              <w:jc w:val="center"/>
              <w:rPr>
                <w:rFonts w:asciiTheme="minorEastAsia" w:hAnsiTheme="minorEastAsia" w:eastAsiaTheme="minorEastAsia" w:cstheme="minorEastAsia"/>
                <w:sz w:val="24"/>
              </w:rPr>
            </w:pPr>
          </w:p>
        </w:tc>
        <w:tc>
          <w:tcPr>
            <w:tcW w:w="1418" w:type="dxa"/>
            <w:vAlign w:val="center"/>
          </w:tcPr>
          <w:p w14:paraId="12ECF91B">
            <w:pPr>
              <w:spacing w:line="480" w:lineRule="exact"/>
              <w:ind w:left="5"/>
              <w:jc w:val="center"/>
              <w:rPr>
                <w:rFonts w:asciiTheme="minorEastAsia" w:hAnsiTheme="minorEastAsia" w:eastAsiaTheme="minorEastAsia" w:cstheme="minorEastAsia"/>
                <w:sz w:val="24"/>
              </w:rPr>
            </w:pPr>
          </w:p>
        </w:tc>
        <w:tc>
          <w:tcPr>
            <w:tcW w:w="1418" w:type="dxa"/>
            <w:vAlign w:val="center"/>
          </w:tcPr>
          <w:p w14:paraId="521714C5">
            <w:pPr>
              <w:spacing w:line="480" w:lineRule="exact"/>
              <w:ind w:left="5"/>
              <w:jc w:val="center"/>
              <w:rPr>
                <w:rFonts w:asciiTheme="minorEastAsia" w:hAnsiTheme="minorEastAsia" w:eastAsiaTheme="minorEastAsia" w:cstheme="minorEastAsia"/>
                <w:sz w:val="24"/>
              </w:rPr>
            </w:pPr>
          </w:p>
        </w:tc>
        <w:tc>
          <w:tcPr>
            <w:tcW w:w="787" w:type="dxa"/>
            <w:vAlign w:val="center"/>
          </w:tcPr>
          <w:p w14:paraId="74AF1AF3">
            <w:pPr>
              <w:spacing w:line="480" w:lineRule="exact"/>
              <w:ind w:left="5"/>
              <w:jc w:val="center"/>
              <w:rPr>
                <w:rFonts w:asciiTheme="minorEastAsia" w:hAnsiTheme="minorEastAsia" w:eastAsiaTheme="minorEastAsia" w:cstheme="minorEastAsia"/>
                <w:sz w:val="24"/>
              </w:rPr>
            </w:pPr>
          </w:p>
        </w:tc>
        <w:tc>
          <w:tcPr>
            <w:tcW w:w="918" w:type="dxa"/>
            <w:vAlign w:val="center"/>
          </w:tcPr>
          <w:p w14:paraId="4A92AE2D">
            <w:pPr>
              <w:spacing w:line="480" w:lineRule="exact"/>
              <w:ind w:left="5"/>
              <w:jc w:val="center"/>
              <w:rPr>
                <w:rFonts w:asciiTheme="minorEastAsia" w:hAnsiTheme="minorEastAsia" w:eastAsiaTheme="minorEastAsia" w:cstheme="minorEastAsia"/>
                <w:sz w:val="24"/>
              </w:rPr>
            </w:pPr>
          </w:p>
        </w:tc>
        <w:tc>
          <w:tcPr>
            <w:tcW w:w="919" w:type="dxa"/>
            <w:vAlign w:val="center"/>
          </w:tcPr>
          <w:p w14:paraId="4FDA2B21">
            <w:pPr>
              <w:spacing w:line="480" w:lineRule="exact"/>
              <w:ind w:left="5"/>
              <w:jc w:val="center"/>
              <w:rPr>
                <w:rFonts w:asciiTheme="minorEastAsia" w:hAnsiTheme="minorEastAsia" w:eastAsiaTheme="minorEastAsia" w:cstheme="minorEastAsia"/>
                <w:sz w:val="24"/>
              </w:rPr>
            </w:pPr>
          </w:p>
        </w:tc>
      </w:tr>
      <w:tr w14:paraId="11BC22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6" w:hRule="atLeast"/>
          <w:jc w:val="center"/>
        </w:trPr>
        <w:tc>
          <w:tcPr>
            <w:tcW w:w="918" w:type="dxa"/>
            <w:vMerge w:val="continue"/>
            <w:vAlign w:val="center"/>
          </w:tcPr>
          <w:p w14:paraId="7092534D">
            <w:pPr>
              <w:spacing w:line="480" w:lineRule="exact"/>
              <w:ind w:left="5"/>
              <w:jc w:val="center"/>
              <w:rPr>
                <w:rFonts w:asciiTheme="minorEastAsia" w:hAnsiTheme="minorEastAsia" w:eastAsiaTheme="minorEastAsia" w:cstheme="minorEastAsia"/>
                <w:sz w:val="24"/>
              </w:rPr>
            </w:pPr>
          </w:p>
        </w:tc>
        <w:tc>
          <w:tcPr>
            <w:tcW w:w="918" w:type="dxa"/>
            <w:vAlign w:val="center"/>
          </w:tcPr>
          <w:p w14:paraId="3071EAD7">
            <w:pPr>
              <w:spacing w:line="480" w:lineRule="exact"/>
              <w:ind w:left="5"/>
              <w:jc w:val="center"/>
              <w:rPr>
                <w:rFonts w:asciiTheme="minorEastAsia" w:hAnsiTheme="minorEastAsia" w:eastAsiaTheme="minorEastAsia" w:cstheme="minorEastAsia"/>
                <w:sz w:val="24"/>
              </w:rPr>
            </w:pPr>
          </w:p>
        </w:tc>
        <w:tc>
          <w:tcPr>
            <w:tcW w:w="1160" w:type="dxa"/>
            <w:vAlign w:val="center"/>
          </w:tcPr>
          <w:p w14:paraId="6EBF4426">
            <w:pPr>
              <w:spacing w:line="480" w:lineRule="exact"/>
              <w:ind w:left="5"/>
              <w:jc w:val="center"/>
              <w:rPr>
                <w:rFonts w:asciiTheme="minorEastAsia" w:hAnsiTheme="minorEastAsia" w:eastAsiaTheme="minorEastAsia" w:cstheme="minorEastAsia"/>
                <w:sz w:val="24"/>
              </w:rPr>
            </w:pPr>
          </w:p>
        </w:tc>
        <w:tc>
          <w:tcPr>
            <w:tcW w:w="922" w:type="dxa"/>
            <w:vAlign w:val="center"/>
          </w:tcPr>
          <w:p w14:paraId="08EC4C05">
            <w:pPr>
              <w:spacing w:line="480" w:lineRule="exact"/>
              <w:ind w:left="5"/>
              <w:jc w:val="center"/>
              <w:rPr>
                <w:rFonts w:asciiTheme="minorEastAsia" w:hAnsiTheme="minorEastAsia" w:eastAsiaTheme="minorEastAsia" w:cstheme="minorEastAsia"/>
                <w:sz w:val="24"/>
              </w:rPr>
            </w:pPr>
          </w:p>
        </w:tc>
        <w:tc>
          <w:tcPr>
            <w:tcW w:w="1418" w:type="dxa"/>
            <w:vAlign w:val="center"/>
          </w:tcPr>
          <w:p w14:paraId="4C01C535">
            <w:pPr>
              <w:spacing w:line="480" w:lineRule="exact"/>
              <w:ind w:left="5"/>
              <w:jc w:val="center"/>
              <w:rPr>
                <w:rFonts w:asciiTheme="minorEastAsia" w:hAnsiTheme="minorEastAsia" w:eastAsiaTheme="minorEastAsia" w:cstheme="minorEastAsia"/>
                <w:sz w:val="24"/>
              </w:rPr>
            </w:pPr>
          </w:p>
        </w:tc>
        <w:tc>
          <w:tcPr>
            <w:tcW w:w="1418" w:type="dxa"/>
            <w:vAlign w:val="center"/>
          </w:tcPr>
          <w:p w14:paraId="65E4FB52">
            <w:pPr>
              <w:spacing w:line="480" w:lineRule="exact"/>
              <w:ind w:left="5"/>
              <w:jc w:val="center"/>
              <w:rPr>
                <w:rFonts w:asciiTheme="minorEastAsia" w:hAnsiTheme="minorEastAsia" w:eastAsiaTheme="minorEastAsia" w:cstheme="minorEastAsia"/>
                <w:sz w:val="24"/>
              </w:rPr>
            </w:pPr>
          </w:p>
        </w:tc>
        <w:tc>
          <w:tcPr>
            <w:tcW w:w="787" w:type="dxa"/>
            <w:vAlign w:val="center"/>
          </w:tcPr>
          <w:p w14:paraId="3E1873AA">
            <w:pPr>
              <w:spacing w:line="480" w:lineRule="exact"/>
              <w:ind w:left="5"/>
              <w:jc w:val="center"/>
              <w:rPr>
                <w:rFonts w:asciiTheme="minorEastAsia" w:hAnsiTheme="minorEastAsia" w:eastAsiaTheme="minorEastAsia" w:cstheme="minorEastAsia"/>
                <w:sz w:val="24"/>
              </w:rPr>
            </w:pPr>
          </w:p>
        </w:tc>
        <w:tc>
          <w:tcPr>
            <w:tcW w:w="918" w:type="dxa"/>
            <w:vAlign w:val="center"/>
          </w:tcPr>
          <w:p w14:paraId="3CC724C6">
            <w:pPr>
              <w:spacing w:line="480" w:lineRule="exact"/>
              <w:ind w:left="5"/>
              <w:jc w:val="center"/>
              <w:rPr>
                <w:rFonts w:asciiTheme="minorEastAsia" w:hAnsiTheme="minorEastAsia" w:eastAsiaTheme="minorEastAsia" w:cstheme="minorEastAsia"/>
                <w:sz w:val="24"/>
              </w:rPr>
            </w:pPr>
          </w:p>
        </w:tc>
        <w:tc>
          <w:tcPr>
            <w:tcW w:w="919" w:type="dxa"/>
            <w:vAlign w:val="center"/>
          </w:tcPr>
          <w:p w14:paraId="78AFFE6B">
            <w:pPr>
              <w:spacing w:line="480" w:lineRule="exact"/>
              <w:ind w:left="5"/>
              <w:jc w:val="center"/>
              <w:rPr>
                <w:rFonts w:asciiTheme="minorEastAsia" w:hAnsiTheme="minorEastAsia" w:eastAsiaTheme="minorEastAsia" w:cstheme="minorEastAsia"/>
                <w:sz w:val="24"/>
              </w:rPr>
            </w:pPr>
          </w:p>
        </w:tc>
      </w:tr>
      <w:tr w14:paraId="2F8475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7" w:hRule="atLeast"/>
          <w:jc w:val="center"/>
        </w:trPr>
        <w:tc>
          <w:tcPr>
            <w:tcW w:w="918" w:type="dxa"/>
            <w:vMerge w:val="continue"/>
            <w:vAlign w:val="center"/>
          </w:tcPr>
          <w:p w14:paraId="19C65E33">
            <w:pPr>
              <w:spacing w:line="480" w:lineRule="exact"/>
              <w:ind w:left="5"/>
              <w:jc w:val="center"/>
              <w:rPr>
                <w:rFonts w:asciiTheme="minorEastAsia" w:hAnsiTheme="minorEastAsia" w:eastAsiaTheme="minorEastAsia" w:cstheme="minorEastAsia"/>
                <w:sz w:val="24"/>
              </w:rPr>
            </w:pPr>
          </w:p>
        </w:tc>
        <w:tc>
          <w:tcPr>
            <w:tcW w:w="918" w:type="dxa"/>
            <w:vAlign w:val="center"/>
          </w:tcPr>
          <w:p w14:paraId="7C5D465F">
            <w:pPr>
              <w:spacing w:line="480" w:lineRule="exact"/>
              <w:ind w:left="5"/>
              <w:jc w:val="center"/>
              <w:rPr>
                <w:rFonts w:asciiTheme="minorEastAsia" w:hAnsiTheme="minorEastAsia" w:eastAsiaTheme="minorEastAsia" w:cstheme="minorEastAsia"/>
                <w:sz w:val="24"/>
              </w:rPr>
            </w:pPr>
          </w:p>
        </w:tc>
        <w:tc>
          <w:tcPr>
            <w:tcW w:w="1160" w:type="dxa"/>
            <w:vAlign w:val="center"/>
          </w:tcPr>
          <w:p w14:paraId="60EA1F23">
            <w:pPr>
              <w:spacing w:line="480" w:lineRule="exact"/>
              <w:ind w:left="5"/>
              <w:jc w:val="center"/>
              <w:rPr>
                <w:rFonts w:asciiTheme="minorEastAsia" w:hAnsiTheme="minorEastAsia" w:eastAsiaTheme="minorEastAsia" w:cstheme="minorEastAsia"/>
                <w:sz w:val="24"/>
              </w:rPr>
            </w:pPr>
          </w:p>
        </w:tc>
        <w:tc>
          <w:tcPr>
            <w:tcW w:w="922" w:type="dxa"/>
            <w:vAlign w:val="center"/>
          </w:tcPr>
          <w:p w14:paraId="7DFE05FD">
            <w:pPr>
              <w:spacing w:line="480" w:lineRule="exact"/>
              <w:ind w:left="5"/>
              <w:jc w:val="center"/>
              <w:rPr>
                <w:rFonts w:asciiTheme="minorEastAsia" w:hAnsiTheme="minorEastAsia" w:eastAsiaTheme="minorEastAsia" w:cstheme="minorEastAsia"/>
                <w:sz w:val="24"/>
              </w:rPr>
            </w:pPr>
          </w:p>
        </w:tc>
        <w:tc>
          <w:tcPr>
            <w:tcW w:w="1418" w:type="dxa"/>
            <w:vAlign w:val="center"/>
          </w:tcPr>
          <w:p w14:paraId="43E864B7">
            <w:pPr>
              <w:spacing w:line="480" w:lineRule="exact"/>
              <w:ind w:left="5"/>
              <w:jc w:val="center"/>
              <w:rPr>
                <w:rFonts w:asciiTheme="minorEastAsia" w:hAnsiTheme="minorEastAsia" w:eastAsiaTheme="minorEastAsia" w:cstheme="minorEastAsia"/>
                <w:sz w:val="24"/>
              </w:rPr>
            </w:pPr>
          </w:p>
        </w:tc>
        <w:tc>
          <w:tcPr>
            <w:tcW w:w="1418" w:type="dxa"/>
            <w:vAlign w:val="center"/>
          </w:tcPr>
          <w:p w14:paraId="40A28ADC">
            <w:pPr>
              <w:spacing w:line="480" w:lineRule="exact"/>
              <w:ind w:left="5"/>
              <w:jc w:val="center"/>
              <w:rPr>
                <w:rFonts w:asciiTheme="minorEastAsia" w:hAnsiTheme="minorEastAsia" w:eastAsiaTheme="minorEastAsia" w:cstheme="minorEastAsia"/>
                <w:sz w:val="24"/>
              </w:rPr>
            </w:pPr>
          </w:p>
        </w:tc>
        <w:tc>
          <w:tcPr>
            <w:tcW w:w="787" w:type="dxa"/>
            <w:vAlign w:val="center"/>
          </w:tcPr>
          <w:p w14:paraId="591B479C">
            <w:pPr>
              <w:spacing w:line="480" w:lineRule="exact"/>
              <w:ind w:left="5"/>
              <w:jc w:val="center"/>
              <w:rPr>
                <w:rFonts w:asciiTheme="minorEastAsia" w:hAnsiTheme="minorEastAsia" w:eastAsiaTheme="minorEastAsia" w:cstheme="minorEastAsia"/>
                <w:sz w:val="24"/>
              </w:rPr>
            </w:pPr>
          </w:p>
        </w:tc>
        <w:tc>
          <w:tcPr>
            <w:tcW w:w="918" w:type="dxa"/>
            <w:vAlign w:val="center"/>
          </w:tcPr>
          <w:p w14:paraId="5F442AD3">
            <w:pPr>
              <w:spacing w:line="480" w:lineRule="exact"/>
              <w:ind w:left="5"/>
              <w:jc w:val="center"/>
              <w:rPr>
                <w:rFonts w:asciiTheme="minorEastAsia" w:hAnsiTheme="minorEastAsia" w:eastAsiaTheme="minorEastAsia" w:cstheme="minorEastAsia"/>
                <w:sz w:val="24"/>
              </w:rPr>
            </w:pPr>
          </w:p>
        </w:tc>
        <w:tc>
          <w:tcPr>
            <w:tcW w:w="919" w:type="dxa"/>
            <w:vAlign w:val="center"/>
          </w:tcPr>
          <w:p w14:paraId="2811DDD3">
            <w:pPr>
              <w:spacing w:line="480" w:lineRule="exact"/>
              <w:ind w:left="5"/>
              <w:jc w:val="center"/>
              <w:rPr>
                <w:rFonts w:asciiTheme="minorEastAsia" w:hAnsiTheme="minorEastAsia" w:eastAsiaTheme="minorEastAsia" w:cstheme="minorEastAsia"/>
                <w:sz w:val="24"/>
              </w:rPr>
            </w:pPr>
          </w:p>
        </w:tc>
      </w:tr>
      <w:tr w14:paraId="7693ED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7" w:hRule="atLeast"/>
          <w:jc w:val="center"/>
        </w:trPr>
        <w:tc>
          <w:tcPr>
            <w:tcW w:w="918" w:type="dxa"/>
            <w:vMerge w:val="restart"/>
            <w:vAlign w:val="center"/>
          </w:tcPr>
          <w:p w14:paraId="228C0F65">
            <w:pPr>
              <w:spacing w:line="480" w:lineRule="exact"/>
              <w:ind w:left="5"/>
              <w:jc w:val="center"/>
              <w:rPr>
                <w:rFonts w:asciiTheme="minorEastAsia" w:hAnsiTheme="minorEastAsia" w:eastAsiaTheme="minorEastAsia" w:cstheme="minorEastAsia"/>
                <w:sz w:val="24"/>
              </w:rPr>
            </w:pPr>
            <w:r>
              <w:rPr>
                <w:rFonts w:hint="eastAsia" w:asciiTheme="minorEastAsia" w:hAnsiTheme="minorEastAsia" w:eastAsiaTheme="minorEastAsia" w:cstheme="minorEastAsia"/>
                <w:sz w:val="24"/>
              </w:rPr>
              <w:t>技术</w:t>
            </w:r>
          </w:p>
          <w:p w14:paraId="66A805B2">
            <w:pPr>
              <w:spacing w:line="480" w:lineRule="exact"/>
              <w:ind w:left="5"/>
              <w:jc w:val="center"/>
              <w:rPr>
                <w:rFonts w:asciiTheme="minorEastAsia" w:hAnsiTheme="minorEastAsia" w:eastAsiaTheme="minorEastAsia" w:cstheme="minorEastAsia"/>
                <w:sz w:val="24"/>
              </w:rPr>
            </w:pPr>
            <w:r>
              <w:rPr>
                <w:rFonts w:hint="eastAsia" w:asciiTheme="minorEastAsia" w:hAnsiTheme="minorEastAsia" w:eastAsiaTheme="minorEastAsia" w:cstheme="minorEastAsia"/>
                <w:sz w:val="24"/>
              </w:rPr>
              <w:t>人员</w:t>
            </w:r>
          </w:p>
        </w:tc>
        <w:tc>
          <w:tcPr>
            <w:tcW w:w="918" w:type="dxa"/>
            <w:vAlign w:val="center"/>
          </w:tcPr>
          <w:p w14:paraId="5C317C05">
            <w:pPr>
              <w:spacing w:line="480" w:lineRule="exact"/>
              <w:ind w:left="5"/>
              <w:jc w:val="center"/>
              <w:rPr>
                <w:rFonts w:asciiTheme="minorEastAsia" w:hAnsiTheme="minorEastAsia" w:eastAsiaTheme="minorEastAsia" w:cstheme="minorEastAsia"/>
                <w:sz w:val="24"/>
              </w:rPr>
            </w:pPr>
          </w:p>
        </w:tc>
        <w:tc>
          <w:tcPr>
            <w:tcW w:w="1160" w:type="dxa"/>
            <w:vAlign w:val="center"/>
          </w:tcPr>
          <w:p w14:paraId="75921284">
            <w:pPr>
              <w:spacing w:line="480" w:lineRule="exact"/>
              <w:ind w:left="5"/>
              <w:jc w:val="center"/>
              <w:rPr>
                <w:rFonts w:asciiTheme="minorEastAsia" w:hAnsiTheme="minorEastAsia" w:eastAsiaTheme="minorEastAsia" w:cstheme="minorEastAsia"/>
                <w:sz w:val="24"/>
              </w:rPr>
            </w:pPr>
          </w:p>
        </w:tc>
        <w:tc>
          <w:tcPr>
            <w:tcW w:w="922" w:type="dxa"/>
            <w:vAlign w:val="center"/>
          </w:tcPr>
          <w:p w14:paraId="69C89064">
            <w:pPr>
              <w:spacing w:line="480" w:lineRule="exact"/>
              <w:ind w:left="5"/>
              <w:jc w:val="center"/>
              <w:rPr>
                <w:rFonts w:asciiTheme="minorEastAsia" w:hAnsiTheme="minorEastAsia" w:eastAsiaTheme="minorEastAsia" w:cstheme="minorEastAsia"/>
                <w:sz w:val="24"/>
              </w:rPr>
            </w:pPr>
          </w:p>
        </w:tc>
        <w:tc>
          <w:tcPr>
            <w:tcW w:w="1418" w:type="dxa"/>
            <w:vAlign w:val="center"/>
          </w:tcPr>
          <w:p w14:paraId="6674CD7D">
            <w:pPr>
              <w:spacing w:line="480" w:lineRule="exact"/>
              <w:ind w:left="5"/>
              <w:jc w:val="center"/>
              <w:rPr>
                <w:rFonts w:asciiTheme="minorEastAsia" w:hAnsiTheme="minorEastAsia" w:eastAsiaTheme="minorEastAsia" w:cstheme="minorEastAsia"/>
                <w:sz w:val="24"/>
              </w:rPr>
            </w:pPr>
          </w:p>
        </w:tc>
        <w:tc>
          <w:tcPr>
            <w:tcW w:w="1418" w:type="dxa"/>
            <w:vAlign w:val="center"/>
          </w:tcPr>
          <w:p w14:paraId="373401B7">
            <w:pPr>
              <w:spacing w:line="480" w:lineRule="exact"/>
              <w:ind w:left="5"/>
              <w:jc w:val="center"/>
              <w:rPr>
                <w:rFonts w:asciiTheme="minorEastAsia" w:hAnsiTheme="minorEastAsia" w:eastAsiaTheme="minorEastAsia" w:cstheme="minorEastAsia"/>
                <w:sz w:val="24"/>
              </w:rPr>
            </w:pPr>
          </w:p>
        </w:tc>
        <w:tc>
          <w:tcPr>
            <w:tcW w:w="787" w:type="dxa"/>
            <w:vAlign w:val="center"/>
          </w:tcPr>
          <w:p w14:paraId="48DB1464">
            <w:pPr>
              <w:spacing w:line="480" w:lineRule="exact"/>
              <w:ind w:left="5"/>
              <w:jc w:val="center"/>
              <w:rPr>
                <w:rFonts w:asciiTheme="minorEastAsia" w:hAnsiTheme="minorEastAsia" w:eastAsiaTheme="minorEastAsia" w:cstheme="minorEastAsia"/>
                <w:sz w:val="24"/>
              </w:rPr>
            </w:pPr>
          </w:p>
        </w:tc>
        <w:tc>
          <w:tcPr>
            <w:tcW w:w="918" w:type="dxa"/>
            <w:vAlign w:val="center"/>
          </w:tcPr>
          <w:p w14:paraId="0B52FAC5">
            <w:pPr>
              <w:spacing w:line="480" w:lineRule="exact"/>
              <w:ind w:left="5"/>
              <w:jc w:val="center"/>
              <w:rPr>
                <w:rFonts w:asciiTheme="minorEastAsia" w:hAnsiTheme="minorEastAsia" w:eastAsiaTheme="minorEastAsia" w:cstheme="minorEastAsia"/>
                <w:sz w:val="24"/>
              </w:rPr>
            </w:pPr>
          </w:p>
        </w:tc>
        <w:tc>
          <w:tcPr>
            <w:tcW w:w="919" w:type="dxa"/>
            <w:vAlign w:val="center"/>
          </w:tcPr>
          <w:p w14:paraId="59F6BF98">
            <w:pPr>
              <w:spacing w:line="480" w:lineRule="exact"/>
              <w:ind w:left="5"/>
              <w:jc w:val="center"/>
              <w:rPr>
                <w:rFonts w:asciiTheme="minorEastAsia" w:hAnsiTheme="minorEastAsia" w:eastAsiaTheme="minorEastAsia" w:cstheme="minorEastAsia"/>
                <w:sz w:val="24"/>
              </w:rPr>
            </w:pPr>
          </w:p>
        </w:tc>
      </w:tr>
      <w:tr w14:paraId="045D20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8" w:hRule="atLeast"/>
          <w:jc w:val="center"/>
        </w:trPr>
        <w:tc>
          <w:tcPr>
            <w:tcW w:w="918" w:type="dxa"/>
            <w:vMerge w:val="continue"/>
            <w:vAlign w:val="center"/>
          </w:tcPr>
          <w:p w14:paraId="271B9043">
            <w:pPr>
              <w:spacing w:line="480" w:lineRule="exact"/>
              <w:ind w:left="5"/>
              <w:jc w:val="center"/>
              <w:rPr>
                <w:rFonts w:asciiTheme="minorEastAsia" w:hAnsiTheme="minorEastAsia" w:eastAsiaTheme="minorEastAsia" w:cstheme="minorEastAsia"/>
                <w:sz w:val="24"/>
              </w:rPr>
            </w:pPr>
          </w:p>
        </w:tc>
        <w:tc>
          <w:tcPr>
            <w:tcW w:w="918" w:type="dxa"/>
            <w:vAlign w:val="center"/>
          </w:tcPr>
          <w:p w14:paraId="7185B6A1">
            <w:pPr>
              <w:spacing w:line="480" w:lineRule="exact"/>
              <w:ind w:left="5"/>
              <w:jc w:val="center"/>
              <w:rPr>
                <w:rFonts w:asciiTheme="minorEastAsia" w:hAnsiTheme="minorEastAsia" w:eastAsiaTheme="minorEastAsia" w:cstheme="minorEastAsia"/>
                <w:sz w:val="24"/>
              </w:rPr>
            </w:pPr>
          </w:p>
        </w:tc>
        <w:tc>
          <w:tcPr>
            <w:tcW w:w="1160" w:type="dxa"/>
            <w:vAlign w:val="center"/>
          </w:tcPr>
          <w:p w14:paraId="20A5E30B">
            <w:pPr>
              <w:spacing w:line="480" w:lineRule="exact"/>
              <w:ind w:left="5"/>
              <w:jc w:val="center"/>
              <w:rPr>
                <w:rFonts w:asciiTheme="minorEastAsia" w:hAnsiTheme="minorEastAsia" w:eastAsiaTheme="minorEastAsia" w:cstheme="minorEastAsia"/>
                <w:sz w:val="24"/>
              </w:rPr>
            </w:pPr>
          </w:p>
        </w:tc>
        <w:tc>
          <w:tcPr>
            <w:tcW w:w="922" w:type="dxa"/>
            <w:vAlign w:val="center"/>
          </w:tcPr>
          <w:p w14:paraId="3F2E57A7">
            <w:pPr>
              <w:spacing w:line="480" w:lineRule="exact"/>
              <w:ind w:left="5"/>
              <w:jc w:val="center"/>
              <w:rPr>
                <w:rFonts w:asciiTheme="minorEastAsia" w:hAnsiTheme="minorEastAsia" w:eastAsiaTheme="minorEastAsia" w:cstheme="minorEastAsia"/>
                <w:sz w:val="24"/>
              </w:rPr>
            </w:pPr>
          </w:p>
        </w:tc>
        <w:tc>
          <w:tcPr>
            <w:tcW w:w="1418" w:type="dxa"/>
            <w:vAlign w:val="center"/>
          </w:tcPr>
          <w:p w14:paraId="4DA271CD">
            <w:pPr>
              <w:spacing w:line="480" w:lineRule="exact"/>
              <w:ind w:left="5"/>
              <w:jc w:val="center"/>
              <w:rPr>
                <w:rFonts w:asciiTheme="minorEastAsia" w:hAnsiTheme="minorEastAsia" w:eastAsiaTheme="minorEastAsia" w:cstheme="minorEastAsia"/>
                <w:sz w:val="24"/>
              </w:rPr>
            </w:pPr>
          </w:p>
        </w:tc>
        <w:tc>
          <w:tcPr>
            <w:tcW w:w="1418" w:type="dxa"/>
            <w:vAlign w:val="center"/>
          </w:tcPr>
          <w:p w14:paraId="50D9598B">
            <w:pPr>
              <w:spacing w:line="480" w:lineRule="exact"/>
              <w:ind w:left="5"/>
              <w:jc w:val="center"/>
              <w:rPr>
                <w:rFonts w:asciiTheme="minorEastAsia" w:hAnsiTheme="minorEastAsia" w:eastAsiaTheme="minorEastAsia" w:cstheme="minorEastAsia"/>
                <w:sz w:val="24"/>
              </w:rPr>
            </w:pPr>
          </w:p>
        </w:tc>
        <w:tc>
          <w:tcPr>
            <w:tcW w:w="787" w:type="dxa"/>
            <w:vAlign w:val="center"/>
          </w:tcPr>
          <w:p w14:paraId="73BB3732">
            <w:pPr>
              <w:spacing w:line="480" w:lineRule="exact"/>
              <w:ind w:left="5"/>
              <w:jc w:val="center"/>
              <w:rPr>
                <w:rFonts w:asciiTheme="minorEastAsia" w:hAnsiTheme="minorEastAsia" w:eastAsiaTheme="minorEastAsia" w:cstheme="minorEastAsia"/>
                <w:sz w:val="24"/>
              </w:rPr>
            </w:pPr>
          </w:p>
        </w:tc>
        <w:tc>
          <w:tcPr>
            <w:tcW w:w="918" w:type="dxa"/>
            <w:vAlign w:val="center"/>
          </w:tcPr>
          <w:p w14:paraId="1B8C093A">
            <w:pPr>
              <w:spacing w:line="480" w:lineRule="exact"/>
              <w:ind w:left="5"/>
              <w:jc w:val="center"/>
              <w:rPr>
                <w:rFonts w:asciiTheme="minorEastAsia" w:hAnsiTheme="minorEastAsia" w:eastAsiaTheme="minorEastAsia" w:cstheme="minorEastAsia"/>
                <w:sz w:val="24"/>
              </w:rPr>
            </w:pPr>
          </w:p>
        </w:tc>
        <w:tc>
          <w:tcPr>
            <w:tcW w:w="919" w:type="dxa"/>
            <w:vAlign w:val="center"/>
          </w:tcPr>
          <w:p w14:paraId="18A8E649">
            <w:pPr>
              <w:spacing w:line="480" w:lineRule="exact"/>
              <w:ind w:left="5"/>
              <w:jc w:val="center"/>
              <w:rPr>
                <w:rFonts w:asciiTheme="minorEastAsia" w:hAnsiTheme="minorEastAsia" w:eastAsiaTheme="minorEastAsia" w:cstheme="minorEastAsia"/>
                <w:sz w:val="24"/>
              </w:rPr>
            </w:pPr>
          </w:p>
        </w:tc>
      </w:tr>
      <w:tr w14:paraId="7C27B2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0" w:hRule="atLeast"/>
          <w:jc w:val="center"/>
        </w:trPr>
        <w:tc>
          <w:tcPr>
            <w:tcW w:w="918" w:type="dxa"/>
            <w:vMerge w:val="continue"/>
            <w:vAlign w:val="center"/>
          </w:tcPr>
          <w:p w14:paraId="6B8DC334">
            <w:pPr>
              <w:spacing w:line="480" w:lineRule="exact"/>
              <w:ind w:left="5"/>
              <w:jc w:val="center"/>
              <w:rPr>
                <w:rFonts w:asciiTheme="minorEastAsia" w:hAnsiTheme="minorEastAsia" w:eastAsiaTheme="minorEastAsia" w:cstheme="minorEastAsia"/>
                <w:sz w:val="24"/>
              </w:rPr>
            </w:pPr>
          </w:p>
        </w:tc>
        <w:tc>
          <w:tcPr>
            <w:tcW w:w="918" w:type="dxa"/>
            <w:vAlign w:val="center"/>
          </w:tcPr>
          <w:p w14:paraId="2519F109">
            <w:pPr>
              <w:spacing w:line="480" w:lineRule="exact"/>
              <w:ind w:left="5"/>
              <w:jc w:val="center"/>
              <w:rPr>
                <w:rFonts w:asciiTheme="minorEastAsia" w:hAnsiTheme="minorEastAsia" w:eastAsiaTheme="minorEastAsia" w:cstheme="minorEastAsia"/>
                <w:sz w:val="24"/>
              </w:rPr>
            </w:pPr>
          </w:p>
        </w:tc>
        <w:tc>
          <w:tcPr>
            <w:tcW w:w="1160" w:type="dxa"/>
            <w:vAlign w:val="center"/>
          </w:tcPr>
          <w:p w14:paraId="14C523F1">
            <w:pPr>
              <w:spacing w:line="480" w:lineRule="exact"/>
              <w:ind w:left="5"/>
              <w:jc w:val="center"/>
              <w:rPr>
                <w:rFonts w:asciiTheme="minorEastAsia" w:hAnsiTheme="minorEastAsia" w:eastAsiaTheme="minorEastAsia" w:cstheme="minorEastAsia"/>
                <w:sz w:val="24"/>
              </w:rPr>
            </w:pPr>
          </w:p>
        </w:tc>
        <w:tc>
          <w:tcPr>
            <w:tcW w:w="922" w:type="dxa"/>
            <w:vAlign w:val="center"/>
          </w:tcPr>
          <w:p w14:paraId="10B58A4B">
            <w:pPr>
              <w:spacing w:line="480" w:lineRule="exact"/>
              <w:ind w:left="5"/>
              <w:jc w:val="center"/>
              <w:rPr>
                <w:rFonts w:asciiTheme="minorEastAsia" w:hAnsiTheme="minorEastAsia" w:eastAsiaTheme="minorEastAsia" w:cstheme="minorEastAsia"/>
                <w:sz w:val="24"/>
              </w:rPr>
            </w:pPr>
          </w:p>
        </w:tc>
        <w:tc>
          <w:tcPr>
            <w:tcW w:w="1418" w:type="dxa"/>
            <w:vAlign w:val="center"/>
          </w:tcPr>
          <w:p w14:paraId="5BA2E69B">
            <w:pPr>
              <w:spacing w:line="480" w:lineRule="exact"/>
              <w:ind w:left="5"/>
              <w:jc w:val="center"/>
              <w:rPr>
                <w:rFonts w:asciiTheme="minorEastAsia" w:hAnsiTheme="minorEastAsia" w:eastAsiaTheme="minorEastAsia" w:cstheme="minorEastAsia"/>
                <w:sz w:val="24"/>
              </w:rPr>
            </w:pPr>
          </w:p>
        </w:tc>
        <w:tc>
          <w:tcPr>
            <w:tcW w:w="1418" w:type="dxa"/>
            <w:vAlign w:val="center"/>
          </w:tcPr>
          <w:p w14:paraId="4113AA5A">
            <w:pPr>
              <w:spacing w:line="480" w:lineRule="exact"/>
              <w:ind w:left="5"/>
              <w:jc w:val="center"/>
              <w:rPr>
                <w:rFonts w:asciiTheme="minorEastAsia" w:hAnsiTheme="minorEastAsia" w:eastAsiaTheme="minorEastAsia" w:cstheme="minorEastAsia"/>
                <w:sz w:val="24"/>
              </w:rPr>
            </w:pPr>
          </w:p>
        </w:tc>
        <w:tc>
          <w:tcPr>
            <w:tcW w:w="787" w:type="dxa"/>
            <w:vAlign w:val="center"/>
          </w:tcPr>
          <w:p w14:paraId="5FB67144">
            <w:pPr>
              <w:spacing w:line="480" w:lineRule="exact"/>
              <w:ind w:left="5"/>
              <w:jc w:val="center"/>
              <w:rPr>
                <w:rFonts w:asciiTheme="minorEastAsia" w:hAnsiTheme="minorEastAsia" w:eastAsiaTheme="minorEastAsia" w:cstheme="minorEastAsia"/>
                <w:sz w:val="24"/>
              </w:rPr>
            </w:pPr>
          </w:p>
        </w:tc>
        <w:tc>
          <w:tcPr>
            <w:tcW w:w="918" w:type="dxa"/>
            <w:vAlign w:val="center"/>
          </w:tcPr>
          <w:p w14:paraId="7500CBF0">
            <w:pPr>
              <w:spacing w:line="480" w:lineRule="exact"/>
              <w:ind w:left="5"/>
              <w:jc w:val="center"/>
              <w:rPr>
                <w:rFonts w:asciiTheme="minorEastAsia" w:hAnsiTheme="minorEastAsia" w:eastAsiaTheme="minorEastAsia" w:cstheme="minorEastAsia"/>
                <w:sz w:val="24"/>
              </w:rPr>
            </w:pPr>
          </w:p>
        </w:tc>
        <w:tc>
          <w:tcPr>
            <w:tcW w:w="919" w:type="dxa"/>
            <w:vAlign w:val="center"/>
          </w:tcPr>
          <w:p w14:paraId="20688279">
            <w:pPr>
              <w:spacing w:line="480" w:lineRule="exact"/>
              <w:ind w:left="5"/>
              <w:jc w:val="center"/>
              <w:rPr>
                <w:rFonts w:asciiTheme="minorEastAsia" w:hAnsiTheme="minorEastAsia" w:eastAsiaTheme="minorEastAsia" w:cstheme="minorEastAsia"/>
                <w:sz w:val="24"/>
              </w:rPr>
            </w:pPr>
          </w:p>
        </w:tc>
      </w:tr>
      <w:tr w14:paraId="46D510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1" w:hRule="atLeast"/>
          <w:jc w:val="center"/>
        </w:trPr>
        <w:tc>
          <w:tcPr>
            <w:tcW w:w="918" w:type="dxa"/>
            <w:vMerge w:val="restart"/>
            <w:vAlign w:val="center"/>
          </w:tcPr>
          <w:p w14:paraId="2CCE6105">
            <w:pPr>
              <w:spacing w:line="480" w:lineRule="exact"/>
              <w:ind w:left="5"/>
              <w:jc w:val="center"/>
              <w:rPr>
                <w:rFonts w:asciiTheme="minorEastAsia" w:hAnsiTheme="minorEastAsia" w:eastAsiaTheme="minorEastAsia" w:cstheme="minorEastAsia"/>
                <w:sz w:val="24"/>
              </w:rPr>
            </w:pPr>
            <w:r>
              <w:rPr>
                <w:rFonts w:hint="eastAsia" w:asciiTheme="minorEastAsia" w:hAnsiTheme="minorEastAsia" w:eastAsiaTheme="minorEastAsia" w:cstheme="minorEastAsia"/>
                <w:sz w:val="24"/>
              </w:rPr>
              <w:t>服务</w:t>
            </w:r>
          </w:p>
          <w:p w14:paraId="700B12F9">
            <w:pPr>
              <w:spacing w:line="480" w:lineRule="exact"/>
              <w:ind w:left="5"/>
              <w:jc w:val="center"/>
              <w:rPr>
                <w:rFonts w:asciiTheme="minorEastAsia" w:hAnsiTheme="minorEastAsia" w:eastAsiaTheme="minorEastAsia" w:cstheme="minorEastAsia"/>
                <w:sz w:val="24"/>
              </w:rPr>
            </w:pPr>
            <w:r>
              <w:rPr>
                <w:rFonts w:hint="eastAsia" w:asciiTheme="minorEastAsia" w:hAnsiTheme="minorEastAsia" w:eastAsiaTheme="minorEastAsia" w:cstheme="minorEastAsia"/>
                <w:sz w:val="24"/>
              </w:rPr>
              <w:t>人员</w:t>
            </w:r>
          </w:p>
        </w:tc>
        <w:tc>
          <w:tcPr>
            <w:tcW w:w="918" w:type="dxa"/>
            <w:vAlign w:val="center"/>
          </w:tcPr>
          <w:p w14:paraId="0F066B47">
            <w:pPr>
              <w:spacing w:line="480" w:lineRule="exact"/>
              <w:ind w:left="5"/>
              <w:jc w:val="center"/>
              <w:rPr>
                <w:rFonts w:asciiTheme="minorEastAsia" w:hAnsiTheme="minorEastAsia" w:eastAsiaTheme="minorEastAsia" w:cstheme="minorEastAsia"/>
                <w:sz w:val="24"/>
              </w:rPr>
            </w:pPr>
          </w:p>
        </w:tc>
        <w:tc>
          <w:tcPr>
            <w:tcW w:w="1160" w:type="dxa"/>
            <w:vAlign w:val="center"/>
          </w:tcPr>
          <w:p w14:paraId="431FF6B1">
            <w:pPr>
              <w:spacing w:line="480" w:lineRule="exact"/>
              <w:ind w:left="5"/>
              <w:jc w:val="center"/>
              <w:rPr>
                <w:rFonts w:asciiTheme="minorEastAsia" w:hAnsiTheme="minorEastAsia" w:eastAsiaTheme="minorEastAsia" w:cstheme="minorEastAsia"/>
                <w:sz w:val="24"/>
              </w:rPr>
            </w:pPr>
          </w:p>
        </w:tc>
        <w:tc>
          <w:tcPr>
            <w:tcW w:w="922" w:type="dxa"/>
            <w:vAlign w:val="center"/>
          </w:tcPr>
          <w:p w14:paraId="0AE309BD">
            <w:pPr>
              <w:spacing w:line="480" w:lineRule="exact"/>
              <w:ind w:left="5"/>
              <w:jc w:val="center"/>
              <w:rPr>
                <w:rFonts w:asciiTheme="minorEastAsia" w:hAnsiTheme="minorEastAsia" w:eastAsiaTheme="minorEastAsia" w:cstheme="minorEastAsia"/>
                <w:sz w:val="24"/>
              </w:rPr>
            </w:pPr>
          </w:p>
        </w:tc>
        <w:tc>
          <w:tcPr>
            <w:tcW w:w="1418" w:type="dxa"/>
            <w:vAlign w:val="center"/>
          </w:tcPr>
          <w:p w14:paraId="3B51D66D">
            <w:pPr>
              <w:spacing w:line="480" w:lineRule="exact"/>
              <w:ind w:left="5"/>
              <w:jc w:val="center"/>
              <w:rPr>
                <w:rFonts w:asciiTheme="minorEastAsia" w:hAnsiTheme="minorEastAsia" w:eastAsiaTheme="minorEastAsia" w:cstheme="minorEastAsia"/>
                <w:sz w:val="24"/>
              </w:rPr>
            </w:pPr>
          </w:p>
        </w:tc>
        <w:tc>
          <w:tcPr>
            <w:tcW w:w="1418" w:type="dxa"/>
            <w:vAlign w:val="center"/>
          </w:tcPr>
          <w:p w14:paraId="54A0F392">
            <w:pPr>
              <w:spacing w:line="480" w:lineRule="exact"/>
              <w:ind w:left="5"/>
              <w:jc w:val="center"/>
              <w:rPr>
                <w:rFonts w:asciiTheme="minorEastAsia" w:hAnsiTheme="minorEastAsia" w:eastAsiaTheme="minorEastAsia" w:cstheme="minorEastAsia"/>
                <w:sz w:val="24"/>
              </w:rPr>
            </w:pPr>
          </w:p>
        </w:tc>
        <w:tc>
          <w:tcPr>
            <w:tcW w:w="787" w:type="dxa"/>
            <w:vAlign w:val="center"/>
          </w:tcPr>
          <w:p w14:paraId="562C5D1A">
            <w:pPr>
              <w:spacing w:line="480" w:lineRule="exact"/>
              <w:ind w:left="5"/>
              <w:jc w:val="center"/>
              <w:rPr>
                <w:rFonts w:asciiTheme="minorEastAsia" w:hAnsiTheme="minorEastAsia" w:eastAsiaTheme="minorEastAsia" w:cstheme="minorEastAsia"/>
                <w:sz w:val="24"/>
              </w:rPr>
            </w:pPr>
          </w:p>
        </w:tc>
        <w:tc>
          <w:tcPr>
            <w:tcW w:w="918" w:type="dxa"/>
            <w:vAlign w:val="center"/>
          </w:tcPr>
          <w:p w14:paraId="7CF2CF91">
            <w:pPr>
              <w:spacing w:line="480" w:lineRule="exact"/>
              <w:ind w:left="5"/>
              <w:jc w:val="center"/>
              <w:rPr>
                <w:rFonts w:asciiTheme="minorEastAsia" w:hAnsiTheme="minorEastAsia" w:eastAsiaTheme="minorEastAsia" w:cstheme="minorEastAsia"/>
                <w:sz w:val="24"/>
              </w:rPr>
            </w:pPr>
          </w:p>
        </w:tc>
        <w:tc>
          <w:tcPr>
            <w:tcW w:w="919" w:type="dxa"/>
            <w:vAlign w:val="center"/>
          </w:tcPr>
          <w:p w14:paraId="1CA55E92">
            <w:pPr>
              <w:spacing w:line="480" w:lineRule="exact"/>
              <w:ind w:left="5"/>
              <w:jc w:val="center"/>
              <w:rPr>
                <w:rFonts w:asciiTheme="minorEastAsia" w:hAnsiTheme="minorEastAsia" w:eastAsiaTheme="minorEastAsia" w:cstheme="minorEastAsia"/>
                <w:sz w:val="24"/>
              </w:rPr>
            </w:pPr>
          </w:p>
        </w:tc>
      </w:tr>
      <w:tr w14:paraId="2C8989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3" w:hRule="atLeast"/>
          <w:jc w:val="center"/>
        </w:trPr>
        <w:tc>
          <w:tcPr>
            <w:tcW w:w="918" w:type="dxa"/>
            <w:vMerge w:val="continue"/>
            <w:vAlign w:val="center"/>
          </w:tcPr>
          <w:p w14:paraId="56D8E01E">
            <w:pPr>
              <w:spacing w:line="480" w:lineRule="exact"/>
              <w:ind w:left="5"/>
              <w:jc w:val="center"/>
              <w:rPr>
                <w:rFonts w:asciiTheme="minorEastAsia" w:hAnsiTheme="minorEastAsia" w:eastAsiaTheme="minorEastAsia" w:cstheme="minorEastAsia"/>
                <w:sz w:val="24"/>
              </w:rPr>
            </w:pPr>
          </w:p>
        </w:tc>
        <w:tc>
          <w:tcPr>
            <w:tcW w:w="918" w:type="dxa"/>
            <w:vAlign w:val="center"/>
          </w:tcPr>
          <w:p w14:paraId="04FCF9C2">
            <w:pPr>
              <w:spacing w:line="480" w:lineRule="exact"/>
              <w:ind w:left="5"/>
              <w:jc w:val="center"/>
              <w:rPr>
                <w:rFonts w:asciiTheme="minorEastAsia" w:hAnsiTheme="minorEastAsia" w:eastAsiaTheme="minorEastAsia" w:cstheme="minorEastAsia"/>
                <w:sz w:val="24"/>
              </w:rPr>
            </w:pPr>
          </w:p>
        </w:tc>
        <w:tc>
          <w:tcPr>
            <w:tcW w:w="1160" w:type="dxa"/>
            <w:vAlign w:val="center"/>
          </w:tcPr>
          <w:p w14:paraId="4625C850">
            <w:pPr>
              <w:spacing w:line="480" w:lineRule="exact"/>
              <w:ind w:left="5"/>
              <w:jc w:val="center"/>
              <w:rPr>
                <w:rFonts w:asciiTheme="minorEastAsia" w:hAnsiTheme="minorEastAsia" w:eastAsiaTheme="minorEastAsia" w:cstheme="minorEastAsia"/>
                <w:sz w:val="24"/>
              </w:rPr>
            </w:pPr>
          </w:p>
        </w:tc>
        <w:tc>
          <w:tcPr>
            <w:tcW w:w="922" w:type="dxa"/>
            <w:vAlign w:val="center"/>
          </w:tcPr>
          <w:p w14:paraId="09226D5B">
            <w:pPr>
              <w:spacing w:line="480" w:lineRule="exact"/>
              <w:ind w:left="5"/>
              <w:jc w:val="center"/>
              <w:rPr>
                <w:rFonts w:asciiTheme="minorEastAsia" w:hAnsiTheme="minorEastAsia" w:eastAsiaTheme="minorEastAsia" w:cstheme="minorEastAsia"/>
                <w:sz w:val="24"/>
              </w:rPr>
            </w:pPr>
          </w:p>
        </w:tc>
        <w:tc>
          <w:tcPr>
            <w:tcW w:w="1418" w:type="dxa"/>
            <w:vAlign w:val="center"/>
          </w:tcPr>
          <w:p w14:paraId="2D15A501">
            <w:pPr>
              <w:spacing w:line="480" w:lineRule="exact"/>
              <w:ind w:left="5"/>
              <w:jc w:val="center"/>
              <w:rPr>
                <w:rFonts w:asciiTheme="minorEastAsia" w:hAnsiTheme="minorEastAsia" w:eastAsiaTheme="minorEastAsia" w:cstheme="minorEastAsia"/>
                <w:sz w:val="24"/>
              </w:rPr>
            </w:pPr>
          </w:p>
        </w:tc>
        <w:tc>
          <w:tcPr>
            <w:tcW w:w="1418" w:type="dxa"/>
            <w:vAlign w:val="center"/>
          </w:tcPr>
          <w:p w14:paraId="68DD9A4E">
            <w:pPr>
              <w:spacing w:line="480" w:lineRule="exact"/>
              <w:ind w:left="5"/>
              <w:jc w:val="center"/>
              <w:rPr>
                <w:rFonts w:asciiTheme="minorEastAsia" w:hAnsiTheme="minorEastAsia" w:eastAsiaTheme="minorEastAsia" w:cstheme="minorEastAsia"/>
                <w:sz w:val="24"/>
              </w:rPr>
            </w:pPr>
          </w:p>
        </w:tc>
        <w:tc>
          <w:tcPr>
            <w:tcW w:w="787" w:type="dxa"/>
            <w:vAlign w:val="center"/>
          </w:tcPr>
          <w:p w14:paraId="72BB9B0A">
            <w:pPr>
              <w:spacing w:line="480" w:lineRule="exact"/>
              <w:ind w:left="5"/>
              <w:jc w:val="center"/>
              <w:rPr>
                <w:rFonts w:asciiTheme="minorEastAsia" w:hAnsiTheme="minorEastAsia" w:eastAsiaTheme="minorEastAsia" w:cstheme="minorEastAsia"/>
                <w:sz w:val="24"/>
              </w:rPr>
            </w:pPr>
          </w:p>
        </w:tc>
        <w:tc>
          <w:tcPr>
            <w:tcW w:w="918" w:type="dxa"/>
            <w:vAlign w:val="center"/>
          </w:tcPr>
          <w:p w14:paraId="77459FB6">
            <w:pPr>
              <w:spacing w:line="480" w:lineRule="exact"/>
              <w:ind w:left="5"/>
              <w:jc w:val="center"/>
              <w:rPr>
                <w:rFonts w:asciiTheme="minorEastAsia" w:hAnsiTheme="minorEastAsia" w:eastAsiaTheme="minorEastAsia" w:cstheme="minorEastAsia"/>
                <w:sz w:val="24"/>
              </w:rPr>
            </w:pPr>
          </w:p>
        </w:tc>
        <w:tc>
          <w:tcPr>
            <w:tcW w:w="919" w:type="dxa"/>
            <w:vAlign w:val="center"/>
          </w:tcPr>
          <w:p w14:paraId="04ABE6ED">
            <w:pPr>
              <w:spacing w:line="480" w:lineRule="exact"/>
              <w:ind w:left="5"/>
              <w:jc w:val="center"/>
              <w:rPr>
                <w:rFonts w:asciiTheme="minorEastAsia" w:hAnsiTheme="minorEastAsia" w:eastAsiaTheme="minorEastAsia" w:cstheme="minorEastAsia"/>
                <w:sz w:val="24"/>
              </w:rPr>
            </w:pPr>
          </w:p>
        </w:tc>
      </w:tr>
      <w:tr w14:paraId="16DA3B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8" w:hRule="atLeast"/>
          <w:jc w:val="center"/>
        </w:trPr>
        <w:tc>
          <w:tcPr>
            <w:tcW w:w="918" w:type="dxa"/>
            <w:vMerge w:val="continue"/>
            <w:vAlign w:val="center"/>
          </w:tcPr>
          <w:p w14:paraId="27B76438">
            <w:pPr>
              <w:spacing w:line="480" w:lineRule="exact"/>
              <w:ind w:left="5"/>
              <w:jc w:val="center"/>
              <w:rPr>
                <w:rFonts w:asciiTheme="minorEastAsia" w:hAnsiTheme="minorEastAsia" w:eastAsiaTheme="minorEastAsia" w:cstheme="minorEastAsia"/>
                <w:sz w:val="24"/>
              </w:rPr>
            </w:pPr>
          </w:p>
        </w:tc>
        <w:tc>
          <w:tcPr>
            <w:tcW w:w="918" w:type="dxa"/>
            <w:vAlign w:val="center"/>
          </w:tcPr>
          <w:p w14:paraId="153D0C7D">
            <w:pPr>
              <w:spacing w:line="480" w:lineRule="exact"/>
              <w:ind w:left="5"/>
              <w:jc w:val="center"/>
              <w:rPr>
                <w:rFonts w:asciiTheme="minorEastAsia" w:hAnsiTheme="minorEastAsia" w:eastAsiaTheme="minorEastAsia" w:cstheme="minorEastAsia"/>
                <w:sz w:val="24"/>
              </w:rPr>
            </w:pPr>
          </w:p>
        </w:tc>
        <w:tc>
          <w:tcPr>
            <w:tcW w:w="1160" w:type="dxa"/>
            <w:vAlign w:val="center"/>
          </w:tcPr>
          <w:p w14:paraId="082D8B35">
            <w:pPr>
              <w:spacing w:line="480" w:lineRule="exact"/>
              <w:ind w:left="5"/>
              <w:jc w:val="center"/>
              <w:rPr>
                <w:rFonts w:asciiTheme="minorEastAsia" w:hAnsiTheme="minorEastAsia" w:eastAsiaTheme="minorEastAsia" w:cstheme="minorEastAsia"/>
                <w:sz w:val="24"/>
              </w:rPr>
            </w:pPr>
          </w:p>
        </w:tc>
        <w:tc>
          <w:tcPr>
            <w:tcW w:w="922" w:type="dxa"/>
            <w:vAlign w:val="center"/>
          </w:tcPr>
          <w:p w14:paraId="234AF34F">
            <w:pPr>
              <w:spacing w:line="480" w:lineRule="exact"/>
              <w:ind w:left="5"/>
              <w:jc w:val="center"/>
              <w:rPr>
                <w:rFonts w:asciiTheme="minorEastAsia" w:hAnsiTheme="minorEastAsia" w:eastAsiaTheme="minorEastAsia" w:cstheme="minorEastAsia"/>
                <w:sz w:val="24"/>
              </w:rPr>
            </w:pPr>
          </w:p>
        </w:tc>
        <w:tc>
          <w:tcPr>
            <w:tcW w:w="1418" w:type="dxa"/>
            <w:vAlign w:val="center"/>
          </w:tcPr>
          <w:p w14:paraId="6600E81C">
            <w:pPr>
              <w:spacing w:line="480" w:lineRule="exact"/>
              <w:ind w:left="5"/>
              <w:jc w:val="center"/>
              <w:rPr>
                <w:rFonts w:asciiTheme="minorEastAsia" w:hAnsiTheme="minorEastAsia" w:eastAsiaTheme="minorEastAsia" w:cstheme="minorEastAsia"/>
                <w:sz w:val="24"/>
              </w:rPr>
            </w:pPr>
          </w:p>
        </w:tc>
        <w:tc>
          <w:tcPr>
            <w:tcW w:w="1418" w:type="dxa"/>
            <w:vAlign w:val="center"/>
          </w:tcPr>
          <w:p w14:paraId="77844E16">
            <w:pPr>
              <w:spacing w:line="480" w:lineRule="exact"/>
              <w:ind w:left="5"/>
              <w:jc w:val="center"/>
              <w:rPr>
                <w:rFonts w:asciiTheme="minorEastAsia" w:hAnsiTheme="minorEastAsia" w:eastAsiaTheme="minorEastAsia" w:cstheme="minorEastAsia"/>
                <w:sz w:val="24"/>
              </w:rPr>
            </w:pPr>
          </w:p>
        </w:tc>
        <w:tc>
          <w:tcPr>
            <w:tcW w:w="787" w:type="dxa"/>
            <w:vAlign w:val="center"/>
          </w:tcPr>
          <w:p w14:paraId="14B7BB7B">
            <w:pPr>
              <w:spacing w:line="480" w:lineRule="exact"/>
              <w:ind w:left="5"/>
              <w:jc w:val="center"/>
              <w:rPr>
                <w:rFonts w:asciiTheme="minorEastAsia" w:hAnsiTheme="minorEastAsia" w:eastAsiaTheme="minorEastAsia" w:cstheme="minorEastAsia"/>
                <w:sz w:val="24"/>
              </w:rPr>
            </w:pPr>
          </w:p>
        </w:tc>
        <w:tc>
          <w:tcPr>
            <w:tcW w:w="918" w:type="dxa"/>
            <w:vAlign w:val="center"/>
          </w:tcPr>
          <w:p w14:paraId="15C102AB">
            <w:pPr>
              <w:spacing w:line="480" w:lineRule="exact"/>
              <w:ind w:left="5"/>
              <w:jc w:val="center"/>
              <w:rPr>
                <w:rFonts w:asciiTheme="minorEastAsia" w:hAnsiTheme="minorEastAsia" w:eastAsiaTheme="minorEastAsia" w:cstheme="minorEastAsia"/>
                <w:sz w:val="24"/>
              </w:rPr>
            </w:pPr>
          </w:p>
        </w:tc>
        <w:tc>
          <w:tcPr>
            <w:tcW w:w="919" w:type="dxa"/>
            <w:vAlign w:val="center"/>
          </w:tcPr>
          <w:p w14:paraId="517F3084">
            <w:pPr>
              <w:spacing w:line="480" w:lineRule="exact"/>
              <w:ind w:left="5"/>
              <w:jc w:val="center"/>
              <w:rPr>
                <w:rFonts w:asciiTheme="minorEastAsia" w:hAnsiTheme="minorEastAsia" w:eastAsiaTheme="minorEastAsia" w:cstheme="minorEastAsia"/>
                <w:sz w:val="24"/>
              </w:rPr>
            </w:pPr>
          </w:p>
        </w:tc>
      </w:tr>
    </w:tbl>
    <w:p w14:paraId="6832A447">
      <w:pPr>
        <w:pStyle w:val="11"/>
        <w:spacing w:line="440" w:lineRule="exact"/>
        <w:ind w:firstLine="560" w:firstLineChars="200"/>
        <w:rPr>
          <w:rFonts w:hAnsi="宋体" w:cs="宋体"/>
          <w:sz w:val="28"/>
          <w:szCs w:val="28"/>
        </w:rPr>
      </w:pPr>
      <w:r>
        <w:rPr>
          <w:rFonts w:hint="eastAsia" w:hAnsi="宋体" w:cs="宋体"/>
          <w:sz w:val="28"/>
          <w:szCs w:val="28"/>
        </w:rPr>
        <w:t>备注：附身份证、劳动合同等相关证明材料。</w:t>
      </w:r>
    </w:p>
    <w:p w14:paraId="5E3D517B">
      <w:pPr>
        <w:pStyle w:val="11"/>
        <w:spacing w:line="440" w:lineRule="exact"/>
        <w:ind w:firstLine="560" w:firstLineChars="200"/>
        <w:rPr>
          <w:rFonts w:hAnsi="宋体" w:cs="宋体"/>
          <w:sz w:val="28"/>
          <w:szCs w:val="28"/>
        </w:rPr>
      </w:pPr>
      <w:r>
        <w:rPr>
          <w:rFonts w:hint="eastAsia" w:hAnsi="宋体" w:cs="宋体"/>
          <w:sz w:val="28"/>
          <w:szCs w:val="28"/>
        </w:rPr>
        <w:t>供应商名称(公章)：______________</w:t>
      </w:r>
    </w:p>
    <w:p w14:paraId="61B026DC">
      <w:pPr>
        <w:pStyle w:val="11"/>
        <w:spacing w:line="440" w:lineRule="exact"/>
        <w:ind w:firstLine="560" w:firstLineChars="200"/>
        <w:rPr>
          <w:rFonts w:hAnsi="宋体" w:cs="宋体"/>
          <w:sz w:val="28"/>
          <w:szCs w:val="28"/>
        </w:rPr>
      </w:pPr>
      <w:r>
        <w:rPr>
          <w:rFonts w:hint="eastAsia" w:hAnsi="宋体" w:cs="宋体"/>
          <w:sz w:val="28"/>
          <w:szCs w:val="28"/>
        </w:rPr>
        <w:t>法定代表人或负责人或其授权代表(签字或盖章)：________</w:t>
      </w:r>
    </w:p>
    <w:p w14:paraId="4B4F1EB1">
      <w:pPr>
        <w:pStyle w:val="11"/>
        <w:spacing w:line="440" w:lineRule="exact"/>
        <w:ind w:firstLine="560" w:firstLineChars="200"/>
        <w:rPr>
          <w:rFonts w:hAnsi="宋体" w:cs="宋体"/>
          <w:sz w:val="28"/>
          <w:szCs w:val="28"/>
        </w:rPr>
      </w:pPr>
      <w:r>
        <w:rPr>
          <w:rFonts w:hint="eastAsia" w:hAnsi="宋体" w:cs="宋体"/>
          <w:sz w:val="28"/>
          <w:szCs w:val="28"/>
        </w:rPr>
        <w:t>日期：______年____月____日</w:t>
      </w:r>
    </w:p>
    <w:p w14:paraId="13E71F80">
      <w:pPr>
        <w:pStyle w:val="2"/>
        <w:tabs>
          <w:tab w:val="left" w:pos="0"/>
        </w:tabs>
        <w:spacing w:beforeLines="100" w:after="240" w:afterLines="100" w:line="240" w:lineRule="atLeast"/>
        <w:rPr>
          <w:rFonts w:hAnsi="宋体" w:cs="宋体"/>
        </w:rPr>
      </w:pPr>
      <w:r>
        <w:rPr>
          <w:rFonts w:hAnsi="宋体" w:cs="宋体"/>
        </w:rPr>
        <w:br w:type="page"/>
      </w:r>
    </w:p>
    <w:p w14:paraId="0FD4888D">
      <w:pPr>
        <w:pStyle w:val="2"/>
        <w:tabs>
          <w:tab w:val="left" w:pos="0"/>
        </w:tabs>
        <w:spacing w:beforeLines="100" w:after="240" w:afterLines="100" w:line="240" w:lineRule="atLeast"/>
        <w:rPr>
          <w:rFonts w:hAnsi="宋体" w:cs="宋体"/>
        </w:rPr>
      </w:pPr>
      <w:bookmarkStart w:id="437" w:name="_Toc59800815"/>
      <w:bookmarkStart w:id="438" w:name="_Toc8972"/>
      <w:r>
        <w:rPr>
          <w:rFonts w:hint="eastAsia" w:hAnsi="宋体" w:cs="宋体"/>
        </w:rPr>
        <w:t>第7章  政府采购</w:t>
      </w:r>
      <w:r>
        <w:rPr>
          <w:rFonts w:hAnsi="宋体" w:cs="宋体"/>
        </w:rPr>
        <w:t>合同格式</w:t>
      </w:r>
      <w:bookmarkEnd w:id="434"/>
      <w:bookmarkEnd w:id="437"/>
      <w:bookmarkEnd w:id="438"/>
    </w:p>
    <w:p w14:paraId="1889F97B">
      <w:pPr>
        <w:spacing w:line="240" w:lineRule="atLeast"/>
        <w:ind w:left="1080" w:leftChars="257" w:hanging="540"/>
        <w:jc w:val="center"/>
        <w:rPr>
          <w:rFonts w:ascii="宋体" w:hAnsi="宋体"/>
          <w:szCs w:val="21"/>
        </w:rPr>
      </w:pPr>
    </w:p>
    <w:p w14:paraId="2E8FD05E">
      <w:pPr>
        <w:spacing w:line="240" w:lineRule="atLeast"/>
        <w:ind w:left="1080" w:leftChars="257" w:hanging="540"/>
        <w:jc w:val="center"/>
        <w:rPr>
          <w:rFonts w:ascii="宋体" w:hAnsi="宋体"/>
          <w:sz w:val="24"/>
        </w:rPr>
      </w:pPr>
      <w:r>
        <w:rPr>
          <w:rFonts w:hint="eastAsia" w:ascii="宋体" w:hAnsi="宋体"/>
          <w:sz w:val="24"/>
        </w:rPr>
        <w:t>（此合同仅供参考。以最终采购人与中标供应商签订的合同条款为准进行公示，最终签订合同的主要条款不能与招标文件冲突）</w:t>
      </w:r>
    </w:p>
    <w:p w14:paraId="1A5DC047">
      <w:pPr>
        <w:jc w:val="center"/>
        <w:rPr>
          <w:rFonts w:ascii="宋体" w:hAnsi="宋体"/>
          <w:sz w:val="24"/>
        </w:rPr>
      </w:pPr>
    </w:p>
    <w:p w14:paraId="1EA74F5C">
      <w:pPr>
        <w:spacing w:line="360" w:lineRule="auto"/>
        <w:jc w:val="center"/>
        <w:rPr>
          <w:rFonts w:ascii="宋体"/>
          <w:sz w:val="44"/>
          <w:szCs w:val="44"/>
        </w:rPr>
      </w:pPr>
      <w:r>
        <w:rPr>
          <w:rFonts w:hint="eastAsia" w:ascii="宋体" w:hAnsi="宋体"/>
          <w:sz w:val="44"/>
          <w:szCs w:val="44"/>
        </w:rPr>
        <w:t>山东省政府采购合同</w:t>
      </w:r>
    </w:p>
    <w:p w14:paraId="787A20E5">
      <w:pPr>
        <w:snapToGrid w:val="0"/>
        <w:spacing w:line="360" w:lineRule="auto"/>
        <w:jc w:val="center"/>
        <w:rPr>
          <w:rFonts w:ascii="宋体"/>
          <w:sz w:val="28"/>
          <w:szCs w:val="28"/>
        </w:rPr>
      </w:pPr>
      <w:r>
        <w:rPr>
          <w:rFonts w:hint="eastAsia" w:ascii="宋体" w:hAnsi="宋体"/>
          <w:sz w:val="28"/>
          <w:szCs w:val="28"/>
        </w:rPr>
        <w:t>（</w:t>
      </w:r>
      <w:r>
        <w:rPr>
          <w:rFonts w:hint="eastAsia" w:ascii="宋体" w:hAnsi="宋体"/>
          <w:sz w:val="28"/>
          <w:szCs w:val="28"/>
          <w:u w:val="single"/>
        </w:rPr>
        <w:t>货物</w:t>
      </w:r>
      <w:r>
        <w:rPr>
          <w:rFonts w:hint="eastAsia" w:ascii="宋体" w:hAnsi="宋体"/>
          <w:sz w:val="28"/>
          <w:szCs w:val="28"/>
        </w:rPr>
        <w:t>类）</w:t>
      </w:r>
    </w:p>
    <w:p w14:paraId="6974AA96">
      <w:pPr>
        <w:snapToGrid w:val="0"/>
        <w:spacing w:line="360" w:lineRule="auto"/>
        <w:jc w:val="center"/>
        <w:rPr>
          <w:rFonts w:ascii="宋体"/>
          <w:sz w:val="28"/>
          <w:szCs w:val="28"/>
        </w:rPr>
      </w:pPr>
    </w:p>
    <w:p w14:paraId="4A3FEBF1">
      <w:pPr>
        <w:snapToGrid w:val="0"/>
        <w:spacing w:line="360" w:lineRule="auto"/>
        <w:jc w:val="center"/>
        <w:rPr>
          <w:rFonts w:ascii="宋体"/>
          <w:sz w:val="28"/>
          <w:szCs w:val="28"/>
        </w:rPr>
      </w:pPr>
    </w:p>
    <w:p w14:paraId="2CD4102D">
      <w:pPr>
        <w:spacing w:line="360" w:lineRule="auto"/>
        <w:ind w:firstLine="640" w:firstLineChars="200"/>
        <w:rPr>
          <w:rFonts w:ascii="宋体"/>
          <w:sz w:val="32"/>
        </w:rPr>
      </w:pPr>
      <w:r>
        <w:rPr>
          <w:rFonts w:hint="eastAsia" w:ascii="宋体" w:hAnsi="宋体"/>
          <w:sz w:val="32"/>
        </w:rPr>
        <w:t>项目名称</w:t>
      </w:r>
      <w:r>
        <w:rPr>
          <w:rFonts w:ascii="宋体" w:hAnsi="宋体"/>
          <w:sz w:val="32"/>
        </w:rPr>
        <w:t>:</w:t>
      </w:r>
      <w:r>
        <w:rPr>
          <w:rFonts w:ascii="宋体" w:hAnsi="宋体"/>
          <w:sz w:val="32"/>
          <w:u w:val="single"/>
        </w:rPr>
        <w:t xml:space="preserve">  </w:t>
      </w:r>
      <w:r>
        <w:rPr>
          <w:rFonts w:hint="eastAsia" w:ascii="宋体" w:hAnsi="宋体"/>
          <w:sz w:val="32"/>
          <w:u w:val="single"/>
        </w:rPr>
        <w:t xml:space="preserve">                               </w:t>
      </w:r>
      <w:r>
        <w:rPr>
          <w:rFonts w:ascii="宋体" w:hAnsi="宋体"/>
          <w:sz w:val="32"/>
        </w:rPr>
        <w:t xml:space="preserve">             </w:t>
      </w:r>
    </w:p>
    <w:p w14:paraId="3E2C0775">
      <w:pPr>
        <w:spacing w:line="360" w:lineRule="auto"/>
        <w:ind w:firstLine="640" w:firstLineChars="200"/>
        <w:rPr>
          <w:rFonts w:ascii="宋体"/>
          <w:sz w:val="32"/>
          <w:u w:val="single"/>
        </w:rPr>
      </w:pPr>
      <w:r>
        <w:rPr>
          <w:rFonts w:hint="eastAsia" w:ascii="宋体" w:hAnsi="宋体"/>
          <w:sz w:val="32"/>
        </w:rPr>
        <w:t>合同编号</w:t>
      </w:r>
      <w:r>
        <w:rPr>
          <w:rFonts w:ascii="宋体" w:hAnsi="宋体"/>
          <w:sz w:val="32"/>
        </w:rPr>
        <w:t>:</w:t>
      </w:r>
      <w:r>
        <w:rPr>
          <w:rFonts w:ascii="宋体" w:hAnsi="宋体"/>
          <w:sz w:val="32"/>
          <w:u w:val="single"/>
        </w:rPr>
        <w:t xml:space="preserve">  </w:t>
      </w:r>
      <w:r>
        <w:rPr>
          <w:rFonts w:hint="eastAsia" w:ascii="宋体" w:hAnsi="宋体"/>
          <w:sz w:val="32"/>
          <w:u w:val="single"/>
        </w:rPr>
        <w:t xml:space="preserve">                               </w:t>
      </w:r>
    </w:p>
    <w:p w14:paraId="6E9A947D">
      <w:pPr>
        <w:spacing w:line="360" w:lineRule="auto"/>
        <w:ind w:firstLine="640" w:firstLineChars="200"/>
        <w:rPr>
          <w:rFonts w:ascii="宋体"/>
          <w:b/>
          <w:sz w:val="32"/>
          <w:u w:val="single"/>
        </w:rPr>
      </w:pPr>
      <w:r>
        <w:rPr>
          <w:rFonts w:hint="eastAsia" w:ascii="宋体" w:hAnsi="宋体"/>
          <w:sz w:val="32"/>
        </w:rPr>
        <w:t>计划编号</w:t>
      </w:r>
      <w:r>
        <w:rPr>
          <w:rFonts w:ascii="宋体" w:hAnsi="宋体"/>
          <w:sz w:val="32"/>
        </w:rPr>
        <w:t>:</w:t>
      </w:r>
      <w:r>
        <w:rPr>
          <w:rFonts w:ascii="宋体" w:hAnsi="宋体"/>
          <w:sz w:val="32"/>
          <w:u w:val="single"/>
        </w:rPr>
        <w:t xml:space="preserve">  </w:t>
      </w:r>
      <w:r>
        <w:rPr>
          <w:rFonts w:hint="eastAsia" w:ascii="宋体" w:hAnsi="宋体"/>
          <w:sz w:val="32"/>
          <w:u w:val="single"/>
        </w:rPr>
        <w:t xml:space="preserve">                               </w:t>
      </w:r>
    </w:p>
    <w:p w14:paraId="4DA37E9A">
      <w:pPr>
        <w:spacing w:line="360" w:lineRule="auto"/>
        <w:jc w:val="center"/>
        <w:rPr>
          <w:rFonts w:ascii="宋体"/>
          <w:b/>
          <w:sz w:val="24"/>
        </w:rPr>
      </w:pPr>
    </w:p>
    <w:p w14:paraId="16D0F4ED">
      <w:pPr>
        <w:spacing w:line="360" w:lineRule="auto"/>
        <w:jc w:val="center"/>
        <w:rPr>
          <w:rFonts w:ascii="宋体"/>
          <w:b/>
          <w:sz w:val="24"/>
        </w:rPr>
      </w:pPr>
    </w:p>
    <w:p w14:paraId="78FF6085">
      <w:pPr>
        <w:spacing w:line="360" w:lineRule="auto"/>
        <w:jc w:val="center"/>
        <w:rPr>
          <w:rFonts w:ascii="宋体"/>
          <w:b/>
          <w:sz w:val="24"/>
        </w:rPr>
      </w:pPr>
    </w:p>
    <w:p w14:paraId="030F83B2">
      <w:pPr>
        <w:spacing w:line="360" w:lineRule="auto"/>
        <w:jc w:val="center"/>
        <w:rPr>
          <w:rFonts w:ascii="宋体"/>
          <w:b/>
          <w:sz w:val="24"/>
        </w:rPr>
      </w:pPr>
    </w:p>
    <w:p w14:paraId="24393709">
      <w:pPr>
        <w:spacing w:line="360" w:lineRule="auto"/>
        <w:jc w:val="center"/>
        <w:rPr>
          <w:rFonts w:ascii="宋体"/>
          <w:b/>
          <w:sz w:val="24"/>
        </w:rPr>
      </w:pPr>
    </w:p>
    <w:p w14:paraId="322A275A">
      <w:pPr>
        <w:spacing w:line="360" w:lineRule="auto"/>
        <w:jc w:val="center"/>
        <w:rPr>
          <w:rFonts w:ascii="宋体"/>
          <w:b/>
          <w:sz w:val="24"/>
        </w:rPr>
      </w:pPr>
    </w:p>
    <w:p w14:paraId="693D5739">
      <w:pPr>
        <w:pStyle w:val="8"/>
      </w:pPr>
    </w:p>
    <w:p w14:paraId="20BCCEEE">
      <w:pPr>
        <w:spacing w:line="360" w:lineRule="auto"/>
        <w:jc w:val="center"/>
        <w:rPr>
          <w:rFonts w:ascii="宋体"/>
          <w:b/>
          <w:sz w:val="24"/>
        </w:rPr>
      </w:pPr>
    </w:p>
    <w:p w14:paraId="2E7E4F35">
      <w:pPr>
        <w:spacing w:line="360" w:lineRule="auto"/>
        <w:ind w:firstLine="1968" w:firstLineChars="700"/>
        <w:rPr>
          <w:rFonts w:ascii="宋体"/>
          <w:b/>
          <w:sz w:val="28"/>
        </w:rPr>
      </w:pPr>
      <w:r>
        <w:rPr>
          <w:rFonts w:hint="eastAsia" w:ascii="宋体" w:hAnsi="宋体"/>
          <w:b/>
          <w:sz w:val="28"/>
        </w:rPr>
        <w:t>采</w:t>
      </w:r>
      <w:r>
        <w:rPr>
          <w:rFonts w:ascii="宋体" w:hAnsi="宋体"/>
          <w:b/>
          <w:sz w:val="28"/>
        </w:rPr>
        <w:t xml:space="preserve"> </w:t>
      </w:r>
      <w:r>
        <w:rPr>
          <w:rFonts w:hint="eastAsia" w:ascii="宋体" w:hAnsi="宋体"/>
          <w:b/>
          <w:sz w:val="28"/>
        </w:rPr>
        <w:t>购</w:t>
      </w:r>
      <w:r>
        <w:rPr>
          <w:rFonts w:ascii="宋体" w:hAnsi="宋体"/>
          <w:b/>
          <w:sz w:val="28"/>
        </w:rPr>
        <w:t xml:space="preserve"> </w:t>
      </w:r>
      <w:r>
        <w:rPr>
          <w:rFonts w:hint="eastAsia" w:ascii="宋体" w:hAnsi="宋体"/>
          <w:b/>
          <w:sz w:val="28"/>
        </w:rPr>
        <w:t>人</w:t>
      </w:r>
      <w:r>
        <w:rPr>
          <w:rFonts w:ascii="宋体" w:hAnsi="宋体"/>
          <w:b/>
          <w:sz w:val="28"/>
        </w:rPr>
        <w:t xml:space="preserve">:  </w:t>
      </w:r>
      <w:r>
        <w:rPr>
          <w:rFonts w:hint="eastAsia" w:ascii="宋体" w:hAnsi="宋体"/>
          <w:b/>
          <w:sz w:val="28"/>
          <w:u w:val="single"/>
        </w:rPr>
        <w:t>郯城县公安局</w:t>
      </w:r>
      <w:r>
        <w:rPr>
          <w:rFonts w:hint="eastAsia" w:ascii="宋体" w:hAnsi="宋体"/>
          <w:b/>
          <w:sz w:val="28"/>
        </w:rPr>
        <w:t xml:space="preserve"> </w:t>
      </w:r>
      <w:r>
        <w:rPr>
          <w:rFonts w:ascii="宋体" w:hAnsi="宋体"/>
          <w:b/>
          <w:sz w:val="28"/>
        </w:rPr>
        <w:t xml:space="preserve">   </w:t>
      </w:r>
    </w:p>
    <w:p w14:paraId="6CFC3E42">
      <w:pPr>
        <w:spacing w:line="360" w:lineRule="auto"/>
        <w:ind w:firstLine="1968" w:firstLineChars="700"/>
        <w:rPr>
          <w:rFonts w:ascii="宋体"/>
          <w:b/>
          <w:sz w:val="28"/>
          <w:u w:val="single"/>
        </w:rPr>
      </w:pPr>
      <w:r>
        <w:rPr>
          <w:rFonts w:hint="eastAsia" w:ascii="宋体" w:hAnsi="宋体"/>
          <w:b/>
          <w:sz w:val="28"/>
        </w:rPr>
        <w:t>供</w:t>
      </w:r>
      <w:r>
        <w:rPr>
          <w:rFonts w:ascii="宋体" w:hAnsi="宋体"/>
          <w:b/>
          <w:sz w:val="28"/>
        </w:rPr>
        <w:t xml:space="preserve"> </w:t>
      </w:r>
      <w:r>
        <w:rPr>
          <w:rFonts w:hint="eastAsia" w:ascii="宋体" w:hAnsi="宋体"/>
          <w:b/>
          <w:sz w:val="28"/>
        </w:rPr>
        <w:t>应</w:t>
      </w:r>
      <w:r>
        <w:rPr>
          <w:rFonts w:ascii="宋体" w:hAnsi="宋体"/>
          <w:b/>
          <w:sz w:val="28"/>
        </w:rPr>
        <w:t xml:space="preserve"> </w:t>
      </w:r>
      <w:r>
        <w:rPr>
          <w:rFonts w:hint="eastAsia" w:ascii="宋体" w:hAnsi="宋体"/>
          <w:b/>
          <w:sz w:val="28"/>
        </w:rPr>
        <w:t>商：</w:t>
      </w:r>
      <w:r>
        <w:rPr>
          <w:rFonts w:ascii="宋体" w:hAnsi="宋体"/>
          <w:b/>
          <w:sz w:val="28"/>
          <w:u w:val="single"/>
        </w:rPr>
        <w:t xml:space="preserve">  </w:t>
      </w:r>
      <w:r>
        <w:rPr>
          <w:rFonts w:hint="eastAsia" w:ascii="宋体" w:hAnsi="宋体"/>
          <w:b/>
          <w:sz w:val="28"/>
          <w:u w:val="single"/>
        </w:rPr>
        <w:t xml:space="preserve">           </w:t>
      </w:r>
      <w:r>
        <w:rPr>
          <w:rFonts w:hint="eastAsia" w:ascii="宋体" w:hAnsi="宋体"/>
          <w:b/>
          <w:sz w:val="28"/>
        </w:rPr>
        <w:t xml:space="preserve">      </w:t>
      </w:r>
      <w:r>
        <w:rPr>
          <w:rFonts w:ascii="宋体" w:hAnsi="宋体"/>
          <w:b/>
          <w:sz w:val="28"/>
        </w:rPr>
        <w:t xml:space="preserve">  </w:t>
      </w:r>
    </w:p>
    <w:p w14:paraId="11A99E05">
      <w:pPr>
        <w:spacing w:line="360" w:lineRule="auto"/>
        <w:ind w:firstLine="1968" w:firstLineChars="700"/>
        <w:rPr>
          <w:rFonts w:ascii="宋体"/>
          <w:b/>
          <w:sz w:val="28"/>
          <w:u w:val="single"/>
        </w:rPr>
      </w:pPr>
      <w:r>
        <w:rPr>
          <w:rFonts w:hint="eastAsia" w:ascii="宋体" w:hAnsi="宋体"/>
          <w:b/>
          <w:sz w:val="28"/>
        </w:rPr>
        <w:t>采购代理机构</w:t>
      </w:r>
      <w:r>
        <w:rPr>
          <w:rFonts w:ascii="宋体" w:hAnsi="宋体"/>
          <w:b/>
          <w:sz w:val="28"/>
        </w:rPr>
        <w:t>:</w:t>
      </w:r>
      <w:r>
        <w:rPr>
          <w:rFonts w:ascii="宋体" w:hAnsi="宋体"/>
          <w:b/>
          <w:sz w:val="28"/>
          <w:u w:val="single"/>
        </w:rPr>
        <w:t xml:space="preserve"> </w:t>
      </w:r>
      <w:bookmarkStart w:id="439" w:name="agentName"/>
      <w:r>
        <w:rPr>
          <w:rFonts w:ascii="宋体" w:hAnsi="宋体"/>
          <w:b/>
          <w:sz w:val="28"/>
          <w:u w:val="single"/>
        </w:rPr>
        <w:t>山东正直建设项目管理有限公司</w:t>
      </w:r>
      <w:bookmarkEnd w:id="439"/>
    </w:p>
    <w:p w14:paraId="5A4E7972">
      <w:pPr>
        <w:pStyle w:val="8"/>
      </w:pPr>
    </w:p>
    <w:p w14:paraId="25E50294">
      <w:pPr>
        <w:snapToGrid w:val="0"/>
        <w:spacing w:line="360" w:lineRule="auto"/>
        <w:jc w:val="center"/>
        <w:rPr>
          <w:rFonts w:ascii="宋体"/>
          <w:sz w:val="30"/>
          <w:szCs w:val="30"/>
        </w:rPr>
      </w:pPr>
      <w:r>
        <w:rPr>
          <w:rFonts w:hint="eastAsia" w:ascii="宋体" w:hAnsi="宋体"/>
          <w:sz w:val="30"/>
          <w:szCs w:val="30"/>
        </w:rPr>
        <w:t xml:space="preserve"> 签订时间：</w:t>
      </w:r>
      <w:r>
        <w:rPr>
          <w:rFonts w:hint="eastAsia" w:ascii="宋体" w:hAnsi="宋体"/>
          <w:sz w:val="30"/>
          <w:szCs w:val="30"/>
          <w:u w:val="single"/>
        </w:rPr>
        <w:t xml:space="preserve">   </w:t>
      </w:r>
      <w:r>
        <w:rPr>
          <w:rFonts w:hint="eastAsia" w:ascii="宋体" w:hAnsi="宋体"/>
          <w:sz w:val="30"/>
          <w:szCs w:val="30"/>
        </w:rPr>
        <w:t>年</w:t>
      </w:r>
      <w:r>
        <w:rPr>
          <w:rFonts w:hint="eastAsia" w:ascii="宋体" w:hAnsi="宋体"/>
          <w:sz w:val="30"/>
          <w:szCs w:val="30"/>
          <w:u w:val="single"/>
        </w:rPr>
        <w:t xml:space="preserve">   </w:t>
      </w:r>
      <w:r>
        <w:rPr>
          <w:rFonts w:hint="eastAsia" w:ascii="宋体" w:hAnsi="宋体"/>
          <w:sz w:val="30"/>
          <w:szCs w:val="30"/>
        </w:rPr>
        <w:t>月</w:t>
      </w:r>
      <w:r>
        <w:rPr>
          <w:rFonts w:hint="eastAsia" w:ascii="宋体" w:hAnsi="宋体"/>
          <w:sz w:val="30"/>
          <w:szCs w:val="30"/>
          <w:u w:val="single"/>
        </w:rPr>
        <w:t xml:space="preserve">   </w:t>
      </w:r>
      <w:r>
        <w:rPr>
          <w:rFonts w:hint="eastAsia" w:ascii="宋体" w:hAnsi="宋体"/>
          <w:sz w:val="30"/>
          <w:szCs w:val="30"/>
        </w:rPr>
        <w:t xml:space="preserve">日 </w:t>
      </w:r>
    </w:p>
    <w:p w14:paraId="56B661CC">
      <w:pPr>
        <w:pStyle w:val="9"/>
        <w:ind w:firstLine="0"/>
        <w:rPr>
          <w:rFonts w:ascii="宋体"/>
          <w:b/>
          <w:bCs/>
          <w:sz w:val="32"/>
          <w:szCs w:val="32"/>
        </w:rPr>
      </w:pPr>
    </w:p>
    <w:p w14:paraId="0DB03DA9">
      <w:pPr>
        <w:pStyle w:val="9"/>
        <w:ind w:firstLine="0"/>
        <w:rPr>
          <w:rFonts w:ascii="宋体"/>
          <w:b/>
          <w:bCs/>
          <w:sz w:val="32"/>
          <w:szCs w:val="32"/>
        </w:rPr>
      </w:pPr>
    </w:p>
    <w:p w14:paraId="320C8F15"/>
    <w:p w14:paraId="610B8EFA">
      <w:pPr>
        <w:spacing w:line="360" w:lineRule="auto"/>
        <w:ind w:firstLine="480" w:firstLineChars="200"/>
        <w:rPr>
          <w:rFonts w:ascii="宋体" w:cs="宋体"/>
          <w:sz w:val="24"/>
          <w:u w:val="single"/>
        </w:rPr>
      </w:pPr>
      <w:r>
        <w:rPr>
          <w:rFonts w:hint="eastAsia" w:ascii="宋体" w:hAnsi="宋体" w:cs="宋体"/>
          <w:sz w:val="24"/>
        </w:rPr>
        <w:t>采购人（全称）：</w:t>
      </w:r>
      <w:r>
        <w:rPr>
          <w:rFonts w:ascii="宋体" w:hAnsi="宋体" w:cs="宋体"/>
          <w:sz w:val="24"/>
          <w:u w:val="single"/>
        </w:rPr>
        <w:t xml:space="preserve"> </w:t>
      </w:r>
      <w:bookmarkStart w:id="440" w:name="unitName_1"/>
      <w:r>
        <w:rPr>
          <w:rFonts w:hint="eastAsia" w:ascii="宋体" w:hAnsi="宋体" w:cs="宋体"/>
          <w:sz w:val="24"/>
          <w:u w:val="single"/>
        </w:rPr>
        <w:t>郯城县公安局</w:t>
      </w:r>
      <w:r>
        <w:rPr>
          <w:rFonts w:hint="eastAsia" w:ascii="宋体" w:hAnsi="宋体" w:cs="宋体"/>
          <w:sz w:val="24"/>
        </w:rPr>
        <w:t xml:space="preserve"> </w:t>
      </w:r>
      <w:bookmarkEnd w:id="440"/>
      <w:r>
        <w:rPr>
          <w:rFonts w:hint="eastAsia" w:ascii="宋体" w:hAnsi="宋体" w:cs="宋体"/>
          <w:sz w:val="24"/>
        </w:rPr>
        <w:t xml:space="preserve">       </w:t>
      </w:r>
      <w:r>
        <w:rPr>
          <w:rFonts w:ascii="宋体" w:hAnsi="宋体" w:cs="宋体"/>
          <w:sz w:val="24"/>
        </w:rPr>
        <w:t xml:space="preserve"> </w:t>
      </w:r>
    </w:p>
    <w:p w14:paraId="7153D104">
      <w:pPr>
        <w:spacing w:line="360" w:lineRule="auto"/>
        <w:ind w:firstLine="480" w:firstLineChars="200"/>
        <w:rPr>
          <w:rFonts w:ascii="宋体" w:cs="宋体"/>
          <w:sz w:val="24"/>
        </w:rPr>
      </w:pPr>
      <w:r>
        <w:rPr>
          <w:rFonts w:hint="eastAsia" w:ascii="宋体" w:hAnsi="宋体" w:cs="宋体"/>
          <w:sz w:val="24"/>
        </w:rPr>
        <w:t>供应商（全称）：</w:t>
      </w:r>
      <w:r>
        <w:rPr>
          <w:rFonts w:ascii="宋体" w:hAnsi="宋体" w:cs="宋体"/>
          <w:sz w:val="24"/>
          <w:u w:val="single"/>
        </w:rPr>
        <w:t xml:space="preserve"> </w:t>
      </w:r>
      <w:r>
        <w:rPr>
          <w:rFonts w:hint="eastAsia" w:ascii="宋体" w:hAnsi="宋体" w:cs="宋体"/>
          <w:sz w:val="24"/>
          <w:u w:val="single"/>
        </w:rPr>
        <w:t xml:space="preserve">            </w:t>
      </w:r>
      <w:r>
        <w:rPr>
          <w:rFonts w:hint="eastAsia" w:ascii="宋体" w:hAnsi="宋体" w:cs="宋体"/>
          <w:sz w:val="24"/>
        </w:rPr>
        <w:t xml:space="preserve">       </w:t>
      </w:r>
      <w:r>
        <w:rPr>
          <w:rFonts w:ascii="宋体" w:hAnsi="宋体" w:cs="宋体"/>
          <w:sz w:val="24"/>
        </w:rPr>
        <w:t xml:space="preserve">  </w:t>
      </w:r>
    </w:p>
    <w:p w14:paraId="6F8A6D78">
      <w:pPr>
        <w:widowControl/>
        <w:spacing w:line="360" w:lineRule="auto"/>
        <w:ind w:firstLine="480" w:firstLineChars="200"/>
        <w:jc w:val="left"/>
        <w:rPr>
          <w:rFonts w:ascii="宋体" w:cs="仿宋_GB2312"/>
          <w:kern w:val="0"/>
          <w:sz w:val="24"/>
        </w:rPr>
      </w:pPr>
      <w:r>
        <w:rPr>
          <w:rFonts w:hint="eastAsia" w:ascii="宋体" w:hAnsi="宋体" w:cs="宋体"/>
          <w:sz w:val="24"/>
        </w:rPr>
        <w:t>根据《中华人民共和国民法典》、《中华人民共和国产品质量法》及其他有关法律法规，双方经过友好协商，本着诚实守信、互惠互利的原则，就</w:t>
      </w:r>
      <w:r>
        <w:rPr>
          <w:rFonts w:ascii="宋体" w:hAnsi="宋体" w:cs="宋体"/>
          <w:sz w:val="24"/>
          <w:u w:val="single"/>
        </w:rPr>
        <w:t xml:space="preserve"> </w:t>
      </w:r>
      <w:r>
        <w:rPr>
          <w:rFonts w:hint="eastAsia" w:ascii="宋体" w:hAnsi="宋体" w:cs="宋体"/>
          <w:sz w:val="24"/>
          <w:u w:val="single"/>
        </w:rPr>
        <w:t xml:space="preserve">                   </w:t>
      </w:r>
      <w:r>
        <w:rPr>
          <w:rFonts w:ascii="宋体" w:hAnsi="宋体" w:cs="宋体"/>
          <w:sz w:val="24"/>
          <w:u w:val="single"/>
        </w:rPr>
        <w:t xml:space="preserve">         </w:t>
      </w:r>
      <w:r>
        <w:rPr>
          <w:rFonts w:hint="eastAsia" w:ascii="宋体" w:hAnsi="宋体" w:cs="宋体"/>
          <w:sz w:val="24"/>
        </w:rPr>
        <w:t>项目</w:t>
      </w:r>
      <w:r>
        <w:rPr>
          <w:rFonts w:ascii="宋体" w:hAnsi="宋体" w:cs="宋体"/>
          <w:sz w:val="24"/>
          <w:u w:val="single"/>
        </w:rPr>
        <w:t xml:space="preserve"> </w:t>
      </w:r>
      <w:r>
        <w:rPr>
          <w:rFonts w:hint="eastAsia" w:ascii="宋体" w:hAnsi="宋体" w:cs="宋体"/>
          <w:sz w:val="24"/>
          <w:u w:val="single"/>
        </w:rPr>
        <w:t>(项目编号)</w:t>
      </w:r>
      <w:r>
        <w:rPr>
          <w:rFonts w:ascii="宋体" w:hAnsi="宋体" w:cs="宋体"/>
          <w:sz w:val="24"/>
          <w:u w:val="single"/>
        </w:rPr>
        <w:t xml:space="preserve"> </w:t>
      </w:r>
      <w:r>
        <w:rPr>
          <w:rFonts w:hint="eastAsia" w:ascii="宋体" w:hAnsi="宋体" w:cs="宋体"/>
          <w:sz w:val="24"/>
        </w:rPr>
        <w:t>采购与供应事宜签订本合同条款，</w:t>
      </w:r>
      <w:r>
        <w:rPr>
          <w:rFonts w:hint="eastAsia" w:ascii="宋体" w:hAnsi="宋体" w:cs="仿宋_GB2312"/>
          <w:kern w:val="0"/>
          <w:sz w:val="24"/>
        </w:rPr>
        <w:t>共同达成如下协议：</w:t>
      </w:r>
    </w:p>
    <w:p w14:paraId="2BB28D08">
      <w:pPr>
        <w:widowControl/>
        <w:spacing w:line="360" w:lineRule="auto"/>
        <w:ind w:firstLine="480" w:firstLineChars="200"/>
        <w:jc w:val="left"/>
        <w:rPr>
          <w:rFonts w:ascii="宋体" w:cs="仿宋_GB2312"/>
          <w:kern w:val="0"/>
          <w:sz w:val="24"/>
        </w:rPr>
      </w:pPr>
      <w:r>
        <w:rPr>
          <w:rFonts w:hint="eastAsia" w:ascii="宋体" w:hAnsi="宋体" w:cs="仿宋_GB2312"/>
          <w:kern w:val="0"/>
          <w:sz w:val="24"/>
        </w:rPr>
        <w:t>一、项目概况</w:t>
      </w:r>
    </w:p>
    <w:p w14:paraId="6CC472F9">
      <w:pPr>
        <w:widowControl/>
        <w:spacing w:line="360" w:lineRule="auto"/>
        <w:ind w:firstLine="480" w:firstLineChars="200"/>
        <w:jc w:val="left"/>
        <w:rPr>
          <w:rFonts w:ascii="宋体" w:cs="仿宋_GB2312"/>
          <w:kern w:val="0"/>
          <w:sz w:val="24"/>
        </w:rPr>
      </w:pPr>
      <w:r>
        <w:rPr>
          <w:rFonts w:ascii="宋体" w:hAnsi="宋体" w:cs="仿宋_GB2312"/>
          <w:kern w:val="0"/>
          <w:sz w:val="24"/>
        </w:rPr>
        <w:t>1.</w:t>
      </w:r>
      <w:r>
        <w:rPr>
          <w:rFonts w:hint="eastAsia" w:ascii="宋体" w:hAnsi="宋体" w:cs="仿宋_GB2312"/>
          <w:kern w:val="0"/>
          <w:sz w:val="24"/>
        </w:rPr>
        <w:t>项目名称：</w:t>
      </w:r>
      <w:r>
        <w:rPr>
          <w:rFonts w:ascii="宋体" w:hAnsi="宋体" w:cs="宋体"/>
          <w:sz w:val="24"/>
          <w:u w:val="single"/>
        </w:rPr>
        <w:t xml:space="preserve"> </w:t>
      </w:r>
      <w:r>
        <w:rPr>
          <w:rFonts w:hint="eastAsia" w:ascii="宋体" w:hAnsi="宋体" w:cs="宋体"/>
          <w:sz w:val="24"/>
          <w:u w:val="single"/>
        </w:rPr>
        <w:t xml:space="preserve">                        </w:t>
      </w:r>
      <w:r>
        <w:rPr>
          <w:rFonts w:ascii="宋体" w:hAnsi="宋体" w:cs="宋体"/>
          <w:sz w:val="24"/>
          <w:u w:val="single"/>
        </w:rPr>
        <w:t xml:space="preserve">  </w:t>
      </w:r>
      <w:r>
        <w:rPr>
          <w:rFonts w:ascii="宋体" w:hAnsi="宋体" w:cs="仿宋_GB2312"/>
          <w:kern w:val="0"/>
          <w:sz w:val="24"/>
          <w:u w:val="single"/>
        </w:rPr>
        <w:t xml:space="preserve"> </w:t>
      </w:r>
      <w:r>
        <w:rPr>
          <w:rFonts w:hint="eastAsia" w:ascii="宋体" w:hAnsi="宋体" w:cs="仿宋_GB2312"/>
          <w:kern w:val="0"/>
          <w:sz w:val="24"/>
          <w:u w:val="single"/>
        </w:rPr>
        <w:t>。</w:t>
      </w:r>
    </w:p>
    <w:p w14:paraId="726958B9">
      <w:pPr>
        <w:widowControl/>
        <w:spacing w:line="360" w:lineRule="auto"/>
        <w:ind w:firstLine="480" w:firstLineChars="200"/>
        <w:jc w:val="left"/>
        <w:rPr>
          <w:rFonts w:ascii="宋体" w:cs="仿宋_GB2312"/>
          <w:kern w:val="0"/>
          <w:sz w:val="24"/>
        </w:rPr>
      </w:pPr>
      <w:r>
        <w:rPr>
          <w:rFonts w:ascii="宋体" w:hAnsi="宋体" w:cs="仿宋_GB2312"/>
          <w:kern w:val="0"/>
          <w:sz w:val="24"/>
        </w:rPr>
        <w:t>2.</w:t>
      </w:r>
      <w:r>
        <w:rPr>
          <w:rFonts w:hint="eastAsia" w:ascii="宋体" w:hAnsi="宋体" w:cs="仿宋_GB2312"/>
          <w:kern w:val="0"/>
          <w:sz w:val="24"/>
        </w:rPr>
        <w:t>供货地点：</w:t>
      </w:r>
      <w:r>
        <w:rPr>
          <w:rFonts w:hint="eastAsia" w:ascii="宋体" w:hAnsi="宋体" w:cs="仿宋_GB2312"/>
          <w:kern w:val="0"/>
          <w:sz w:val="24"/>
          <w:u w:val="single"/>
        </w:rPr>
        <w:t></w:t>
      </w:r>
      <w:r>
        <w:rPr>
          <w:rFonts w:ascii="宋体" w:hAnsi="宋体" w:cs="宋体"/>
          <w:sz w:val="24"/>
          <w:u w:val="single"/>
        </w:rPr>
        <w:t xml:space="preserve"> </w:t>
      </w:r>
      <w:r>
        <w:rPr>
          <w:rFonts w:hint="eastAsia" w:ascii="宋体" w:hAnsi="宋体" w:cs="宋体"/>
          <w:sz w:val="24"/>
          <w:u w:val="single"/>
        </w:rPr>
        <w:t xml:space="preserve">                      </w:t>
      </w:r>
      <w:r>
        <w:rPr>
          <w:rFonts w:ascii="宋体" w:hAnsi="宋体" w:cs="宋体"/>
          <w:sz w:val="24"/>
          <w:u w:val="single"/>
        </w:rPr>
        <w:t xml:space="preserve">  </w:t>
      </w:r>
      <w:r>
        <w:rPr>
          <w:rFonts w:ascii="宋体" w:hAnsi="宋体" w:cs="仿宋_GB2312"/>
          <w:kern w:val="0"/>
          <w:sz w:val="24"/>
          <w:u w:val="single"/>
        </w:rPr>
        <w:t xml:space="preserve"> </w:t>
      </w:r>
      <w:r>
        <w:rPr>
          <w:rFonts w:hint="eastAsia" w:ascii="宋体" w:hAnsi="宋体" w:cs="仿宋_GB2312"/>
          <w:kern w:val="0"/>
          <w:sz w:val="24"/>
          <w:u w:val="single"/>
        </w:rPr>
        <w:t>。</w:t>
      </w:r>
    </w:p>
    <w:p w14:paraId="4606B7FB">
      <w:pPr>
        <w:widowControl/>
        <w:spacing w:line="360" w:lineRule="auto"/>
        <w:ind w:firstLine="480" w:firstLineChars="200"/>
        <w:jc w:val="left"/>
        <w:rPr>
          <w:rFonts w:ascii="宋体" w:cs="仿宋_GB2312"/>
          <w:kern w:val="0"/>
          <w:sz w:val="24"/>
          <w:u w:val="single"/>
        </w:rPr>
      </w:pPr>
      <w:r>
        <w:rPr>
          <w:rFonts w:ascii="宋体" w:hAnsi="宋体" w:cs="仿宋_GB2312"/>
          <w:kern w:val="0"/>
          <w:sz w:val="24"/>
        </w:rPr>
        <w:t>3</w:t>
      </w:r>
      <w:r>
        <w:rPr>
          <w:rFonts w:ascii="宋体" w:cs="仿宋_GB2312"/>
          <w:kern w:val="0"/>
          <w:sz w:val="24"/>
        </w:rPr>
        <w:t>.</w:t>
      </w:r>
      <w:r>
        <w:rPr>
          <w:rFonts w:hint="eastAsia" w:ascii="宋体" w:hAnsi="宋体" w:cs="仿宋_GB2312"/>
          <w:kern w:val="0"/>
          <w:sz w:val="24"/>
        </w:rPr>
        <w:t>供货内容和范围：</w:t>
      </w:r>
      <w:r>
        <w:rPr>
          <w:rFonts w:ascii="宋体" w:hAnsi="宋体" w:cs="宋体"/>
          <w:sz w:val="24"/>
          <w:u w:val="single"/>
        </w:rPr>
        <w:t xml:space="preserve"> </w:t>
      </w:r>
      <w:r>
        <w:rPr>
          <w:rFonts w:hint="eastAsia" w:ascii="宋体" w:hAnsi="宋体" w:cs="宋体"/>
          <w:sz w:val="24"/>
          <w:u w:val="single"/>
        </w:rPr>
        <w:t xml:space="preserve">                   </w:t>
      </w:r>
      <w:r>
        <w:rPr>
          <w:rFonts w:ascii="宋体" w:hAnsi="宋体" w:cs="宋体"/>
          <w:sz w:val="24"/>
          <w:u w:val="single"/>
        </w:rPr>
        <w:t xml:space="preserve">  </w:t>
      </w:r>
      <w:r>
        <w:rPr>
          <w:rFonts w:hint="eastAsia" w:ascii="宋体" w:hAnsi="宋体" w:cs="仿宋_GB2312"/>
          <w:kern w:val="0"/>
          <w:sz w:val="24"/>
          <w:u w:val="single"/>
        </w:rPr>
        <w:t>。</w:t>
      </w:r>
    </w:p>
    <w:p w14:paraId="42802B78">
      <w:pPr>
        <w:widowControl/>
        <w:spacing w:line="360" w:lineRule="auto"/>
        <w:ind w:firstLine="480" w:firstLineChars="200"/>
        <w:jc w:val="left"/>
        <w:rPr>
          <w:rFonts w:ascii="宋体" w:hAnsi="宋体" w:cs="仿宋_GB2312"/>
          <w:kern w:val="0"/>
          <w:sz w:val="24"/>
        </w:rPr>
      </w:pPr>
      <w:r>
        <w:rPr>
          <w:rFonts w:hint="eastAsia" w:ascii="宋体" w:hAnsi="宋体" w:cs="仿宋_GB2312"/>
          <w:kern w:val="0"/>
          <w:sz w:val="24"/>
        </w:rPr>
        <w:t>二、供货期</w:t>
      </w:r>
    </w:p>
    <w:p w14:paraId="1188D3E8">
      <w:pPr>
        <w:widowControl/>
        <w:spacing w:line="360" w:lineRule="auto"/>
        <w:ind w:firstLine="720" w:firstLineChars="300"/>
        <w:jc w:val="left"/>
        <w:rPr>
          <w:rFonts w:ascii="宋体" w:cs="仿宋_GB2312"/>
          <w:kern w:val="0"/>
          <w:sz w:val="24"/>
        </w:rPr>
      </w:pPr>
      <w:r>
        <w:rPr>
          <w:rFonts w:hint="eastAsia" w:ascii="宋体" w:hAnsi="宋体" w:cs="仿宋_GB2312"/>
          <w:kern w:val="0"/>
          <w:sz w:val="24"/>
          <w:u w:val="single"/>
        </w:rPr>
        <w:t xml:space="preserve">  </w:t>
      </w:r>
      <w:bookmarkStart w:id="441" w:name="supplyDate"/>
      <w:r>
        <w:rPr>
          <w:rFonts w:hint="eastAsia" w:ascii="宋体" w:hAnsi="宋体" w:cs="仿宋_GB2312"/>
          <w:kern w:val="0"/>
          <w:sz w:val="24"/>
          <w:u w:val="single"/>
        </w:rPr>
        <w:t xml:space="preserve">   年  月  日</w:t>
      </w:r>
      <w:bookmarkEnd w:id="441"/>
      <w:r>
        <w:rPr>
          <w:rFonts w:hint="eastAsia" w:ascii="宋体" w:hAnsi="宋体" w:cs="仿宋_GB2312"/>
          <w:kern w:val="0"/>
          <w:sz w:val="24"/>
          <w:u w:val="single"/>
        </w:rPr>
        <w:t xml:space="preserve">  </w:t>
      </w:r>
      <w:r>
        <w:rPr>
          <w:rFonts w:hint="eastAsia" w:ascii="宋体" w:hAnsi="宋体" w:cs="仿宋_GB2312"/>
          <w:kern w:val="0"/>
          <w:sz w:val="24"/>
        </w:rPr>
        <w:t xml:space="preserve">。 </w:t>
      </w:r>
    </w:p>
    <w:p w14:paraId="56225CCE">
      <w:pPr>
        <w:widowControl/>
        <w:spacing w:line="360" w:lineRule="auto"/>
        <w:ind w:firstLine="480" w:firstLineChars="200"/>
        <w:jc w:val="left"/>
        <w:rPr>
          <w:rFonts w:ascii="宋体" w:cs="仿宋_GB2312"/>
          <w:kern w:val="0"/>
          <w:sz w:val="24"/>
        </w:rPr>
      </w:pPr>
      <w:r>
        <w:rPr>
          <w:rFonts w:hint="eastAsia" w:ascii="宋体" w:hAnsi="宋体" w:cs="仿宋_GB2312"/>
          <w:kern w:val="0"/>
          <w:sz w:val="24"/>
        </w:rPr>
        <w:t>三、质保期</w:t>
      </w:r>
    </w:p>
    <w:p w14:paraId="17A0AFED">
      <w:pPr>
        <w:widowControl/>
        <w:spacing w:line="360" w:lineRule="auto"/>
        <w:ind w:firstLine="480" w:firstLineChars="200"/>
        <w:jc w:val="left"/>
        <w:rPr>
          <w:rFonts w:ascii="宋体" w:cs="仿宋_GB2312"/>
          <w:kern w:val="0"/>
          <w:sz w:val="24"/>
        </w:rPr>
      </w:pPr>
      <w:r>
        <w:rPr>
          <w:rFonts w:hint="eastAsia" w:ascii="宋体" w:hAnsi="宋体" w:cs="宋体"/>
          <w:sz w:val="24"/>
          <w:u w:val="single"/>
        </w:rPr>
        <w:t xml:space="preserve">                  </w:t>
      </w:r>
      <w:r>
        <w:rPr>
          <w:rFonts w:ascii="宋体" w:hAnsi="宋体" w:cs="宋体"/>
          <w:sz w:val="24"/>
          <w:u w:val="single"/>
        </w:rPr>
        <w:t xml:space="preserve"> </w:t>
      </w:r>
      <w:r>
        <w:rPr>
          <w:rFonts w:hint="eastAsia" w:ascii="宋体" w:hAnsi="宋体" w:cs="仿宋_GB2312"/>
          <w:kern w:val="0"/>
          <w:sz w:val="24"/>
        </w:rPr>
        <w:t>。</w:t>
      </w:r>
    </w:p>
    <w:p w14:paraId="1A5DD6AD">
      <w:pPr>
        <w:widowControl/>
        <w:spacing w:line="360" w:lineRule="auto"/>
        <w:ind w:firstLine="480" w:firstLineChars="200"/>
        <w:jc w:val="left"/>
        <w:rPr>
          <w:rFonts w:ascii="宋体" w:cs="仿宋_GB2312"/>
          <w:kern w:val="0"/>
          <w:sz w:val="24"/>
        </w:rPr>
      </w:pPr>
      <w:r>
        <w:rPr>
          <w:rFonts w:hint="eastAsia" w:ascii="宋体" w:hAnsi="宋体" w:cs="仿宋_GB2312"/>
          <w:kern w:val="0"/>
          <w:sz w:val="24"/>
        </w:rPr>
        <w:t>四、签约合同价与合同价格形式</w:t>
      </w:r>
      <w:r>
        <w:rPr>
          <w:rFonts w:ascii="宋体" w:cs="仿宋_GB2312"/>
          <w:kern w:val="0"/>
          <w:sz w:val="24"/>
        </w:rPr>
        <w:tab/>
      </w:r>
    </w:p>
    <w:p w14:paraId="3A609FAE">
      <w:pPr>
        <w:widowControl/>
        <w:spacing w:line="360" w:lineRule="auto"/>
        <w:ind w:firstLine="480" w:firstLineChars="200"/>
        <w:jc w:val="left"/>
        <w:rPr>
          <w:rFonts w:ascii="宋体" w:cs="仿宋_GB2312"/>
          <w:kern w:val="0"/>
          <w:sz w:val="24"/>
        </w:rPr>
      </w:pPr>
      <w:r>
        <w:rPr>
          <w:rFonts w:ascii="宋体" w:hAnsi="宋体" w:cs="仿宋_GB2312"/>
          <w:kern w:val="0"/>
          <w:sz w:val="24"/>
        </w:rPr>
        <w:t>1.</w:t>
      </w:r>
      <w:r>
        <w:rPr>
          <w:rFonts w:hint="eastAsia" w:ascii="宋体" w:hAnsi="宋体" w:cs="仿宋_GB2312"/>
          <w:kern w:val="0"/>
          <w:sz w:val="24"/>
        </w:rPr>
        <w:t>签约合同价为：</w:t>
      </w:r>
    </w:p>
    <w:p w14:paraId="38CE9EA7">
      <w:pPr>
        <w:widowControl/>
        <w:spacing w:line="360" w:lineRule="auto"/>
        <w:ind w:firstLine="480" w:firstLineChars="200"/>
        <w:jc w:val="left"/>
        <w:rPr>
          <w:rFonts w:ascii="宋体" w:cs="仿宋_GB2312"/>
          <w:kern w:val="0"/>
          <w:sz w:val="24"/>
        </w:rPr>
      </w:pPr>
      <w:r>
        <w:rPr>
          <w:rFonts w:hint="eastAsia" w:ascii="宋体" w:hAnsi="宋体" w:cs="仿宋_GB2312"/>
          <w:kern w:val="0"/>
          <w:sz w:val="24"/>
        </w:rPr>
        <w:t>人民币（大写）</w:t>
      </w:r>
      <w:r>
        <w:rPr>
          <w:rFonts w:ascii="宋体" w:hAnsi="宋体" w:cs="仿宋_GB2312"/>
          <w:kern w:val="0"/>
          <w:sz w:val="24"/>
          <w:u w:val="single"/>
        </w:rPr>
        <w:t xml:space="preserve"> </w:t>
      </w:r>
      <w:r>
        <w:rPr>
          <w:rFonts w:ascii="宋体" w:hAnsi="宋体" w:cs="宋体"/>
          <w:sz w:val="24"/>
          <w:u w:val="single"/>
        </w:rPr>
        <w:t xml:space="preserve"> </w:t>
      </w:r>
      <w:r>
        <w:rPr>
          <w:rFonts w:hint="eastAsia" w:ascii="宋体" w:hAnsi="宋体" w:cs="宋体"/>
          <w:sz w:val="24"/>
          <w:u w:val="single"/>
        </w:rPr>
        <w:t xml:space="preserve">                   </w:t>
      </w:r>
      <w:r>
        <w:rPr>
          <w:rFonts w:ascii="宋体" w:hAnsi="宋体" w:cs="宋体"/>
          <w:sz w:val="24"/>
          <w:u w:val="single"/>
        </w:rPr>
        <w:t xml:space="preserve">  </w:t>
      </w:r>
      <w:r>
        <w:rPr>
          <w:rFonts w:ascii="宋体" w:hAnsi="宋体" w:cs="仿宋_GB2312"/>
          <w:kern w:val="0"/>
          <w:sz w:val="24"/>
          <w:u w:val="single"/>
        </w:rPr>
        <w:t>)</w:t>
      </w:r>
      <w:r>
        <w:rPr>
          <w:rFonts w:hint="eastAsia" w:ascii="宋体" w:hAnsi="宋体" w:cs="仿宋_GB2312"/>
          <w:kern w:val="0"/>
          <w:sz w:val="24"/>
        </w:rPr>
        <w:t>；</w:t>
      </w:r>
    </w:p>
    <w:p w14:paraId="66500EC7">
      <w:pPr>
        <w:widowControl/>
        <w:spacing w:line="360" w:lineRule="auto"/>
        <w:ind w:firstLine="480" w:firstLineChars="200"/>
        <w:jc w:val="left"/>
        <w:rPr>
          <w:rFonts w:ascii="宋体" w:cs="仿宋_GB2312"/>
          <w:kern w:val="0"/>
          <w:sz w:val="24"/>
        </w:rPr>
      </w:pPr>
      <w:r>
        <w:rPr>
          <w:rFonts w:ascii="宋体" w:hAnsi="宋体" w:cs="仿宋_GB2312"/>
          <w:kern w:val="0"/>
          <w:sz w:val="24"/>
        </w:rPr>
        <w:t>2.</w:t>
      </w:r>
      <w:r>
        <w:rPr>
          <w:rFonts w:hint="eastAsia" w:ascii="宋体" w:hAnsi="宋体" w:cs="仿宋_GB2312"/>
          <w:kern w:val="0"/>
          <w:sz w:val="24"/>
        </w:rPr>
        <w:t>合同价格形式：</w:t>
      </w:r>
      <w:r>
        <w:rPr>
          <w:rFonts w:ascii="宋体" w:hAnsi="宋体" w:cs="宋体"/>
          <w:sz w:val="24"/>
          <w:u w:val="single"/>
        </w:rPr>
        <w:t xml:space="preserve"> </w:t>
      </w:r>
      <w:r>
        <w:rPr>
          <w:rFonts w:hint="eastAsia" w:ascii="宋体" w:hAnsi="宋体" w:cs="宋体"/>
          <w:sz w:val="24"/>
          <w:u w:val="single"/>
        </w:rPr>
        <w:t xml:space="preserve">                   </w:t>
      </w:r>
      <w:r>
        <w:rPr>
          <w:rFonts w:ascii="宋体" w:hAnsi="宋体" w:cs="宋体"/>
          <w:sz w:val="24"/>
          <w:u w:val="single"/>
        </w:rPr>
        <w:t xml:space="preserve">  </w:t>
      </w:r>
      <w:r>
        <w:rPr>
          <w:rFonts w:hint="eastAsia" w:ascii="宋体" w:hAnsi="宋体" w:cs="仿宋_GB2312"/>
          <w:kern w:val="0"/>
          <w:sz w:val="24"/>
          <w:u w:val="single"/>
        </w:rPr>
        <w:t>。</w:t>
      </w:r>
    </w:p>
    <w:p w14:paraId="64C77246">
      <w:pPr>
        <w:widowControl/>
        <w:spacing w:line="360" w:lineRule="auto"/>
        <w:ind w:firstLine="480" w:firstLineChars="200"/>
        <w:jc w:val="left"/>
        <w:rPr>
          <w:rFonts w:ascii="宋体" w:cs="仿宋_GB2312"/>
          <w:kern w:val="0"/>
          <w:sz w:val="24"/>
        </w:rPr>
      </w:pPr>
      <w:r>
        <w:rPr>
          <w:rFonts w:hint="eastAsia" w:ascii="宋体" w:hAnsi="宋体" w:cs="仿宋_GB2312"/>
          <w:kern w:val="0"/>
          <w:sz w:val="24"/>
        </w:rPr>
        <w:t>五、项目经理</w:t>
      </w:r>
    </w:p>
    <w:p w14:paraId="2CCF6920">
      <w:pPr>
        <w:widowControl/>
        <w:spacing w:line="360" w:lineRule="auto"/>
        <w:ind w:firstLine="480" w:firstLineChars="200"/>
        <w:jc w:val="left"/>
        <w:rPr>
          <w:rFonts w:ascii="宋体" w:cs="仿宋_GB2312"/>
          <w:kern w:val="0"/>
          <w:sz w:val="24"/>
        </w:rPr>
      </w:pPr>
      <w:r>
        <w:rPr>
          <w:rFonts w:hint="eastAsia" w:ascii="宋体" w:hAnsi="宋体" w:cs="仿宋_GB2312"/>
          <w:kern w:val="0"/>
          <w:sz w:val="24"/>
        </w:rPr>
        <w:t>供应商项目经理：</w:t>
      </w:r>
      <w:r>
        <w:rPr>
          <w:rFonts w:ascii="宋体" w:hAnsi="宋体" w:cs="宋体"/>
          <w:sz w:val="24"/>
          <w:u w:val="single"/>
        </w:rPr>
        <w:t xml:space="preserve"> </w:t>
      </w:r>
      <w:r>
        <w:rPr>
          <w:rFonts w:hint="eastAsia" w:ascii="宋体" w:hAnsi="宋体" w:cs="宋体"/>
          <w:sz w:val="24"/>
          <w:u w:val="single"/>
        </w:rPr>
        <w:t xml:space="preserve">                   </w:t>
      </w:r>
      <w:r>
        <w:rPr>
          <w:rFonts w:ascii="宋体" w:hAnsi="宋体" w:cs="宋体"/>
          <w:sz w:val="24"/>
          <w:u w:val="single"/>
        </w:rPr>
        <w:t xml:space="preserve">  </w:t>
      </w:r>
      <w:r>
        <w:rPr>
          <w:rFonts w:hint="eastAsia" w:ascii="宋体" w:hAnsi="宋体" w:cs="仿宋_GB2312"/>
          <w:kern w:val="0"/>
          <w:sz w:val="24"/>
          <w:u w:val="single"/>
        </w:rPr>
        <w:t>。</w:t>
      </w:r>
    </w:p>
    <w:p w14:paraId="16B4C09D">
      <w:pPr>
        <w:spacing w:line="360" w:lineRule="auto"/>
        <w:ind w:firstLine="480" w:firstLineChars="200"/>
        <w:rPr>
          <w:rFonts w:ascii="宋体" w:hAnsi="宋体" w:cs="宋体"/>
          <w:sz w:val="24"/>
        </w:rPr>
      </w:pPr>
      <w:r>
        <w:rPr>
          <w:rFonts w:hint="eastAsia" w:ascii="宋体" w:hAnsi="宋体" w:cs="宋体"/>
          <w:sz w:val="24"/>
        </w:rPr>
        <w:t>六、资金来源</w:t>
      </w:r>
    </w:p>
    <w:p w14:paraId="615C4C30">
      <w:pPr>
        <w:spacing w:line="360" w:lineRule="auto"/>
        <w:ind w:firstLine="480" w:firstLineChars="200"/>
        <w:rPr>
          <w:rFonts w:ascii="宋体" w:hAnsi="宋体" w:cs="宋体"/>
          <w:sz w:val="24"/>
          <w:u w:val="single"/>
        </w:rPr>
      </w:pPr>
      <w:r>
        <w:rPr>
          <w:rFonts w:hint="eastAsia" w:ascii="宋体" w:hAnsi="宋体" w:cs="宋体"/>
          <w:sz w:val="24"/>
        </w:rPr>
        <w:t>预算内资金</w:t>
      </w:r>
      <w:r>
        <w:rPr>
          <w:rFonts w:hint="eastAsia" w:ascii="宋体" w:hAnsi="宋体" w:cs="宋体"/>
          <w:sz w:val="24"/>
          <w:u w:val="single"/>
        </w:rPr>
        <w:t xml:space="preserve"> </w:t>
      </w:r>
      <w:r>
        <w:rPr>
          <w:rFonts w:ascii="宋体" w:hAnsi="宋体" w:cs="宋体"/>
          <w:sz w:val="24"/>
          <w:u w:val="single"/>
        </w:rPr>
        <w:t xml:space="preserve"> </w:t>
      </w:r>
      <w:r>
        <w:rPr>
          <w:rFonts w:hint="eastAsia" w:ascii="宋体" w:hAnsi="宋体" w:cs="宋体"/>
          <w:sz w:val="24"/>
          <w:u w:val="single"/>
        </w:rPr>
        <w:t xml:space="preserve">     </w:t>
      </w:r>
      <w:r>
        <w:rPr>
          <w:rFonts w:ascii="宋体" w:hAnsi="宋体" w:cs="宋体"/>
          <w:sz w:val="24"/>
          <w:u w:val="single"/>
        </w:rPr>
        <w:t xml:space="preserve">  </w:t>
      </w:r>
      <w:r>
        <w:rPr>
          <w:rFonts w:hint="eastAsia" w:ascii="宋体" w:hAnsi="宋体" w:cs="宋体"/>
          <w:sz w:val="24"/>
        </w:rPr>
        <w:t>元；财政专户资金：</w:t>
      </w:r>
      <w:r>
        <w:rPr>
          <w:rFonts w:hint="eastAsia" w:ascii="宋体" w:hAnsi="宋体" w:cs="宋体"/>
          <w:sz w:val="24"/>
          <w:u w:val="single"/>
        </w:rPr>
        <w:t xml:space="preserve">     </w:t>
      </w:r>
      <w:r>
        <w:rPr>
          <w:rFonts w:hint="eastAsia" w:ascii="宋体" w:hAnsi="宋体" w:cs="宋体"/>
          <w:sz w:val="24"/>
        </w:rPr>
        <w:t>元；自筹资金：</w:t>
      </w:r>
      <w:r>
        <w:rPr>
          <w:rFonts w:hint="eastAsia" w:ascii="宋体" w:hAnsi="宋体" w:cs="宋体"/>
          <w:sz w:val="24"/>
          <w:u w:val="single"/>
        </w:rPr>
        <w:t xml:space="preserve">    </w:t>
      </w:r>
      <w:r>
        <w:rPr>
          <w:rFonts w:hint="eastAsia" w:ascii="宋体" w:hAnsi="宋体" w:cs="宋体"/>
          <w:sz w:val="24"/>
        </w:rPr>
        <w:t xml:space="preserve">元。   </w:t>
      </w:r>
    </w:p>
    <w:p w14:paraId="429D072C">
      <w:pPr>
        <w:spacing w:line="360" w:lineRule="auto"/>
        <w:rPr>
          <w:rFonts w:ascii="宋体" w:hAnsi="宋体" w:cs="宋体"/>
          <w:sz w:val="24"/>
        </w:rPr>
      </w:pPr>
      <w:r>
        <w:rPr>
          <w:rFonts w:hint="eastAsia" w:ascii="宋体" w:hAnsi="宋体" w:cs="宋体"/>
          <w:sz w:val="24"/>
        </w:rPr>
        <w:t xml:space="preserve">    七、付款方式</w:t>
      </w:r>
    </w:p>
    <w:p w14:paraId="7DADD2D4">
      <w:pPr>
        <w:spacing w:line="360" w:lineRule="auto"/>
        <w:ind w:firstLine="480" w:firstLineChars="200"/>
        <w:rPr>
          <w:rFonts w:ascii="宋体" w:hAnsi="宋体" w:cs="宋体"/>
          <w:sz w:val="24"/>
        </w:rPr>
      </w:pPr>
      <w:r>
        <w:rPr>
          <w:rFonts w:hint="eastAsia" w:ascii="宋体" w:hAnsi="宋体" w:cs="宋体"/>
          <w:sz w:val="24"/>
        </w:rPr>
        <w:t>□一次性支付方式：</w:t>
      </w:r>
      <w:r>
        <w:rPr>
          <w:rFonts w:hint="eastAsia" w:ascii="宋体" w:hAnsi="宋体" w:cs="宋体"/>
          <w:sz w:val="24"/>
          <w:u w:val="single"/>
        </w:rPr>
        <w:t xml:space="preserve">                                               </w:t>
      </w:r>
      <w:r>
        <w:rPr>
          <w:rFonts w:hint="eastAsia" w:ascii="宋体" w:hAnsi="宋体" w:cs="宋体"/>
          <w:sz w:val="24"/>
        </w:rPr>
        <w:t xml:space="preserve"> </w:t>
      </w:r>
    </w:p>
    <w:p w14:paraId="6438B31C">
      <w:pPr>
        <w:spacing w:line="360" w:lineRule="auto"/>
        <w:rPr>
          <w:rFonts w:ascii="宋体" w:hAnsi="宋体" w:cs="宋体"/>
          <w:sz w:val="24"/>
          <w:u w:val="single"/>
        </w:rPr>
      </w:pPr>
      <w:r>
        <w:rPr>
          <w:rFonts w:hint="eastAsia" w:ascii="宋体" w:hAnsi="宋体" w:cs="宋体"/>
          <w:sz w:val="24"/>
          <w:u w:val="single"/>
        </w:rPr>
        <w:t xml:space="preserve">                                                                      </w:t>
      </w:r>
    </w:p>
    <w:p w14:paraId="06ECD102">
      <w:pPr>
        <w:spacing w:line="360" w:lineRule="auto"/>
        <w:ind w:firstLine="480" w:firstLineChars="200"/>
        <w:rPr>
          <w:rFonts w:ascii="宋体" w:hAnsi="宋体" w:cs="宋体"/>
          <w:sz w:val="24"/>
          <w:u w:val="single"/>
        </w:rPr>
      </w:pPr>
      <w:r>
        <w:rPr>
          <w:rFonts w:hint="eastAsia" w:ascii="宋体" w:hAnsi="宋体" w:cs="宋体"/>
          <w:sz w:val="24"/>
        </w:rPr>
        <w:t>□分期支付方式：</w:t>
      </w:r>
      <w:r>
        <w:rPr>
          <w:rFonts w:hint="eastAsia" w:ascii="宋体" w:hAnsi="宋体" w:cs="宋体"/>
          <w:sz w:val="24"/>
          <w:u w:val="single"/>
        </w:rPr>
        <w:t xml:space="preserve">                                                  </w:t>
      </w:r>
    </w:p>
    <w:p w14:paraId="2EEB1A1F">
      <w:pPr>
        <w:spacing w:line="360" w:lineRule="auto"/>
        <w:rPr>
          <w:rFonts w:ascii="宋体" w:hAnsi="宋体" w:cs="宋体"/>
          <w:sz w:val="24"/>
          <w:u w:val="single"/>
        </w:rPr>
      </w:pPr>
      <w:r>
        <w:rPr>
          <w:rFonts w:hint="eastAsia" w:ascii="宋体" w:hAnsi="宋体" w:cs="宋体"/>
          <w:sz w:val="24"/>
          <w:u w:val="single"/>
        </w:rPr>
        <w:t xml:space="preserve">                                                                     </w:t>
      </w:r>
    </w:p>
    <w:p w14:paraId="40DD372B">
      <w:pPr>
        <w:spacing w:line="360" w:lineRule="auto"/>
        <w:ind w:firstLine="480" w:firstLineChars="200"/>
        <w:rPr>
          <w:rFonts w:ascii="宋体" w:hAnsi="宋体" w:cs="宋体"/>
          <w:sz w:val="24"/>
          <w:u w:val="single"/>
        </w:rPr>
      </w:pPr>
      <w:r>
        <w:rPr>
          <w:rFonts w:hint="eastAsia" w:ascii="宋体" w:hAnsi="宋体" w:cs="宋体"/>
          <w:sz w:val="24"/>
        </w:rPr>
        <w:t>□其他支付方式：</w:t>
      </w:r>
      <w:r>
        <w:rPr>
          <w:rFonts w:hint="eastAsia" w:ascii="宋体" w:hAnsi="宋体" w:cs="宋体"/>
          <w:sz w:val="24"/>
          <w:u w:val="single"/>
        </w:rPr>
        <w:t xml:space="preserve">                                                 </w:t>
      </w:r>
    </w:p>
    <w:p w14:paraId="21A52B19">
      <w:pPr>
        <w:spacing w:line="360" w:lineRule="auto"/>
        <w:rPr>
          <w:rFonts w:ascii="宋体" w:hAnsi="宋体" w:cs="宋体"/>
          <w:sz w:val="24"/>
          <w:u w:val="single"/>
        </w:rPr>
      </w:pPr>
      <w:r>
        <w:rPr>
          <w:rFonts w:hint="eastAsia" w:ascii="宋体" w:hAnsi="宋体" w:cs="宋体"/>
          <w:sz w:val="24"/>
          <w:u w:val="single"/>
        </w:rPr>
        <w:t xml:space="preserve">                                                                     </w:t>
      </w:r>
    </w:p>
    <w:p w14:paraId="6106A0AD">
      <w:pPr>
        <w:spacing w:line="360" w:lineRule="auto"/>
        <w:ind w:firstLine="480" w:firstLineChars="200"/>
        <w:rPr>
          <w:rFonts w:ascii="宋体" w:hAnsi="宋体" w:cs="宋体"/>
          <w:sz w:val="24"/>
        </w:rPr>
      </w:pPr>
      <w:r>
        <w:rPr>
          <w:rFonts w:hint="eastAsia" w:ascii="宋体" w:hAnsi="宋体" w:cs="宋体"/>
          <w:sz w:val="24"/>
        </w:rPr>
        <w:t>八、合同融资事项</w:t>
      </w:r>
    </w:p>
    <w:p w14:paraId="2F85F1DA">
      <w:pPr>
        <w:spacing w:line="360" w:lineRule="auto"/>
        <w:ind w:firstLine="480" w:firstLineChars="200"/>
        <w:rPr>
          <w:rFonts w:ascii="宋体" w:hAnsi="宋体" w:cs="宋体"/>
          <w:sz w:val="24"/>
        </w:rPr>
      </w:pPr>
      <w:r>
        <w:rPr>
          <w:rFonts w:hint="eastAsia" w:ascii="宋体" w:hAnsi="宋体" w:cs="宋体"/>
          <w:sz w:val="24"/>
        </w:rPr>
        <w:t>按照《山东省财政厅关于启动山东省政府采购合同融资与履约保函服务平台有关事项的通知》【鲁财采（2020）31号】、《山东省财政厅关于加强政府采购合同付款账户管理的通知》【鲁财采（2021）4号】文件相关要求，本合同可用于“山东省政府采购合同融资与履约保函服务平台”（简称融资平台）进行质押融资，如本合同已通过融资平台质押融资，融资平台将生成“政府采购合同回款账户确认单”，回传“山东省政府采购信息公开平台”推送至采购人。采购人应根据“确认单”信息，加强合同账户及资金支付管理，确保合同资金准确支付到贷款银行确认的回款账户，未经相关贷款金融机构同意不得随意变更。</w:t>
      </w:r>
    </w:p>
    <w:p w14:paraId="500F498A">
      <w:pPr>
        <w:widowControl/>
        <w:spacing w:line="360" w:lineRule="auto"/>
        <w:ind w:firstLine="480" w:firstLineChars="200"/>
        <w:jc w:val="left"/>
        <w:rPr>
          <w:rFonts w:ascii="宋体" w:cs="仿宋_GB2312"/>
          <w:kern w:val="0"/>
          <w:sz w:val="24"/>
        </w:rPr>
      </w:pPr>
      <w:r>
        <w:rPr>
          <w:rFonts w:hint="eastAsia" w:ascii="宋体" w:hAnsi="宋体" w:cs="仿宋_GB2312"/>
          <w:kern w:val="0"/>
          <w:sz w:val="24"/>
        </w:rPr>
        <w:t>九、合同文件构成</w:t>
      </w:r>
    </w:p>
    <w:p w14:paraId="78C30504">
      <w:pPr>
        <w:widowControl/>
        <w:spacing w:line="360" w:lineRule="auto"/>
        <w:ind w:firstLine="480" w:firstLineChars="200"/>
        <w:jc w:val="left"/>
        <w:rPr>
          <w:rFonts w:ascii="宋体" w:cs="仿宋_GB2312"/>
          <w:kern w:val="0"/>
          <w:sz w:val="24"/>
        </w:rPr>
      </w:pPr>
      <w:r>
        <w:rPr>
          <w:rFonts w:hint="eastAsia" w:ascii="宋体" w:hAnsi="宋体" w:cs="仿宋_GB2312"/>
          <w:kern w:val="0"/>
          <w:sz w:val="24"/>
        </w:rPr>
        <w:t>本协议书与下列文件一起构成合同文件：</w:t>
      </w:r>
    </w:p>
    <w:p w14:paraId="400A552D">
      <w:pPr>
        <w:widowControl/>
        <w:spacing w:line="360" w:lineRule="auto"/>
        <w:ind w:firstLine="480" w:firstLineChars="200"/>
        <w:jc w:val="left"/>
        <w:rPr>
          <w:rFonts w:ascii="宋体" w:cs="仿宋_GB2312"/>
          <w:kern w:val="0"/>
          <w:sz w:val="24"/>
        </w:rPr>
      </w:pPr>
      <w:r>
        <w:rPr>
          <w:rFonts w:hint="eastAsia" w:ascii="宋体" w:hAnsi="宋体" w:cs="仿宋_GB2312"/>
          <w:kern w:val="0"/>
          <w:sz w:val="24"/>
        </w:rPr>
        <w:t>（</w:t>
      </w:r>
      <w:r>
        <w:rPr>
          <w:rFonts w:ascii="宋体" w:hAnsi="宋体" w:cs="仿宋_GB2312"/>
          <w:kern w:val="0"/>
          <w:sz w:val="24"/>
        </w:rPr>
        <w:t>1</w:t>
      </w:r>
      <w:r>
        <w:rPr>
          <w:rFonts w:hint="eastAsia" w:ascii="宋体" w:hAnsi="宋体" w:cs="仿宋_GB2312"/>
          <w:kern w:val="0"/>
          <w:sz w:val="24"/>
        </w:rPr>
        <w:t>）中标或成交通知书；</w:t>
      </w:r>
    </w:p>
    <w:p w14:paraId="0AD5C6C8">
      <w:pPr>
        <w:widowControl/>
        <w:spacing w:line="360" w:lineRule="auto"/>
        <w:ind w:firstLine="480" w:firstLineChars="200"/>
        <w:jc w:val="left"/>
        <w:rPr>
          <w:rFonts w:ascii="宋体" w:cs="仿宋_GB2312"/>
          <w:kern w:val="0"/>
          <w:sz w:val="24"/>
        </w:rPr>
      </w:pPr>
      <w:r>
        <w:rPr>
          <w:rFonts w:hint="eastAsia" w:ascii="宋体" w:hAnsi="宋体" w:cs="仿宋_GB2312"/>
          <w:kern w:val="0"/>
          <w:sz w:val="24"/>
        </w:rPr>
        <w:t>（</w:t>
      </w:r>
      <w:r>
        <w:rPr>
          <w:rFonts w:ascii="宋体" w:hAnsi="宋体" w:cs="仿宋_GB2312"/>
          <w:kern w:val="0"/>
          <w:sz w:val="24"/>
        </w:rPr>
        <w:t>2</w:t>
      </w:r>
      <w:r>
        <w:rPr>
          <w:rFonts w:hint="eastAsia" w:ascii="宋体" w:hAnsi="宋体" w:cs="仿宋_GB2312"/>
          <w:kern w:val="0"/>
          <w:sz w:val="24"/>
        </w:rPr>
        <w:t>）投标函及其附录；</w:t>
      </w:r>
      <w:r>
        <w:rPr>
          <w:rFonts w:ascii="宋体" w:hAnsi="宋体" w:cs="仿宋_GB2312"/>
          <w:kern w:val="0"/>
          <w:sz w:val="24"/>
        </w:rPr>
        <w:t xml:space="preserve"> </w:t>
      </w:r>
    </w:p>
    <w:p w14:paraId="68D75915">
      <w:pPr>
        <w:widowControl/>
        <w:spacing w:line="360" w:lineRule="auto"/>
        <w:ind w:firstLine="480" w:firstLineChars="200"/>
        <w:jc w:val="left"/>
        <w:rPr>
          <w:rFonts w:ascii="宋体" w:cs="仿宋_GB2312"/>
          <w:kern w:val="0"/>
          <w:sz w:val="24"/>
        </w:rPr>
      </w:pPr>
      <w:r>
        <w:rPr>
          <w:rFonts w:hint="eastAsia" w:ascii="宋体" w:hAnsi="宋体" w:cs="仿宋_GB2312"/>
          <w:kern w:val="0"/>
          <w:sz w:val="24"/>
        </w:rPr>
        <w:t>（</w:t>
      </w:r>
      <w:r>
        <w:rPr>
          <w:rFonts w:ascii="宋体" w:hAnsi="宋体" w:cs="仿宋_GB2312"/>
          <w:kern w:val="0"/>
          <w:sz w:val="24"/>
        </w:rPr>
        <w:t>3</w:t>
      </w:r>
      <w:r>
        <w:rPr>
          <w:rFonts w:hint="eastAsia" w:ascii="宋体" w:hAnsi="宋体" w:cs="仿宋_GB2312"/>
          <w:kern w:val="0"/>
          <w:sz w:val="24"/>
        </w:rPr>
        <w:t>）合同条款；</w:t>
      </w:r>
    </w:p>
    <w:p w14:paraId="642C48A6">
      <w:pPr>
        <w:widowControl/>
        <w:spacing w:line="360" w:lineRule="auto"/>
        <w:ind w:firstLine="480" w:firstLineChars="200"/>
        <w:jc w:val="left"/>
        <w:rPr>
          <w:rFonts w:ascii="宋体" w:cs="仿宋_GB2312"/>
          <w:kern w:val="0"/>
          <w:sz w:val="24"/>
        </w:rPr>
      </w:pPr>
      <w:r>
        <w:rPr>
          <w:rFonts w:hint="eastAsia" w:ascii="宋体" w:hAnsi="宋体" w:cs="仿宋_GB2312"/>
          <w:kern w:val="0"/>
          <w:sz w:val="24"/>
        </w:rPr>
        <w:t>（</w:t>
      </w:r>
      <w:r>
        <w:rPr>
          <w:rFonts w:ascii="宋体" w:hAnsi="宋体" w:cs="仿宋_GB2312"/>
          <w:kern w:val="0"/>
          <w:sz w:val="24"/>
        </w:rPr>
        <w:t>4</w:t>
      </w:r>
      <w:r>
        <w:rPr>
          <w:rFonts w:hint="eastAsia" w:ascii="宋体" w:hAnsi="宋体" w:cs="仿宋_GB2312"/>
          <w:kern w:val="0"/>
          <w:sz w:val="24"/>
        </w:rPr>
        <w:t>）技术标准和要求；</w:t>
      </w:r>
    </w:p>
    <w:p w14:paraId="7F286B06">
      <w:pPr>
        <w:widowControl/>
        <w:spacing w:line="360" w:lineRule="auto"/>
        <w:ind w:firstLine="480" w:firstLineChars="200"/>
        <w:jc w:val="left"/>
        <w:rPr>
          <w:rFonts w:ascii="宋体" w:cs="仿宋_GB2312"/>
          <w:kern w:val="0"/>
          <w:sz w:val="24"/>
        </w:rPr>
      </w:pPr>
      <w:r>
        <w:rPr>
          <w:rFonts w:hint="eastAsia" w:ascii="宋体" w:hAnsi="宋体" w:cs="仿宋_GB2312"/>
          <w:kern w:val="0"/>
          <w:sz w:val="24"/>
        </w:rPr>
        <w:t>（</w:t>
      </w:r>
      <w:r>
        <w:rPr>
          <w:rFonts w:ascii="宋体" w:hAnsi="宋体" w:cs="仿宋_GB2312"/>
          <w:kern w:val="0"/>
          <w:sz w:val="24"/>
        </w:rPr>
        <w:t>5</w:t>
      </w:r>
      <w:r>
        <w:rPr>
          <w:rFonts w:hint="eastAsia" w:ascii="宋体" w:hAnsi="宋体" w:cs="仿宋_GB2312"/>
          <w:kern w:val="0"/>
          <w:sz w:val="24"/>
        </w:rPr>
        <w:t>）图纸（如果有）；</w:t>
      </w:r>
    </w:p>
    <w:p w14:paraId="1B13E04D">
      <w:pPr>
        <w:widowControl/>
        <w:spacing w:line="360" w:lineRule="auto"/>
        <w:ind w:firstLine="480" w:firstLineChars="200"/>
        <w:jc w:val="left"/>
        <w:rPr>
          <w:rFonts w:ascii="宋体" w:cs="仿宋_GB2312"/>
          <w:kern w:val="0"/>
          <w:sz w:val="24"/>
        </w:rPr>
      </w:pPr>
      <w:r>
        <w:rPr>
          <w:rFonts w:hint="eastAsia" w:ascii="宋体" w:hAnsi="宋体" w:cs="仿宋_GB2312"/>
          <w:kern w:val="0"/>
          <w:sz w:val="24"/>
        </w:rPr>
        <w:t>（</w:t>
      </w:r>
      <w:r>
        <w:rPr>
          <w:rFonts w:ascii="宋体" w:hAnsi="宋体" w:cs="仿宋_GB2312"/>
          <w:kern w:val="0"/>
          <w:sz w:val="24"/>
        </w:rPr>
        <w:t>6</w:t>
      </w:r>
      <w:r>
        <w:rPr>
          <w:rFonts w:hint="eastAsia" w:ascii="宋体" w:hAnsi="宋体" w:cs="仿宋_GB2312"/>
          <w:kern w:val="0"/>
          <w:sz w:val="24"/>
        </w:rPr>
        <w:t>）供货清单及报价表；</w:t>
      </w:r>
    </w:p>
    <w:p w14:paraId="2395AA05">
      <w:pPr>
        <w:widowControl/>
        <w:spacing w:line="360" w:lineRule="auto"/>
        <w:ind w:firstLine="480" w:firstLineChars="200"/>
        <w:jc w:val="left"/>
        <w:rPr>
          <w:rFonts w:ascii="宋体" w:cs="仿宋_GB2312"/>
          <w:kern w:val="0"/>
          <w:sz w:val="24"/>
        </w:rPr>
      </w:pPr>
      <w:r>
        <w:rPr>
          <w:rFonts w:hint="eastAsia" w:ascii="宋体" w:hAnsi="宋体" w:cs="仿宋_GB2312"/>
          <w:kern w:val="0"/>
          <w:sz w:val="24"/>
        </w:rPr>
        <w:t>（</w:t>
      </w:r>
      <w:r>
        <w:rPr>
          <w:rFonts w:ascii="宋体" w:hAnsi="宋体" w:cs="仿宋_GB2312"/>
          <w:kern w:val="0"/>
          <w:sz w:val="24"/>
        </w:rPr>
        <w:t>7</w:t>
      </w:r>
      <w:r>
        <w:rPr>
          <w:rFonts w:hint="eastAsia" w:ascii="宋体" w:hAnsi="宋体" w:cs="仿宋_GB2312"/>
          <w:kern w:val="0"/>
          <w:sz w:val="24"/>
        </w:rPr>
        <w:t>）其他合同文件。</w:t>
      </w:r>
    </w:p>
    <w:p w14:paraId="09071DAF">
      <w:pPr>
        <w:widowControl/>
        <w:spacing w:line="360" w:lineRule="auto"/>
        <w:ind w:firstLine="480" w:firstLineChars="200"/>
        <w:jc w:val="left"/>
        <w:rPr>
          <w:rFonts w:ascii="宋体" w:cs="仿宋_GB2312"/>
          <w:kern w:val="0"/>
          <w:sz w:val="24"/>
        </w:rPr>
      </w:pPr>
      <w:r>
        <w:rPr>
          <w:rFonts w:hint="eastAsia" w:ascii="宋体" w:hAnsi="宋体" w:cs="仿宋_GB2312"/>
          <w:kern w:val="0"/>
          <w:sz w:val="24"/>
        </w:rPr>
        <w:t>在合同订立及履行过程中形成的与合同有关的文件均构成合同文件组成部分。</w:t>
      </w:r>
    </w:p>
    <w:p w14:paraId="1C6DB599">
      <w:pPr>
        <w:widowControl/>
        <w:spacing w:line="360" w:lineRule="auto"/>
        <w:ind w:firstLine="480" w:firstLineChars="200"/>
        <w:jc w:val="left"/>
        <w:rPr>
          <w:rFonts w:ascii="宋体" w:cs="仿宋_GB2312"/>
          <w:kern w:val="0"/>
          <w:sz w:val="24"/>
        </w:rPr>
      </w:pPr>
      <w:r>
        <w:rPr>
          <w:rFonts w:hint="eastAsia" w:ascii="宋体" w:hAnsi="宋体" w:cs="仿宋_GB2312"/>
          <w:kern w:val="0"/>
          <w:sz w:val="24"/>
        </w:rPr>
        <w:t>上述各项合同文件包括合同当事人就该项合同文件所作出的补充和修改，属于同一类内容的文件，应以最新签署的为准。专用合同条款及其附件须经合同当事人签字或盖章。</w:t>
      </w:r>
    </w:p>
    <w:p w14:paraId="3B73ED94">
      <w:pPr>
        <w:widowControl/>
        <w:spacing w:line="360" w:lineRule="auto"/>
        <w:ind w:firstLine="480" w:firstLineChars="200"/>
        <w:jc w:val="left"/>
        <w:rPr>
          <w:rFonts w:ascii="宋体" w:cs="仿宋_GB2312"/>
          <w:kern w:val="0"/>
          <w:sz w:val="24"/>
        </w:rPr>
      </w:pPr>
      <w:r>
        <w:rPr>
          <w:rFonts w:hint="eastAsia" w:ascii="宋体" w:hAnsi="宋体" w:cs="仿宋_GB2312"/>
          <w:kern w:val="0"/>
          <w:sz w:val="24"/>
        </w:rPr>
        <w:t>十、承诺</w:t>
      </w:r>
    </w:p>
    <w:p w14:paraId="4A358171">
      <w:pPr>
        <w:widowControl/>
        <w:spacing w:line="360" w:lineRule="auto"/>
        <w:ind w:firstLine="480" w:firstLineChars="200"/>
        <w:jc w:val="left"/>
        <w:rPr>
          <w:rFonts w:ascii="宋体" w:cs="仿宋_GB2312"/>
          <w:kern w:val="0"/>
          <w:sz w:val="24"/>
        </w:rPr>
      </w:pPr>
      <w:r>
        <w:rPr>
          <w:rFonts w:ascii="宋体" w:hAnsi="宋体" w:cs="仿宋_GB2312"/>
          <w:kern w:val="0"/>
          <w:sz w:val="24"/>
        </w:rPr>
        <w:t>1.</w:t>
      </w:r>
      <w:r>
        <w:rPr>
          <w:rFonts w:hint="eastAsia" w:ascii="宋体" w:hAnsi="宋体" w:cs="仿宋_GB2312"/>
          <w:kern w:val="0"/>
          <w:sz w:val="24"/>
        </w:rPr>
        <w:t>采购人承诺按照法律规定履行项目审批手续、筹集项目资金并按照合同约定的期限和方式支付合同价款。</w:t>
      </w:r>
    </w:p>
    <w:p w14:paraId="2285F329">
      <w:pPr>
        <w:widowControl/>
        <w:spacing w:line="360" w:lineRule="auto"/>
        <w:ind w:firstLine="480" w:firstLineChars="200"/>
        <w:jc w:val="left"/>
        <w:rPr>
          <w:rFonts w:ascii="宋体" w:cs="仿宋_GB2312"/>
          <w:kern w:val="0"/>
          <w:sz w:val="24"/>
        </w:rPr>
      </w:pPr>
      <w:r>
        <w:rPr>
          <w:rFonts w:ascii="宋体" w:hAnsi="宋体" w:cs="仿宋_GB2312"/>
          <w:kern w:val="0"/>
          <w:sz w:val="24"/>
        </w:rPr>
        <w:t>2.</w:t>
      </w:r>
      <w:r>
        <w:rPr>
          <w:rFonts w:hint="eastAsia" w:ascii="宋体" w:hAnsi="宋体" w:cs="仿宋_GB2312"/>
          <w:kern w:val="0"/>
          <w:sz w:val="24"/>
        </w:rPr>
        <w:t>供应商承诺按照法律规定及合同约定供货，确保质量和安全，不进行转包及违法分包，并在缺陷责任期及保修期内承担相应的责任。</w:t>
      </w:r>
    </w:p>
    <w:p w14:paraId="438D9F98">
      <w:pPr>
        <w:widowControl/>
        <w:spacing w:line="360" w:lineRule="auto"/>
        <w:ind w:firstLine="480" w:firstLineChars="200"/>
        <w:jc w:val="left"/>
        <w:rPr>
          <w:rFonts w:ascii="宋体" w:cs="仿宋_GB2312"/>
          <w:kern w:val="0"/>
          <w:sz w:val="24"/>
        </w:rPr>
      </w:pPr>
      <w:r>
        <w:rPr>
          <w:rFonts w:ascii="宋体" w:hAnsi="宋体" w:cs="仿宋_GB2312"/>
          <w:kern w:val="0"/>
          <w:sz w:val="24"/>
        </w:rPr>
        <w:t>3.</w:t>
      </w:r>
      <w:r>
        <w:rPr>
          <w:rFonts w:hint="eastAsia" w:ascii="宋体" w:hAnsi="宋体" w:cs="仿宋_GB2312"/>
          <w:kern w:val="0"/>
          <w:sz w:val="24"/>
        </w:rPr>
        <w:t>采购人和供应商通过招投标形式签订合同的，双方理解并承诺不再就同一项目另行签订与合同实质性内容相背离的协议。</w:t>
      </w:r>
    </w:p>
    <w:p w14:paraId="6D3B347D">
      <w:pPr>
        <w:widowControl/>
        <w:spacing w:line="360" w:lineRule="auto"/>
        <w:ind w:firstLine="480" w:firstLineChars="200"/>
        <w:jc w:val="left"/>
        <w:rPr>
          <w:rFonts w:ascii="宋体" w:cs="仿宋_GB2312"/>
          <w:kern w:val="0"/>
          <w:sz w:val="24"/>
        </w:rPr>
      </w:pPr>
      <w:r>
        <w:rPr>
          <w:rFonts w:hint="eastAsia" w:ascii="宋体" w:hAnsi="宋体" w:cs="仿宋_GB2312"/>
          <w:kern w:val="0"/>
          <w:sz w:val="24"/>
        </w:rPr>
        <w:t>十一、签订时间</w:t>
      </w:r>
    </w:p>
    <w:p w14:paraId="2248B110">
      <w:pPr>
        <w:widowControl/>
        <w:spacing w:line="360" w:lineRule="auto"/>
        <w:ind w:firstLine="480" w:firstLineChars="200"/>
        <w:jc w:val="left"/>
        <w:rPr>
          <w:rFonts w:ascii="宋体" w:cs="仿宋_GB2312"/>
          <w:kern w:val="0"/>
          <w:sz w:val="24"/>
        </w:rPr>
      </w:pPr>
      <w:r>
        <w:rPr>
          <w:rFonts w:hint="eastAsia" w:ascii="宋体" w:hAnsi="宋体" w:cs="仿宋_GB2312"/>
          <w:kern w:val="0"/>
          <w:sz w:val="24"/>
        </w:rPr>
        <w:t>本合同于</w:t>
      </w:r>
      <w:r>
        <w:rPr>
          <w:rFonts w:ascii="宋体" w:hAnsi="宋体" w:cs="仿宋_GB2312"/>
          <w:kern w:val="0"/>
          <w:sz w:val="24"/>
          <w:u w:val="single"/>
        </w:rPr>
        <w:t xml:space="preserve"> </w:t>
      </w:r>
      <w:bookmarkStart w:id="442" w:name="makeContractDate"/>
      <w:r>
        <w:rPr>
          <w:rFonts w:hint="eastAsia" w:ascii="宋体" w:hAnsi="宋体" w:cs="仿宋_GB2312"/>
          <w:kern w:val="0"/>
          <w:sz w:val="24"/>
          <w:u w:val="single"/>
        </w:rPr>
        <w:t xml:space="preserve">   </w:t>
      </w:r>
      <w:r>
        <w:rPr>
          <w:rFonts w:ascii="宋体" w:hAnsi="宋体" w:cs="仿宋_GB2312"/>
          <w:kern w:val="0"/>
          <w:sz w:val="24"/>
          <w:u w:val="single"/>
        </w:rPr>
        <w:t>年</w:t>
      </w:r>
      <w:r>
        <w:rPr>
          <w:rFonts w:hint="eastAsia" w:ascii="宋体" w:hAnsi="宋体" w:cs="仿宋_GB2312"/>
          <w:kern w:val="0"/>
          <w:sz w:val="24"/>
          <w:u w:val="single"/>
        </w:rPr>
        <w:t xml:space="preserve">   </w:t>
      </w:r>
      <w:r>
        <w:rPr>
          <w:rFonts w:ascii="宋体" w:hAnsi="宋体" w:cs="仿宋_GB2312"/>
          <w:kern w:val="0"/>
          <w:sz w:val="24"/>
          <w:u w:val="single"/>
        </w:rPr>
        <w:t>月</w:t>
      </w:r>
      <w:r>
        <w:rPr>
          <w:rFonts w:hint="eastAsia" w:ascii="宋体" w:hAnsi="宋体" w:cs="仿宋_GB2312"/>
          <w:kern w:val="0"/>
          <w:sz w:val="24"/>
          <w:u w:val="single"/>
        </w:rPr>
        <w:t xml:space="preserve">    </w:t>
      </w:r>
      <w:r>
        <w:rPr>
          <w:rFonts w:ascii="宋体" w:hAnsi="宋体" w:cs="仿宋_GB2312"/>
          <w:kern w:val="0"/>
          <w:sz w:val="24"/>
          <w:u w:val="single"/>
        </w:rPr>
        <w:t>日</w:t>
      </w:r>
      <w:bookmarkEnd w:id="442"/>
      <w:r>
        <w:rPr>
          <w:rFonts w:hint="eastAsia" w:ascii="宋体" w:hAnsi="宋体" w:cs="仿宋_GB2312"/>
          <w:kern w:val="0"/>
          <w:sz w:val="24"/>
        </w:rPr>
        <w:t>签订。</w:t>
      </w:r>
    </w:p>
    <w:p w14:paraId="3C07D09E">
      <w:pPr>
        <w:widowControl/>
        <w:spacing w:line="360" w:lineRule="auto"/>
        <w:ind w:firstLine="480" w:firstLineChars="200"/>
        <w:jc w:val="left"/>
        <w:rPr>
          <w:rFonts w:ascii="宋体" w:cs="仿宋_GB2312"/>
          <w:kern w:val="0"/>
          <w:sz w:val="24"/>
        </w:rPr>
      </w:pPr>
      <w:r>
        <w:rPr>
          <w:rFonts w:hint="eastAsia" w:ascii="宋体" w:hAnsi="宋体" w:cs="仿宋_GB2312"/>
          <w:kern w:val="0"/>
          <w:sz w:val="24"/>
        </w:rPr>
        <w:t>十二、签订地点</w:t>
      </w:r>
    </w:p>
    <w:p w14:paraId="033F6370">
      <w:pPr>
        <w:widowControl/>
        <w:spacing w:line="360" w:lineRule="auto"/>
        <w:ind w:firstLine="480" w:firstLineChars="200"/>
        <w:jc w:val="left"/>
        <w:rPr>
          <w:rFonts w:ascii="宋体" w:cs="仿宋_GB2312"/>
          <w:kern w:val="0"/>
          <w:sz w:val="24"/>
        </w:rPr>
      </w:pPr>
      <w:r>
        <w:rPr>
          <w:rFonts w:hint="eastAsia" w:ascii="宋体" w:hAnsi="宋体" w:cs="仿宋_GB2312"/>
          <w:kern w:val="0"/>
          <w:sz w:val="24"/>
        </w:rPr>
        <w:t>本合同在</w:t>
      </w:r>
      <w:r>
        <w:rPr>
          <w:rFonts w:ascii="宋体" w:hAnsi="宋体" w:cs="仿宋_GB2312"/>
          <w:kern w:val="0"/>
          <w:sz w:val="24"/>
          <w:u w:val="single"/>
        </w:rPr>
        <w:t xml:space="preserve"> </w:t>
      </w:r>
      <w:r>
        <w:rPr>
          <w:rFonts w:hint="eastAsia" w:ascii="宋体" w:hAnsi="宋体" w:cs="仿宋_GB2312"/>
          <w:kern w:val="0"/>
          <w:sz w:val="24"/>
          <w:u w:val="single"/>
        </w:rPr>
        <w:t xml:space="preserve">      </w:t>
      </w:r>
      <w:r>
        <w:rPr>
          <w:rFonts w:hint="eastAsia" w:ascii="宋体" w:hAnsi="宋体" w:cs="仿宋_GB2312"/>
          <w:kern w:val="0"/>
          <w:sz w:val="24"/>
        </w:rPr>
        <w:t>签订。</w:t>
      </w:r>
    </w:p>
    <w:p w14:paraId="7807FBE2">
      <w:pPr>
        <w:widowControl/>
        <w:spacing w:line="360" w:lineRule="auto"/>
        <w:ind w:firstLine="480" w:firstLineChars="200"/>
        <w:jc w:val="left"/>
        <w:rPr>
          <w:rFonts w:ascii="宋体" w:cs="仿宋_GB2312"/>
          <w:kern w:val="0"/>
          <w:sz w:val="24"/>
        </w:rPr>
      </w:pPr>
      <w:r>
        <w:rPr>
          <w:rFonts w:hint="eastAsia" w:ascii="宋体" w:hAnsi="宋体" w:cs="仿宋_GB2312"/>
          <w:kern w:val="0"/>
          <w:sz w:val="24"/>
        </w:rPr>
        <w:t>十三、补充协议</w:t>
      </w:r>
    </w:p>
    <w:p w14:paraId="2C03F8F6">
      <w:pPr>
        <w:widowControl/>
        <w:spacing w:line="360" w:lineRule="auto"/>
        <w:ind w:firstLine="480" w:firstLineChars="200"/>
        <w:jc w:val="left"/>
        <w:rPr>
          <w:rFonts w:ascii="宋体" w:cs="仿宋_GB2312"/>
          <w:kern w:val="0"/>
          <w:sz w:val="24"/>
        </w:rPr>
      </w:pPr>
      <w:r>
        <w:rPr>
          <w:rFonts w:hint="eastAsia" w:ascii="宋体" w:hAnsi="宋体" w:cs="仿宋_GB2312"/>
          <w:kern w:val="0"/>
          <w:sz w:val="24"/>
        </w:rPr>
        <w:t>合同未尽事宜，合同当事人另行签订补充协议，补充协议是合同的组成部分。</w:t>
      </w:r>
    </w:p>
    <w:p w14:paraId="27CFEAEE">
      <w:pPr>
        <w:widowControl/>
        <w:spacing w:line="360" w:lineRule="auto"/>
        <w:ind w:firstLine="480" w:firstLineChars="200"/>
        <w:jc w:val="left"/>
        <w:rPr>
          <w:rFonts w:ascii="宋体" w:cs="仿宋_GB2312"/>
          <w:kern w:val="0"/>
          <w:sz w:val="24"/>
        </w:rPr>
      </w:pPr>
      <w:r>
        <w:rPr>
          <w:rFonts w:hint="eastAsia" w:ascii="宋体" w:hAnsi="宋体" w:cs="仿宋_GB2312"/>
          <w:kern w:val="0"/>
          <w:sz w:val="24"/>
        </w:rPr>
        <w:t>十四、合同生效</w:t>
      </w:r>
    </w:p>
    <w:p w14:paraId="3119D9FE">
      <w:pPr>
        <w:widowControl/>
        <w:spacing w:line="360" w:lineRule="auto"/>
        <w:ind w:firstLine="480" w:firstLineChars="200"/>
        <w:jc w:val="left"/>
        <w:rPr>
          <w:rFonts w:ascii="宋体" w:cs="仿宋_GB2312"/>
          <w:kern w:val="0"/>
          <w:sz w:val="24"/>
        </w:rPr>
      </w:pPr>
      <w:r>
        <w:rPr>
          <w:rFonts w:hint="eastAsia" w:ascii="宋体" w:hAnsi="宋体" w:cs="仿宋_GB2312"/>
          <w:kern w:val="0"/>
          <w:sz w:val="24"/>
        </w:rPr>
        <w:t>本合同自</w:t>
      </w:r>
      <w:r>
        <w:rPr>
          <w:rFonts w:ascii="宋体" w:hAnsi="宋体" w:cs="仿宋_GB2312"/>
          <w:kern w:val="0"/>
          <w:sz w:val="24"/>
          <w:u w:val="single"/>
        </w:rPr>
        <w:t xml:space="preserve">                                   </w:t>
      </w:r>
      <w:r>
        <w:rPr>
          <w:rFonts w:hint="eastAsia" w:ascii="宋体" w:hAnsi="宋体" w:cs="仿宋_GB2312"/>
          <w:kern w:val="0"/>
          <w:sz w:val="24"/>
        </w:rPr>
        <w:t>生效。</w:t>
      </w:r>
    </w:p>
    <w:p w14:paraId="3516BDD7">
      <w:pPr>
        <w:widowControl/>
        <w:spacing w:line="360" w:lineRule="auto"/>
        <w:ind w:firstLine="480" w:firstLineChars="200"/>
        <w:jc w:val="left"/>
        <w:rPr>
          <w:rFonts w:ascii="宋体" w:cs="仿宋_GB2312"/>
          <w:kern w:val="0"/>
          <w:sz w:val="24"/>
        </w:rPr>
      </w:pPr>
      <w:r>
        <w:rPr>
          <w:rFonts w:hint="eastAsia" w:ascii="宋体" w:hAnsi="宋体" w:cs="仿宋_GB2312"/>
          <w:kern w:val="0"/>
          <w:sz w:val="24"/>
        </w:rPr>
        <w:t>十五、合同份数</w:t>
      </w:r>
    </w:p>
    <w:p w14:paraId="754DABDE">
      <w:pPr>
        <w:widowControl/>
        <w:spacing w:line="360" w:lineRule="auto"/>
        <w:ind w:firstLine="480" w:firstLineChars="200"/>
        <w:jc w:val="left"/>
        <w:rPr>
          <w:rFonts w:ascii="宋体" w:hAnsi="宋体" w:cs="仿宋_GB2312"/>
          <w:kern w:val="0"/>
          <w:sz w:val="24"/>
        </w:rPr>
      </w:pPr>
      <w:r>
        <w:rPr>
          <w:rFonts w:hint="eastAsia" w:ascii="宋体" w:hAnsi="宋体" w:cs="仿宋_GB2312"/>
          <w:kern w:val="0"/>
          <w:sz w:val="24"/>
        </w:rPr>
        <w:t>本合同一式五份，均具有同等法律效力，采购人执</w:t>
      </w:r>
      <w:r>
        <w:rPr>
          <w:rFonts w:hint="eastAsia" w:ascii="宋体" w:hAnsi="宋体" w:cs="仿宋_GB2312"/>
          <w:kern w:val="0"/>
          <w:sz w:val="24"/>
          <w:u w:val="single"/>
        </w:rPr>
        <w:t xml:space="preserve">   </w:t>
      </w:r>
      <w:r>
        <w:rPr>
          <w:rFonts w:hint="eastAsia" w:ascii="宋体" w:hAnsi="宋体" w:cs="仿宋_GB2312"/>
          <w:kern w:val="0"/>
          <w:sz w:val="24"/>
        </w:rPr>
        <w:t>份，供应商执</w:t>
      </w:r>
      <w:r>
        <w:rPr>
          <w:rFonts w:hint="eastAsia" w:ascii="宋体" w:hAnsi="宋体" w:cs="仿宋_GB2312"/>
          <w:kern w:val="0"/>
          <w:sz w:val="24"/>
          <w:u w:val="single"/>
        </w:rPr>
        <w:t xml:space="preserve">   </w:t>
      </w:r>
      <w:r>
        <w:rPr>
          <w:rFonts w:hint="eastAsia" w:ascii="宋体" w:hAnsi="宋体" w:cs="仿宋_GB2312"/>
          <w:kern w:val="0"/>
          <w:sz w:val="24"/>
        </w:rPr>
        <w:t>份，代理机构</w:t>
      </w:r>
      <w:r>
        <w:rPr>
          <w:rFonts w:hint="eastAsia" w:ascii="宋体" w:hAnsi="宋体" w:cs="仿宋_GB2312"/>
          <w:kern w:val="0"/>
          <w:sz w:val="24"/>
          <w:u w:val="single"/>
        </w:rPr>
        <w:t>一</w:t>
      </w:r>
      <w:r>
        <w:rPr>
          <w:rFonts w:hint="eastAsia" w:ascii="宋体" w:hAnsi="宋体" w:cs="仿宋_GB2312"/>
          <w:kern w:val="0"/>
          <w:sz w:val="24"/>
        </w:rPr>
        <w:t>份。</w:t>
      </w:r>
    </w:p>
    <w:tbl>
      <w:tblPr>
        <w:tblStyle w:val="22"/>
        <w:tblW w:w="10018" w:type="dxa"/>
        <w:tblInd w:w="-147"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75"/>
        <w:gridCol w:w="240"/>
        <w:gridCol w:w="5203"/>
      </w:tblGrid>
      <w:tr w14:paraId="714BEE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81" w:hRule="atLeast"/>
        </w:trPr>
        <w:tc>
          <w:tcPr>
            <w:tcW w:w="4575" w:type="dxa"/>
            <w:vAlign w:val="center"/>
          </w:tcPr>
          <w:p w14:paraId="5655F7A5">
            <w:pPr>
              <w:pStyle w:val="8"/>
              <w:rPr>
                <w:rFonts w:cs="宋体"/>
                <w:color w:val="000000"/>
              </w:rPr>
            </w:pPr>
            <w:r>
              <w:rPr>
                <w:rFonts w:hint="eastAsia" w:cs="宋体"/>
                <w:color w:val="000000"/>
              </w:rPr>
              <w:t>采购人： (公章)</w:t>
            </w:r>
          </w:p>
        </w:tc>
        <w:tc>
          <w:tcPr>
            <w:tcW w:w="240" w:type="dxa"/>
            <w:vAlign w:val="center"/>
          </w:tcPr>
          <w:p w14:paraId="720DB78B">
            <w:pPr>
              <w:spacing w:line="360" w:lineRule="auto"/>
              <w:ind w:left="-2" w:leftChars="-1"/>
              <w:rPr>
                <w:rFonts w:ascii="宋体" w:hAnsi="宋体" w:cs="宋体"/>
                <w:color w:val="000000"/>
                <w:sz w:val="24"/>
              </w:rPr>
            </w:pPr>
          </w:p>
        </w:tc>
        <w:tc>
          <w:tcPr>
            <w:tcW w:w="5203" w:type="dxa"/>
            <w:vAlign w:val="center"/>
          </w:tcPr>
          <w:p w14:paraId="0B139502">
            <w:pPr>
              <w:spacing w:line="360" w:lineRule="auto"/>
              <w:ind w:left="-2" w:leftChars="-1"/>
              <w:rPr>
                <w:rFonts w:ascii="宋体" w:hAnsi="宋体" w:cs="宋体"/>
                <w:color w:val="000000"/>
                <w:sz w:val="24"/>
              </w:rPr>
            </w:pPr>
            <w:r>
              <w:rPr>
                <w:rFonts w:hint="eastAsia" w:ascii="宋体" w:hAnsi="宋体" w:cs="宋体"/>
                <w:color w:val="000000"/>
                <w:sz w:val="24"/>
              </w:rPr>
              <w:t>供应商： (公章)</w:t>
            </w:r>
          </w:p>
        </w:tc>
      </w:tr>
      <w:tr w14:paraId="545A70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42" w:hRule="atLeast"/>
        </w:trPr>
        <w:tc>
          <w:tcPr>
            <w:tcW w:w="4575" w:type="dxa"/>
            <w:vAlign w:val="center"/>
          </w:tcPr>
          <w:p w14:paraId="5795B5C4">
            <w:pPr>
              <w:pStyle w:val="8"/>
              <w:rPr>
                <w:rFonts w:cs="宋体"/>
                <w:color w:val="000000"/>
              </w:rPr>
            </w:pPr>
            <w:r>
              <w:rPr>
                <w:rFonts w:hint="eastAsia" w:cs="宋体"/>
                <w:color w:val="000000"/>
              </w:rPr>
              <w:t>法定代表人或其委托代理人：</w:t>
            </w:r>
          </w:p>
          <w:p w14:paraId="71BC3157">
            <w:pPr>
              <w:pStyle w:val="8"/>
              <w:rPr>
                <w:rFonts w:cs="宋体"/>
                <w:color w:val="000000"/>
              </w:rPr>
            </w:pPr>
            <w:r>
              <w:rPr>
                <w:rFonts w:hint="eastAsia" w:cs="宋体"/>
                <w:color w:val="000000"/>
              </w:rPr>
              <w:t>（签字）</w:t>
            </w:r>
          </w:p>
        </w:tc>
        <w:tc>
          <w:tcPr>
            <w:tcW w:w="240" w:type="dxa"/>
            <w:vAlign w:val="center"/>
          </w:tcPr>
          <w:p w14:paraId="4FE6E3BC">
            <w:pPr>
              <w:spacing w:line="360" w:lineRule="auto"/>
              <w:ind w:left="-2" w:leftChars="-1"/>
              <w:rPr>
                <w:rFonts w:ascii="宋体" w:hAnsi="宋体" w:cs="宋体"/>
                <w:color w:val="000000"/>
                <w:sz w:val="24"/>
              </w:rPr>
            </w:pPr>
          </w:p>
        </w:tc>
        <w:tc>
          <w:tcPr>
            <w:tcW w:w="5203" w:type="dxa"/>
            <w:vAlign w:val="center"/>
          </w:tcPr>
          <w:p w14:paraId="21AEEB92">
            <w:pPr>
              <w:pStyle w:val="8"/>
              <w:rPr>
                <w:rFonts w:cs="宋体"/>
                <w:color w:val="000000"/>
              </w:rPr>
            </w:pPr>
            <w:r>
              <w:rPr>
                <w:rFonts w:hint="eastAsia" w:cs="宋体"/>
                <w:color w:val="000000"/>
              </w:rPr>
              <w:t>法定代表人或其委托代理人：</w:t>
            </w:r>
          </w:p>
          <w:p w14:paraId="4882C45F">
            <w:pPr>
              <w:spacing w:line="360" w:lineRule="auto"/>
              <w:ind w:left="-2" w:leftChars="-1"/>
              <w:rPr>
                <w:rFonts w:ascii="宋体" w:hAnsi="宋体" w:cs="宋体"/>
                <w:color w:val="000000"/>
                <w:sz w:val="24"/>
              </w:rPr>
            </w:pPr>
            <w:r>
              <w:rPr>
                <w:rFonts w:hint="eastAsia" w:ascii="宋体" w:hAnsi="宋体" w:cs="宋体"/>
                <w:color w:val="000000"/>
                <w:sz w:val="24"/>
              </w:rPr>
              <w:t>（签字）</w:t>
            </w:r>
          </w:p>
        </w:tc>
      </w:tr>
      <w:tr w14:paraId="77DB5C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42" w:hRule="atLeast"/>
        </w:trPr>
        <w:tc>
          <w:tcPr>
            <w:tcW w:w="4575" w:type="dxa"/>
            <w:vAlign w:val="center"/>
          </w:tcPr>
          <w:p w14:paraId="29B81A35">
            <w:pPr>
              <w:pStyle w:val="8"/>
              <w:rPr>
                <w:rFonts w:cs="宋体"/>
                <w:color w:val="000000"/>
              </w:rPr>
            </w:pPr>
            <w:r>
              <w:rPr>
                <w:rFonts w:hint="eastAsia" w:cs="宋体"/>
                <w:color w:val="000000"/>
              </w:rPr>
              <w:t xml:space="preserve">住所： </w:t>
            </w:r>
          </w:p>
        </w:tc>
        <w:tc>
          <w:tcPr>
            <w:tcW w:w="240" w:type="dxa"/>
            <w:vAlign w:val="center"/>
          </w:tcPr>
          <w:p w14:paraId="650210CE">
            <w:pPr>
              <w:pStyle w:val="8"/>
              <w:rPr>
                <w:rFonts w:cs="宋体"/>
                <w:color w:val="000000"/>
              </w:rPr>
            </w:pPr>
          </w:p>
        </w:tc>
        <w:tc>
          <w:tcPr>
            <w:tcW w:w="5203" w:type="dxa"/>
            <w:vAlign w:val="center"/>
          </w:tcPr>
          <w:p w14:paraId="0D1C4739">
            <w:pPr>
              <w:pStyle w:val="8"/>
              <w:rPr>
                <w:rFonts w:cs="宋体"/>
                <w:color w:val="000000"/>
              </w:rPr>
            </w:pPr>
            <w:r>
              <w:rPr>
                <w:rFonts w:hint="eastAsia" w:cs="宋体"/>
                <w:color w:val="000000"/>
              </w:rPr>
              <w:t xml:space="preserve">住所： </w:t>
            </w:r>
          </w:p>
        </w:tc>
      </w:tr>
      <w:tr w14:paraId="65FBE3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79" w:hRule="atLeast"/>
        </w:trPr>
        <w:tc>
          <w:tcPr>
            <w:tcW w:w="4575" w:type="dxa"/>
            <w:vAlign w:val="center"/>
          </w:tcPr>
          <w:p w14:paraId="421EA6AA">
            <w:pPr>
              <w:pStyle w:val="8"/>
              <w:rPr>
                <w:rFonts w:cs="宋体"/>
                <w:color w:val="000000"/>
              </w:rPr>
            </w:pPr>
            <w:r>
              <w:rPr>
                <w:rFonts w:hint="eastAsia" w:cs="宋体"/>
                <w:color w:val="000000"/>
              </w:rPr>
              <w:t>法定代表人：</w:t>
            </w:r>
          </w:p>
        </w:tc>
        <w:tc>
          <w:tcPr>
            <w:tcW w:w="240" w:type="dxa"/>
            <w:vAlign w:val="center"/>
          </w:tcPr>
          <w:p w14:paraId="315AF93A">
            <w:pPr>
              <w:pStyle w:val="8"/>
              <w:rPr>
                <w:rFonts w:cs="宋体"/>
                <w:color w:val="000000"/>
              </w:rPr>
            </w:pPr>
          </w:p>
        </w:tc>
        <w:tc>
          <w:tcPr>
            <w:tcW w:w="5203" w:type="dxa"/>
            <w:vAlign w:val="center"/>
          </w:tcPr>
          <w:p w14:paraId="1760F9BF">
            <w:pPr>
              <w:pStyle w:val="8"/>
              <w:rPr>
                <w:rFonts w:cs="宋体"/>
                <w:color w:val="000000"/>
              </w:rPr>
            </w:pPr>
            <w:r>
              <w:rPr>
                <w:rFonts w:hint="eastAsia" w:cs="宋体"/>
                <w:color w:val="000000"/>
              </w:rPr>
              <w:t>法定代表人：</w:t>
            </w:r>
          </w:p>
        </w:tc>
      </w:tr>
      <w:tr w14:paraId="23E3C7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79" w:hRule="atLeast"/>
        </w:trPr>
        <w:tc>
          <w:tcPr>
            <w:tcW w:w="4575" w:type="dxa"/>
            <w:vAlign w:val="center"/>
          </w:tcPr>
          <w:p w14:paraId="2C0B1CB8">
            <w:pPr>
              <w:pStyle w:val="8"/>
              <w:rPr>
                <w:rFonts w:cs="宋体"/>
                <w:color w:val="000000"/>
              </w:rPr>
            </w:pPr>
            <w:r>
              <w:rPr>
                <w:rFonts w:hint="eastAsia" w:cs="宋体"/>
                <w:color w:val="000000"/>
              </w:rPr>
              <w:t>委托代理人：</w:t>
            </w:r>
          </w:p>
        </w:tc>
        <w:tc>
          <w:tcPr>
            <w:tcW w:w="240" w:type="dxa"/>
            <w:vAlign w:val="center"/>
          </w:tcPr>
          <w:p w14:paraId="258E6B29">
            <w:pPr>
              <w:pStyle w:val="8"/>
              <w:rPr>
                <w:rFonts w:cs="宋体"/>
                <w:color w:val="000000"/>
              </w:rPr>
            </w:pPr>
          </w:p>
        </w:tc>
        <w:tc>
          <w:tcPr>
            <w:tcW w:w="5203" w:type="dxa"/>
            <w:vAlign w:val="center"/>
          </w:tcPr>
          <w:p w14:paraId="05E9EE69">
            <w:pPr>
              <w:pStyle w:val="8"/>
              <w:rPr>
                <w:rFonts w:cs="宋体"/>
                <w:color w:val="000000"/>
              </w:rPr>
            </w:pPr>
            <w:r>
              <w:rPr>
                <w:rFonts w:hint="eastAsia" w:cs="宋体"/>
                <w:color w:val="000000"/>
              </w:rPr>
              <w:t>委托代理人：</w:t>
            </w:r>
          </w:p>
        </w:tc>
      </w:tr>
      <w:tr w14:paraId="76A577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42" w:hRule="atLeast"/>
        </w:trPr>
        <w:tc>
          <w:tcPr>
            <w:tcW w:w="4575" w:type="dxa"/>
            <w:vAlign w:val="center"/>
          </w:tcPr>
          <w:p w14:paraId="38E79F6D">
            <w:pPr>
              <w:pStyle w:val="8"/>
              <w:rPr>
                <w:rFonts w:cs="宋体"/>
                <w:color w:val="000000"/>
              </w:rPr>
            </w:pPr>
            <w:r>
              <w:rPr>
                <w:rFonts w:hint="eastAsia" w:cs="宋体"/>
                <w:color w:val="000000"/>
              </w:rPr>
              <w:t xml:space="preserve">电 话： </w:t>
            </w:r>
          </w:p>
        </w:tc>
        <w:tc>
          <w:tcPr>
            <w:tcW w:w="240" w:type="dxa"/>
            <w:vAlign w:val="center"/>
          </w:tcPr>
          <w:p w14:paraId="5BE63A3B">
            <w:pPr>
              <w:pStyle w:val="8"/>
              <w:rPr>
                <w:rFonts w:cs="宋体"/>
                <w:color w:val="000000"/>
              </w:rPr>
            </w:pPr>
          </w:p>
        </w:tc>
        <w:tc>
          <w:tcPr>
            <w:tcW w:w="5203" w:type="dxa"/>
            <w:vAlign w:val="center"/>
          </w:tcPr>
          <w:p w14:paraId="1E1730FE">
            <w:pPr>
              <w:pStyle w:val="8"/>
              <w:rPr>
                <w:rFonts w:cs="宋体"/>
                <w:color w:val="000000"/>
              </w:rPr>
            </w:pPr>
            <w:r>
              <w:rPr>
                <w:rFonts w:hint="eastAsia" w:cs="宋体"/>
                <w:color w:val="000000"/>
              </w:rPr>
              <w:t xml:space="preserve">电 话： </w:t>
            </w:r>
          </w:p>
        </w:tc>
      </w:tr>
      <w:tr w14:paraId="4AC9E9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7" w:hRule="atLeast"/>
        </w:trPr>
        <w:tc>
          <w:tcPr>
            <w:tcW w:w="4575" w:type="dxa"/>
            <w:vAlign w:val="center"/>
          </w:tcPr>
          <w:p w14:paraId="71A20034">
            <w:pPr>
              <w:pStyle w:val="8"/>
              <w:rPr>
                <w:rFonts w:cs="宋体"/>
                <w:color w:val="000000"/>
              </w:rPr>
            </w:pPr>
            <w:r>
              <w:rPr>
                <w:rFonts w:hint="eastAsia" w:cs="宋体"/>
                <w:color w:val="000000"/>
              </w:rPr>
              <w:t>传真：</w:t>
            </w:r>
          </w:p>
        </w:tc>
        <w:tc>
          <w:tcPr>
            <w:tcW w:w="240" w:type="dxa"/>
            <w:vAlign w:val="center"/>
          </w:tcPr>
          <w:p w14:paraId="085D7090">
            <w:pPr>
              <w:pStyle w:val="8"/>
              <w:rPr>
                <w:rFonts w:cs="宋体"/>
                <w:color w:val="000000"/>
              </w:rPr>
            </w:pPr>
          </w:p>
        </w:tc>
        <w:tc>
          <w:tcPr>
            <w:tcW w:w="5203" w:type="dxa"/>
            <w:vAlign w:val="center"/>
          </w:tcPr>
          <w:p w14:paraId="1CC23D1A">
            <w:pPr>
              <w:pStyle w:val="8"/>
              <w:rPr>
                <w:rFonts w:cs="宋体"/>
                <w:color w:val="000000"/>
              </w:rPr>
            </w:pPr>
            <w:r>
              <w:rPr>
                <w:rFonts w:hint="eastAsia" w:cs="宋体"/>
                <w:color w:val="000000"/>
              </w:rPr>
              <w:t>传真：</w:t>
            </w:r>
          </w:p>
        </w:tc>
      </w:tr>
      <w:tr w14:paraId="102F4D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42" w:hRule="atLeast"/>
        </w:trPr>
        <w:tc>
          <w:tcPr>
            <w:tcW w:w="4575" w:type="dxa"/>
            <w:vAlign w:val="center"/>
          </w:tcPr>
          <w:p w14:paraId="62E9FC6E">
            <w:pPr>
              <w:pStyle w:val="8"/>
              <w:rPr>
                <w:rFonts w:cs="宋体"/>
                <w:color w:val="000000"/>
              </w:rPr>
            </w:pPr>
            <w:r>
              <w:rPr>
                <w:rFonts w:hint="eastAsia" w:cs="宋体"/>
                <w:color w:val="000000"/>
              </w:rPr>
              <w:t>开户银行：</w:t>
            </w:r>
          </w:p>
        </w:tc>
        <w:tc>
          <w:tcPr>
            <w:tcW w:w="240" w:type="dxa"/>
            <w:vAlign w:val="center"/>
          </w:tcPr>
          <w:p w14:paraId="2D7346F6">
            <w:pPr>
              <w:pStyle w:val="8"/>
              <w:rPr>
                <w:rFonts w:cs="宋体"/>
                <w:color w:val="000000"/>
              </w:rPr>
            </w:pPr>
          </w:p>
        </w:tc>
        <w:tc>
          <w:tcPr>
            <w:tcW w:w="5203" w:type="dxa"/>
            <w:vAlign w:val="center"/>
          </w:tcPr>
          <w:p w14:paraId="58554B48">
            <w:pPr>
              <w:pStyle w:val="8"/>
              <w:rPr>
                <w:rFonts w:cs="宋体"/>
                <w:color w:val="000000"/>
              </w:rPr>
            </w:pPr>
            <w:r>
              <w:rPr>
                <w:rFonts w:hint="eastAsia" w:cs="宋体"/>
                <w:color w:val="000000"/>
              </w:rPr>
              <w:t xml:space="preserve">开户银行： </w:t>
            </w:r>
          </w:p>
        </w:tc>
      </w:tr>
      <w:tr w14:paraId="6AA929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42" w:hRule="atLeast"/>
        </w:trPr>
        <w:tc>
          <w:tcPr>
            <w:tcW w:w="4575" w:type="dxa"/>
            <w:vAlign w:val="center"/>
          </w:tcPr>
          <w:p w14:paraId="6F3F5EFF">
            <w:pPr>
              <w:pStyle w:val="8"/>
              <w:rPr>
                <w:rFonts w:cs="宋体"/>
                <w:color w:val="000000"/>
              </w:rPr>
            </w:pPr>
            <w:r>
              <w:rPr>
                <w:rFonts w:hint="eastAsia" w:cs="宋体"/>
                <w:color w:val="000000"/>
              </w:rPr>
              <w:t>账号：</w:t>
            </w:r>
          </w:p>
        </w:tc>
        <w:tc>
          <w:tcPr>
            <w:tcW w:w="240" w:type="dxa"/>
            <w:vAlign w:val="center"/>
          </w:tcPr>
          <w:p w14:paraId="47905B1C">
            <w:pPr>
              <w:pStyle w:val="8"/>
              <w:rPr>
                <w:rFonts w:cs="宋体"/>
                <w:color w:val="000000"/>
              </w:rPr>
            </w:pPr>
          </w:p>
        </w:tc>
        <w:tc>
          <w:tcPr>
            <w:tcW w:w="5203" w:type="dxa"/>
            <w:vAlign w:val="center"/>
          </w:tcPr>
          <w:p w14:paraId="7DAA7F4C">
            <w:pPr>
              <w:pStyle w:val="8"/>
              <w:rPr>
                <w:rFonts w:cs="宋体"/>
                <w:color w:val="000000"/>
              </w:rPr>
            </w:pPr>
            <w:r>
              <w:rPr>
                <w:rFonts w:hint="eastAsia" w:cs="宋体"/>
                <w:color w:val="000000"/>
              </w:rPr>
              <w:t xml:space="preserve">账号： </w:t>
            </w:r>
          </w:p>
        </w:tc>
      </w:tr>
      <w:tr w14:paraId="07FD0D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42" w:hRule="atLeast"/>
        </w:trPr>
        <w:tc>
          <w:tcPr>
            <w:tcW w:w="4575" w:type="dxa"/>
            <w:vAlign w:val="center"/>
          </w:tcPr>
          <w:p w14:paraId="7C4A4EA0">
            <w:pPr>
              <w:pStyle w:val="8"/>
              <w:rPr>
                <w:rFonts w:cs="宋体"/>
                <w:color w:val="000000"/>
              </w:rPr>
            </w:pPr>
            <w:r>
              <w:rPr>
                <w:rFonts w:hint="eastAsia" w:cs="宋体"/>
                <w:color w:val="000000"/>
              </w:rPr>
              <w:t>邮政编码：</w:t>
            </w:r>
          </w:p>
        </w:tc>
        <w:tc>
          <w:tcPr>
            <w:tcW w:w="240" w:type="dxa"/>
            <w:vAlign w:val="center"/>
          </w:tcPr>
          <w:p w14:paraId="3CEA6B1D">
            <w:pPr>
              <w:pStyle w:val="8"/>
              <w:rPr>
                <w:rFonts w:cs="宋体"/>
                <w:color w:val="000000"/>
              </w:rPr>
            </w:pPr>
          </w:p>
        </w:tc>
        <w:tc>
          <w:tcPr>
            <w:tcW w:w="5203" w:type="dxa"/>
            <w:vAlign w:val="center"/>
          </w:tcPr>
          <w:p w14:paraId="3AF4FB78">
            <w:pPr>
              <w:pStyle w:val="8"/>
              <w:rPr>
                <w:rFonts w:cs="宋体"/>
                <w:color w:val="000000"/>
              </w:rPr>
            </w:pPr>
            <w:r>
              <w:rPr>
                <w:rFonts w:hint="eastAsia" w:cs="宋体"/>
                <w:color w:val="000000"/>
              </w:rPr>
              <w:t>邮政编码：</w:t>
            </w:r>
          </w:p>
        </w:tc>
      </w:tr>
    </w:tbl>
    <w:p w14:paraId="4CED0230">
      <w:pPr>
        <w:widowControl/>
        <w:jc w:val="left"/>
        <w:rPr>
          <w:rFonts w:ascii="宋体" w:cs="宋体"/>
          <w:sz w:val="24"/>
        </w:rPr>
      </w:pPr>
    </w:p>
    <w:p w14:paraId="1F63373E">
      <w:pPr>
        <w:widowControl/>
        <w:jc w:val="left"/>
        <w:rPr>
          <w:rFonts w:ascii="宋体" w:cs="宋体"/>
          <w:sz w:val="24"/>
        </w:rPr>
      </w:pPr>
    </w:p>
    <w:p w14:paraId="6714BD17">
      <w:pPr>
        <w:widowControl/>
        <w:jc w:val="left"/>
        <w:rPr>
          <w:rFonts w:ascii="宋体" w:cs="宋体"/>
          <w:sz w:val="24"/>
        </w:rPr>
      </w:pPr>
    </w:p>
    <w:p w14:paraId="7A1B6F78">
      <w:pPr>
        <w:widowControl/>
        <w:jc w:val="left"/>
        <w:rPr>
          <w:rFonts w:ascii="宋体" w:cs="宋体"/>
          <w:sz w:val="24"/>
        </w:rPr>
      </w:pPr>
    </w:p>
    <w:p w14:paraId="6E592F3B">
      <w:pPr>
        <w:widowControl/>
        <w:jc w:val="left"/>
        <w:rPr>
          <w:rFonts w:ascii="宋体" w:cs="宋体"/>
          <w:sz w:val="24"/>
        </w:rPr>
      </w:pPr>
    </w:p>
    <w:p w14:paraId="3CF4A453">
      <w:pPr>
        <w:spacing w:line="360" w:lineRule="auto"/>
        <w:jc w:val="center"/>
        <w:rPr>
          <w:rFonts w:ascii="宋体" w:cs="宋体"/>
          <w:sz w:val="24"/>
        </w:rPr>
      </w:pPr>
      <w:r>
        <w:rPr>
          <w:rFonts w:hint="eastAsia" w:ascii="宋体" w:hAnsi="宋体" w:cs="宋体"/>
          <w:sz w:val="24"/>
        </w:rPr>
        <w:t>合同条款</w:t>
      </w:r>
    </w:p>
    <w:p w14:paraId="5DAB2209">
      <w:pPr>
        <w:spacing w:line="360" w:lineRule="auto"/>
        <w:rPr>
          <w:rFonts w:ascii="宋体" w:cs="宋体"/>
          <w:sz w:val="24"/>
        </w:rPr>
      </w:pPr>
      <w:r>
        <w:rPr>
          <w:rFonts w:ascii="宋体" w:hAnsi="宋体" w:cs="宋体"/>
          <w:sz w:val="24"/>
        </w:rPr>
        <w:t>1</w:t>
      </w:r>
      <w:r>
        <w:rPr>
          <w:rFonts w:hint="eastAsia" w:ascii="宋体" w:hAnsi="宋体" w:cs="宋体"/>
          <w:sz w:val="24"/>
        </w:rPr>
        <w:t>．采购与供应</w:t>
      </w:r>
    </w:p>
    <w:p w14:paraId="6E619E2C">
      <w:pPr>
        <w:spacing w:line="360" w:lineRule="auto"/>
        <w:ind w:firstLine="480" w:firstLineChars="200"/>
        <w:rPr>
          <w:rFonts w:ascii="宋体" w:cs="宋体"/>
          <w:sz w:val="24"/>
        </w:rPr>
      </w:pPr>
      <w:r>
        <w:rPr>
          <w:rFonts w:ascii="宋体" w:hAnsi="宋体" w:cs="宋体"/>
          <w:sz w:val="24"/>
        </w:rPr>
        <w:t xml:space="preserve">1.1 </w:t>
      </w:r>
      <w:r>
        <w:rPr>
          <w:rFonts w:hint="eastAsia" w:ascii="宋体" w:hAnsi="宋体" w:cs="宋体"/>
          <w:sz w:val="24"/>
        </w:rPr>
        <w:t>本合同价款最终双方以实际验收的数量结算。</w:t>
      </w:r>
    </w:p>
    <w:p w14:paraId="4D7BB153">
      <w:pPr>
        <w:spacing w:line="336" w:lineRule="auto"/>
        <w:ind w:firstLine="480" w:firstLineChars="200"/>
        <w:rPr>
          <w:rFonts w:ascii="宋体" w:cs="宋体"/>
          <w:sz w:val="24"/>
        </w:rPr>
      </w:pPr>
      <w:r>
        <w:rPr>
          <w:rFonts w:ascii="宋体" w:hAnsi="宋体" w:cs="宋体"/>
          <w:sz w:val="24"/>
        </w:rPr>
        <w:t xml:space="preserve">1.2 </w:t>
      </w:r>
      <w:r>
        <w:rPr>
          <w:rFonts w:hint="eastAsia" w:ascii="宋体" w:hAnsi="宋体" w:cs="宋体"/>
          <w:sz w:val="24"/>
        </w:rPr>
        <w:t>本合同所采购与供应设备的数量为暂定量，供应商按附件</w:t>
      </w:r>
      <w:r>
        <w:rPr>
          <w:rFonts w:ascii="宋体" w:hAnsi="宋体" w:cs="宋体"/>
          <w:sz w:val="24"/>
        </w:rPr>
        <w:t>1</w:t>
      </w:r>
      <w:r>
        <w:rPr>
          <w:rFonts w:hint="eastAsia" w:ascii="宋体" w:hAnsi="宋体" w:cs="宋体"/>
          <w:sz w:val="24"/>
        </w:rPr>
        <w:t>《计划采购与供应设备清单》所列品种和规格供货，最终以经采购人验收合格实际数量为准。</w:t>
      </w:r>
    </w:p>
    <w:p w14:paraId="10DE38BF">
      <w:pPr>
        <w:spacing w:line="336" w:lineRule="auto"/>
        <w:ind w:firstLine="480" w:firstLineChars="200"/>
        <w:rPr>
          <w:rFonts w:ascii="宋体" w:cs="宋体"/>
          <w:sz w:val="24"/>
        </w:rPr>
      </w:pPr>
      <w:r>
        <w:rPr>
          <w:rFonts w:ascii="宋体" w:hAnsi="宋体" w:cs="宋体"/>
          <w:sz w:val="24"/>
        </w:rPr>
        <w:t xml:space="preserve">1.3 </w:t>
      </w:r>
      <w:r>
        <w:rPr>
          <w:rFonts w:hint="eastAsia" w:ascii="宋体" w:hAnsi="宋体" w:cs="宋体"/>
          <w:sz w:val="24"/>
        </w:rPr>
        <w:t>本合同所采购与供应设备的计价、结算和支付货币均为人民币。</w:t>
      </w:r>
    </w:p>
    <w:p w14:paraId="0A151950">
      <w:pPr>
        <w:spacing w:line="336" w:lineRule="auto"/>
        <w:ind w:firstLine="480" w:firstLineChars="200"/>
        <w:rPr>
          <w:rFonts w:ascii="宋体" w:cs="宋体"/>
          <w:sz w:val="24"/>
        </w:rPr>
      </w:pPr>
      <w:r>
        <w:rPr>
          <w:rFonts w:ascii="宋体" w:hAnsi="宋体" w:cs="宋体"/>
          <w:sz w:val="24"/>
        </w:rPr>
        <w:t xml:space="preserve">1.4 </w:t>
      </w:r>
      <w:r>
        <w:rPr>
          <w:rFonts w:hint="eastAsia" w:ascii="宋体" w:hAnsi="宋体" w:cs="宋体"/>
          <w:sz w:val="24"/>
        </w:rPr>
        <w:t>本合同所采购与供应设备的计量单位，为中华人民共和国法定公制计量单位（除技术规范标准另有规定外）。</w:t>
      </w:r>
    </w:p>
    <w:p w14:paraId="0CB4B7FE">
      <w:pPr>
        <w:spacing w:line="336" w:lineRule="auto"/>
        <w:ind w:firstLine="480" w:firstLineChars="200"/>
        <w:rPr>
          <w:rFonts w:ascii="宋体" w:cs="宋体"/>
          <w:sz w:val="24"/>
        </w:rPr>
      </w:pPr>
      <w:r>
        <w:rPr>
          <w:rFonts w:ascii="宋体" w:hAnsi="宋体" w:cs="宋体"/>
          <w:sz w:val="24"/>
        </w:rPr>
        <w:t xml:space="preserve">1.5 </w:t>
      </w:r>
      <w:r>
        <w:rPr>
          <w:rFonts w:hint="eastAsia" w:ascii="宋体" w:hAnsi="宋体" w:cs="宋体"/>
          <w:sz w:val="24"/>
        </w:rPr>
        <w:t>本合同所采购与供应设备的单价，指运抵本项目现场指定地点交货综合价，包括设备费、加工费、包装费、检测费、装卸费、运输费、税金、供应商合理的利润、管理费、市场价格波动带来的风险、向有关部门缴纳的各项费用以及政策性文件所规定的各项应有费用等供应商履行本合同规定义务的全部价款与费税，除本合同第</w:t>
      </w:r>
      <w:r>
        <w:rPr>
          <w:rFonts w:ascii="宋体" w:hAnsi="宋体" w:cs="宋体"/>
          <w:sz w:val="24"/>
        </w:rPr>
        <w:t>1.6</w:t>
      </w:r>
      <w:r>
        <w:rPr>
          <w:rFonts w:hint="eastAsia" w:ascii="宋体" w:hAnsi="宋体" w:cs="宋体"/>
          <w:sz w:val="24"/>
        </w:rPr>
        <w:t>条规定的因素外，不得因政府政策变动、市场环境改变、税率调整等而调整。</w:t>
      </w:r>
    </w:p>
    <w:p w14:paraId="6E7EB34C">
      <w:pPr>
        <w:spacing w:line="336" w:lineRule="auto"/>
        <w:ind w:firstLine="480" w:firstLineChars="200"/>
        <w:rPr>
          <w:rFonts w:ascii="宋体" w:cs="宋体"/>
          <w:sz w:val="24"/>
        </w:rPr>
      </w:pPr>
      <w:r>
        <w:rPr>
          <w:rFonts w:ascii="宋体" w:hAnsi="宋体" w:cs="宋体"/>
          <w:sz w:val="24"/>
        </w:rPr>
        <w:t>1.6</w:t>
      </w:r>
      <w:r>
        <w:rPr>
          <w:rFonts w:hint="eastAsia" w:ascii="宋体" w:hAnsi="宋体" w:cs="宋体"/>
          <w:sz w:val="24"/>
        </w:rPr>
        <w:t>本合同综合单价按下列第（</w:t>
      </w:r>
      <w:r>
        <w:rPr>
          <w:rFonts w:ascii="宋体" w:hAnsi="宋体" w:cs="宋体"/>
          <w:sz w:val="24"/>
        </w:rPr>
        <w:t>1</w:t>
      </w:r>
      <w:r>
        <w:rPr>
          <w:rFonts w:hint="eastAsia" w:ascii="宋体" w:hAnsi="宋体" w:cs="宋体"/>
          <w:sz w:val="24"/>
        </w:rPr>
        <w:t>）种办法进行调整。</w:t>
      </w:r>
    </w:p>
    <w:p w14:paraId="76D9D537">
      <w:pPr>
        <w:spacing w:line="336" w:lineRule="auto"/>
        <w:ind w:firstLine="480" w:firstLineChars="200"/>
        <w:rPr>
          <w:rFonts w:ascii="宋体" w:cs="宋体"/>
          <w:sz w:val="24"/>
        </w:rPr>
      </w:pPr>
      <w:r>
        <w:rPr>
          <w:rFonts w:hint="eastAsia" w:ascii="宋体" w:hAnsi="宋体" w:cs="宋体"/>
          <w:sz w:val="24"/>
        </w:rPr>
        <w:t>（</w:t>
      </w:r>
      <w:r>
        <w:rPr>
          <w:rFonts w:ascii="宋体" w:hAnsi="宋体" w:cs="宋体"/>
          <w:sz w:val="24"/>
        </w:rPr>
        <w:t>1</w:t>
      </w:r>
      <w:r>
        <w:rPr>
          <w:rFonts w:hint="eastAsia" w:ascii="宋体" w:hAnsi="宋体" w:cs="宋体"/>
          <w:sz w:val="24"/>
        </w:rPr>
        <w:t>）综合单价包干，价格不可调整。</w:t>
      </w:r>
    </w:p>
    <w:p w14:paraId="05E9E00F">
      <w:pPr>
        <w:spacing w:line="336" w:lineRule="auto"/>
        <w:ind w:firstLine="480" w:firstLineChars="200"/>
        <w:rPr>
          <w:rFonts w:ascii="宋体" w:hAnsi="宋体" w:cs="宋体"/>
          <w:sz w:val="24"/>
        </w:rPr>
      </w:pPr>
      <w:r>
        <w:rPr>
          <w:rFonts w:hint="eastAsia" w:ascii="宋体" w:hAnsi="宋体" w:cs="宋体"/>
          <w:sz w:val="24"/>
        </w:rPr>
        <w:t>（</w:t>
      </w:r>
      <w:r>
        <w:rPr>
          <w:rFonts w:ascii="宋体" w:hAnsi="宋体" w:cs="宋体"/>
          <w:sz w:val="24"/>
        </w:rPr>
        <w:t>2</w:t>
      </w:r>
      <w:r>
        <w:rPr>
          <w:rFonts w:hint="eastAsia" w:ascii="宋体" w:hAnsi="宋体" w:cs="宋体"/>
          <w:sz w:val="24"/>
        </w:rPr>
        <w:t>）具体调价办法：</w:t>
      </w:r>
      <w:r>
        <w:rPr>
          <w:rFonts w:ascii="宋体" w:hAnsi="宋体" w:cs="宋体"/>
          <w:sz w:val="24"/>
        </w:rPr>
        <w:t xml:space="preserve"> _______________________</w:t>
      </w:r>
      <w:r>
        <w:rPr>
          <w:rFonts w:hint="eastAsia" w:ascii="宋体" w:hAnsi="宋体" w:cs="宋体"/>
          <w:sz w:val="24"/>
        </w:rPr>
        <w:t>。</w:t>
      </w:r>
      <w:r>
        <w:rPr>
          <w:rFonts w:ascii="宋体" w:hAnsi="宋体" w:cs="宋体"/>
          <w:sz w:val="24"/>
        </w:rPr>
        <w:t xml:space="preserve">  </w:t>
      </w:r>
    </w:p>
    <w:p w14:paraId="6E2D1BB7">
      <w:pPr>
        <w:spacing w:line="336" w:lineRule="auto"/>
        <w:ind w:firstLine="480" w:firstLineChars="200"/>
        <w:rPr>
          <w:rFonts w:ascii="宋体" w:cs="宋体"/>
          <w:sz w:val="24"/>
        </w:rPr>
      </w:pPr>
      <w:r>
        <w:rPr>
          <w:rFonts w:ascii="宋体" w:hAnsi="宋体" w:cs="宋体"/>
          <w:sz w:val="24"/>
        </w:rPr>
        <w:t>2</w:t>
      </w:r>
      <w:r>
        <w:rPr>
          <w:rFonts w:hint="eastAsia" w:ascii="宋体" w:hAnsi="宋体" w:cs="宋体"/>
          <w:sz w:val="24"/>
        </w:rPr>
        <w:t>．质量要求</w:t>
      </w:r>
    </w:p>
    <w:p w14:paraId="1A4B57C6">
      <w:pPr>
        <w:spacing w:line="336" w:lineRule="auto"/>
        <w:ind w:firstLine="480" w:firstLineChars="200"/>
        <w:rPr>
          <w:rFonts w:ascii="宋体" w:cs="宋体"/>
          <w:sz w:val="24"/>
        </w:rPr>
      </w:pPr>
      <w:r>
        <w:rPr>
          <w:rFonts w:ascii="宋体" w:hAnsi="宋体" w:cs="宋体"/>
          <w:sz w:val="24"/>
        </w:rPr>
        <w:t xml:space="preserve">2.1 </w:t>
      </w:r>
      <w:r>
        <w:rPr>
          <w:rFonts w:hint="eastAsia" w:ascii="宋体" w:hAnsi="宋体" w:cs="宋体"/>
          <w:sz w:val="24"/>
        </w:rPr>
        <w:t>供应商应在交货同时向采购人提供本合同所采购与供应设备制造商出具的书面质量保证书。</w:t>
      </w:r>
    </w:p>
    <w:p w14:paraId="1E231C3C">
      <w:pPr>
        <w:spacing w:line="336" w:lineRule="auto"/>
        <w:ind w:firstLine="480" w:firstLineChars="200"/>
        <w:rPr>
          <w:rFonts w:ascii="宋体" w:cs="宋体"/>
          <w:sz w:val="24"/>
        </w:rPr>
      </w:pPr>
      <w:r>
        <w:rPr>
          <w:rFonts w:ascii="宋体" w:hAnsi="宋体" w:cs="宋体"/>
          <w:sz w:val="24"/>
        </w:rPr>
        <w:t xml:space="preserve">2.2 </w:t>
      </w:r>
      <w:r>
        <w:rPr>
          <w:rFonts w:hint="eastAsia" w:ascii="宋体" w:hAnsi="宋体" w:cs="宋体"/>
          <w:sz w:val="24"/>
        </w:rPr>
        <w:t>本合同所采购与供应的设备，应符合现行中华人民共和国国家标准及行业标准，各项技术性能指标经本项目所在地具有相应检测资质的专业机构或单位检测中心检验必须符合国标要求。合同执行过程中，若出现新的国家标准，则以更新后的标准为准。</w:t>
      </w:r>
    </w:p>
    <w:p w14:paraId="59599E19">
      <w:pPr>
        <w:spacing w:line="336" w:lineRule="auto"/>
        <w:ind w:firstLine="480" w:firstLineChars="200"/>
        <w:rPr>
          <w:rFonts w:ascii="宋体" w:cs="宋体"/>
          <w:sz w:val="24"/>
        </w:rPr>
      </w:pPr>
      <w:r>
        <w:rPr>
          <w:rFonts w:ascii="宋体" w:hAnsi="宋体" w:cs="宋体"/>
          <w:sz w:val="24"/>
        </w:rPr>
        <w:t xml:space="preserve">2.3 </w:t>
      </w:r>
      <w:r>
        <w:rPr>
          <w:rFonts w:hint="eastAsia" w:ascii="宋体" w:hAnsi="宋体" w:cs="宋体"/>
          <w:sz w:val="24"/>
        </w:rPr>
        <w:t>供应商的设备供应与管理应符合国家有关环保法律、法规和</w:t>
      </w:r>
      <w:r>
        <w:rPr>
          <w:rFonts w:ascii="宋体" w:hAnsi="宋体" w:cs="宋体"/>
          <w:sz w:val="24"/>
        </w:rPr>
        <w:t>ISO9000</w:t>
      </w:r>
      <w:r>
        <w:rPr>
          <w:rFonts w:hint="eastAsia" w:ascii="宋体" w:hAnsi="宋体" w:cs="宋体"/>
          <w:sz w:val="24"/>
        </w:rPr>
        <w:t>质量体系标准。</w:t>
      </w:r>
    </w:p>
    <w:p w14:paraId="3D2F7A06">
      <w:pPr>
        <w:spacing w:line="336" w:lineRule="auto"/>
        <w:ind w:firstLine="480" w:firstLineChars="200"/>
        <w:rPr>
          <w:rFonts w:ascii="宋体" w:cs="宋体"/>
          <w:sz w:val="24"/>
        </w:rPr>
      </w:pPr>
      <w:r>
        <w:rPr>
          <w:rFonts w:ascii="宋体" w:hAnsi="宋体" w:cs="宋体"/>
          <w:sz w:val="24"/>
        </w:rPr>
        <w:t xml:space="preserve">2.4 </w:t>
      </w:r>
      <w:r>
        <w:rPr>
          <w:rFonts w:hint="eastAsia" w:ascii="宋体" w:hAnsi="宋体" w:cs="宋体"/>
          <w:sz w:val="24"/>
        </w:rPr>
        <w:t>本合同所采购与供应设备的质量保证期自验收合格之日起</w:t>
      </w:r>
      <w:r>
        <w:rPr>
          <w:rFonts w:ascii="宋体" w:hAnsi="宋体" w:cs="宋体"/>
          <w:sz w:val="24"/>
        </w:rPr>
        <w:t>_________</w:t>
      </w:r>
      <w:r>
        <w:rPr>
          <w:rFonts w:hint="eastAsia" w:ascii="宋体" w:hAnsi="宋体" w:cs="宋体"/>
          <w:sz w:val="24"/>
        </w:rPr>
        <w:t>年。</w:t>
      </w:r>
    </w:p>
    <w:p w14:paraId="4379A739">
      <w:pPr>
        <w:spacing w:line="336" w:lineRule="auto"/>
        <w:ind w:firstLine="480" w:firstLineChars="200"/>
        <w:rPr>
          <w:rFonts w:ascii="宋体" w:cs="宋体"/>
          <w:sz w:val="24"/>
        </w:rPr>
      </w:pPr>
      <w:r>
        <w:rPr>
          <w:rFonts w:ascii="宋体" w:hAnsi="宋体" w:cs="宋体"/>
          <w:sz w:val="24"/>
        </w:rPr>
        <w:t>2.5</w:t>
      </w:r>
      <w:r>
        <w:rPr>
          <w:rFonts w:hint="eastAsia" w:ascii="宋体" w:hAnsi="宋体" w:cs="宋体"/>
          <w:sz w:val="24"/>
        </w:rPr>
        <w:t>质量保证期内，供应商无条件的向采购人提供缺陷产品的免费维修、更换等服务。针对采购人提出的书面要求，供应商必须在</w:t>
      </w:r>
      <w:r>
        <w:rPr>
          <w:rFonts w:ascii="宋体" w:hAnsi="宋体" w:cs="宋体"/>
          <w:sz w:val="24"/>
        </w:rPr>
        <w:t>3</w:t>
      </w:r>
      <w:r>
        <w:rPr>
          <w:rFonts w:hint="eastAsia" w:ascii="宋体" w:hAnsi="宋体" w:cs="宋体"/>
          <w:sz w:val="24"/>
        </w:rPr>
        <w:t>日内给予书面答复。如有必要，供应商在</w:t>
      </w:r>
      <w:r>
        <w:rPr>
          <w:rFonts w:ascii="宋体" w:hAnsi="宋体" w:cs="宋体"/>
          <w:sz w:val="24"/>
        </w:rPr>
        <w:t>3</w:t>
      </w:r>
      <w:r>
        <w:rPr>
          <w:rFonts w:hint="eastAsia" w:ascii="宋体" w:hAnsi="宋体" w:cs="宋体"/>
          <w:sz w:val="24"/>
        </w:rPr>
        <w:t>日内指派专人到现场解决，因此产生的所有费用均由供应商承担。</w:t>
      </w:r>
    </w:p>
    <w:p w14:paraId="0FF6BF18">
      <w:pPr>
        <w:spacing w:line="336" w:lineRule="auto"/>
        <w:ind w:firstLine="480" w:firstLineChars="200"/>
        <w:rPr>
          <w:rFonts w:ascii="宋体" w:cs="宋体"/>
          <w:sz w:val="24"/>
        </w:rPr>
      </w:pPr>
      <w:r>
        <w:rPr>
          <w:rFonts w:ascii="宋体" w:hAnsi="宋体" w:cs="宋体"/>
          <w:sz w:val="24"/>
        </w:rPr>
        <w:t xml:space="preserve">2.6 </w:t>
      </w:r>
      <w:r>
        <w:rPr>
          <w:rFonts w:hint="eastAsia" w:ascii="宋体" w:hAnsi="宋体" w:cs="宋体"/>
          <w:sz w:val="24"/>
        </w:rPr>
        <w:t>不论任何原因，供应商借故推脱或拒绝采购人提出的维修、更换等服务请求，采购人有权自行解决，实际发生的维修或更换等费用，从应支付给供应商的货款中扣除，并保留进一步索赔的权利。维修或更换设备的质量保证期相应延长</w:t>
      </w:r>
      <w:r>
        <w:rPr>
          <w:rFonts w:ascii="宋体" w:hAnsi="宋体" w:cs="宋体"/>
          <w:sz w:val="24"/>
        </w:rPr>
        <w:t>6</w:t>
      </w:r>
      <w:r>
        <w:rPr>
          <w:rFonts w:hint="eastAsia" w:ascii="宋体" w:hAnsi="宋体" w:cs="宋体"/>
          <w:sz w:val="24"/>
        </w:rPr>
        <w:t>个月。</w:t>
      </w:r>
    </w:p>
    <w:p w14:paraId="1C6EF6C5">
      <w:pPr>
        <w:spacing w:line="336" w:lineRule="auto"/>
        <w:ind w:firstLine="480" w:firstLineChars="200"/>
        <w:rPr>
          <w:rFonts w:ascii="宋体" w:cs="宋体"/>
          <w:sz w:val="24"/>
        </w:rPr>
      </w:pPr>
      <w:r>
        <w:rPr>
          <w:rFonts w:ascii="宋体" w:hAnsi="宋体" w:cs="宋体"/>
          <w:sz w:val="24"/>
        </w:rPr>
        <w:t>2.7</w:t>
      </w:r>
      <w:r>
        <w:rPr>
          <w:rFonts w:hint="eastAsia" w:ascii="宋体" w:hAnsi="宋体" w:cs="宋体"/>
          <w:sz w:val="24"/>
        </w:rPr>
        <w:t>质量保证期内，如因供应商产品质量导致出现项目质量问题，由此造成的一切损失由供应商承担。</w:t>
      </w:r>
    </w:p>
    <w:p w14:paraId="7074FDD0">
      <w:pPr>
        <w:spacing w:line="336" w:lineRule="auto"/>
        <w:ind w:firstLine="480" w:firstLineChars="200"/>
        <w:rPr>
          <w:rFonts w:ascii="宋体" w:cs="宋体"/>
          <w:sz w:val="24"/>
        </w:rPr>
      </w:pPr>
      <w:r>
        <w:rPr>
          <w:rFonts w:ascii="宋体" w:hAnsi="宋体" w:cs="宋体"/>
          <w:sz w:val="24"/>
        </w:rPr>
        <w:t>2.8</w:t>
      </w:r>
      <w:r>
        <w:rPr>
          <w:rFonts w:hint="eastAsia" w:ascii="宋体" w:hAnsi="宋体" w:cs="宋体"/>
          <w:sz w:val="24"/>
        </w:rPr>
        <w:t>其他质量要求：</w:t>
      </w:r>
      <w:r>
        <w:rPr>
          <w:rFonts w:ascii="宋体" w:hAnsi="宋体" w:cs="宋体"/>
          <w:sz w:val="24"/>
        </w:rPr>
        <w:t xml:space="preserve">                     </w:t>
      </w:r>
      <w:r>
        <w:rPr>
          <w:rFonts w:hint="eastAsia" w:ascii="宋体" w:hAnsi="宋体" w:cs="宋体"/>
          <w:sz w:val="24"/>
        </w:rPr>
        <w:t>。</w:t>
      </w:r>
    </w:p>
    <w:p w14:paraId="5DFBEC42">
      <w:pPr>
        <w:spacing w:line="336" w:lineRule="auto"/>
        <w:ind w:firstLine="480" w:firstLineChars="200"/>
        <w:rPr>
          <w:rFonts w:ascii="宋体" w:cs="宋体"/>
          <w:sz w:val="24"/>
        </w:rPr>
      </w:pPr>
      <w:r>
        <w:rPr>
          <w:rFonts w:ascii="宋体" w:hAnsi="宋体" w:cs="宋体"/>
          <w:sz w:val="24"/>
        </w:rPr>
        <w:t>3</w:t>
      </w:r>
      <w:r>
        <w:rPr>
          <w:rFonts w:hint="eastAsia" w:ascii="宋体" w:hAnsi="宋体" w:cs="宋体"/>
          <w:sz w:val="24"/>
        </w:rPr>
        <w:t>．供货时间及地点</w:t>
      </w:r>
    </w:p>
    <w:p w14:paraId="0A196926">
      <w:pPr>
        <w:spacing w:line="336" w:lineRule="auto"/>
        <w:ind w:firstLine="480" w:firstLineChars="200"/>
        <w:rPr>
          <w:rFonts w:ascii="宋体" w:cs="宋体"/>
          <w:sz w:val="24"/>
          <w:u w:val="single"/>
        </w:rPr>
      </w:pPr>
      <w:r>
        <w:rPr>
          <w:rFonts w:ascii="宋体" w:hAnsi="宋体" w:cs="宋体"/>
          <w:sz w:val="24"/>
        </w:rPr>
        <w:t>3.1</w:t>
      </w:r>
      <w:r>
        <w:rPr>
          <w:rFonts w:hint="eastAsia" w:ascii="宋体" w:hAnsi="宋体" w:cs="宋体"/>
          <w:sz w:val="24"/>
        </w:rPr>
        <w:t>供货及通知方式：</w:t>
      </w:r>
      <w:r>
        <w:rPr>
          <w:rFonts w:hint="eastAsia" w:ascii="宋体" w:hAnsi="宋体" w:cs="仿宋_GB2312"/>
          <w:kern w:val="0"/>
          <w:sz w:val="24"/>
          <w:u w:val="single"/>
        </w:rPr>
        <w:t xml:space="preserve">                              </w:t>
      </w:r>
      <w:r>
        <w:rPr>
          <w:rFonts w:hint="eastAsia" w:ascii="宋体" w:hAnsi="宋体" w:cs="宋体"/>
          <w:sz w:val="24"/>
          <w:u w:val="single"/>
        </w:rPr>
        <w:t>。</w:t>
      </w:r>
    </w:p>
    <w:p w14:paraId="2E749342">
      <w:pPr>
        <w:spacing w:line="336" w:lineRule="auto"/>
        <w:ind w:firstLine="480" w:firstLineChars="200"/>
        <w:rPr>
          <w:rFonts w:ascii="宋体" w:cs="宋体"/>
          <w:sz w:val="24"/>
        </w:rPr>
      </w:pPr>
      <w:r>
        <w:rPr>
          <w:rFonts w:ascii="宋体" w:hAnsi="宋体" w:cs="宋体"/>
          <w:sz w:val="24"/>
        </w:rPr>
        <w:t>3.2</w:t>
      </w:r>
      <w:r>
        <w:rPr>
          <w:rFonts w:hint="eastAsia" w:ascii="宋体" w:hAnsi="宋体" w:cs="宋体"/>
          <w:sz w:val="24"/>
        </w:rPr>
        <w:t>供货地点：供应商负责送货至项目现场卸至采购人指定的卸货地点，并承担费用。</w:t>
      </w:r>
    </w:p>
    <w:p w14:paraId="34CB0942">
      <w:pPr>
        <w:spacing w:line="336" w:lineRule="auto"/>
        <w:ind w:firstLine="480" w:firstLineChars="200"/>
        <w:rPr>
          <w:rFonts w:ascii="宋体" w:cs="宋体"/>
          <w:sz w:val="24"/>
        </w:rPr>
      </w:pPr>
      <w:r>
        <w:rPr>
          <w:rFonts w:ascii="宋体" w:hAnsi="宋体" w:cs="宋体"/>
          <w:sz w:val="24"/>
        </w:rPr>
        <w:t>4</w:t>
      </w:r>
      <w:r>
        <w:rPr>
          <w:rFonts w:hint="eastAsia" w:ascii="宋体" w:hAnsi="宋体" w:cs="宋体"/>
          <w:sz w:val="24"/>
        </w:rPr>
        <w:t>．验收标准、方法、地点及期限</w:t>
      </w:r>
    </w:p>
    <w:p w14:paraId="26122437">
      <w:pPr>
        <w:spacing w:line="336" w:lineRule="auto"/>
        <w:ind w:firstLine="480" w:firstLineChars="200"/>
        <w:rPr>
          <w:rFonts w:ascii="宋体" w:cs="宋体"/>
          <w:sz w:val="24"/>
        </w:rPr>
      </w:pPr>
      <w:r>
        <w:rPr>
          <w:rFonts w:ascii="宋体" w:hAnsi="宋体" w:cs="宋体"/>
          <w:sz w:val="24"/>
        </w:rPr>
        <w:t>4.1</w:t>
      </w:r>
      <w:r>
        <w:rPr>
          <w:rFonts w:hint="eastAsia" w:ascii="宋体" w:hAnsi="宋体" w:cs="宋体"/>
          <w:sz w:val="24"/>
        </w:rPr>
        <w:t>数量验收：甲乙双方在交货现场以过磅、点数、检尺等约定方式进行数量验收，采购人应保证设备随到随验。供应商应对在采购人现场的计量数据进行确认。</w:t>
      </w:r>
    </w:p>
    <w:p w14:paraId="5D03B80E">
      <w:pPr>
        <w:spacing w:line="336" w:lineRule="auto"/>
        <w:ind w:firstLine="480" w:firstLineChars="200"/>
        <w:rPr>
          <w:rFonts w:ascii="宋体" w:cs="宋体"/>
          <w:sz w:val="24"/>
        </w:rPr>
      </w:pPr>
      <w:r>
        <w:rPr>
          <w:rFonts w:ascii="宋体" w:hAnsi="宋体" w:cs="宋体"/>
          <w:sz w:val="24"/>
        </w:rPr>
        <w:t>4.2</w:t>
      </w:r>
      <w:r>
        <w:rPr>
          <w:rFonts w:hint="eastAsia" w:ascii="宋体" w:hAnsi="宋体" w:cs="宋体"/>
          <w:sz w:val="24"/>
        </w:rPr>
        <w:t>质量验收：</w:t>
      </w:r>
    </w:p>
    <w:p w14:paraId="7BA480EE">
      <w:pPr>
        <w:spacing w:line="336" w:lineRule="auto"/>
        <w:ind w:firstLine="480" w:firstLineChars="200"/>
        <w:rPr>
          <w:rFonts w:ascii="宋体" w:cs="宋体"/>
          <w:sz w:val="24"/>
        </w:rPr>
      </w:pPr>
      <w:r>
        <w:rPr>
          <w:rFonts w:hint="eastAsia" w:ascii="宋体" w:hAnsi="宋体" w:cs="宋体"/>
          <w:sz w:val="24"/>
        </w:rPr>
        <w:t>（</w:t>
      </w:r>
      <w:r>
        <w:rPr>
          <w:rFonts w:ascii="宋体" w:hAnsi="宋体" w:cs="宋体"/>
          <w:sz w:val="24"/>
        </w:rPr>
        <w:t>1</w:t>
      </w:r>
      <w:r>
        <w:rPr>
          <w:rFonts w:hint="eastAsia" w:ascii="宋体" w:hAnsi="宋体" w:cs="宋体"/>
          <w:sz w:val="24"/>
        </w:rPr>
        <w:t>）进行数量验收的同时，采购人按要求进行尺寸和外观质量验收，尺寸和外观质量符合要求方可卸车，否则不得卸车。</w:t>
      </w:r>
    </w:p>
    <w:p w14:paraId="48EB82A6">
      <w:pPr>
        <w:spacing w:line="336" w:lineRule="auto"/>
        <w:ind w:firstLine="480" w:firstLineChars="200"/>
        <w:rPr>
          <w:rFonts w:ascii="宋体" w:cs="宋体"/>
          <w:sz w:val="24"/>
        </w:rPr>
      </w:pPr>
      <w:r>
        <w:rPr>
          <w:rFonts w:hint="eastAsia" w:ascii="宋体" w:hAnsi="宋体" w:cs="宋体"/>
          <w:sz w:val="24"/>
        </w:rPr>
        <w:t>（</w:t>
      </w:r>
      <w:r>
        <w:rPr>
          <w:rFonts w:ascii="宋体" w:hAnsi="宋体" w:cs="宋体"/>
          <w:sz w:val="24"/>
        </w:rPr>
        <w:t>2</w:t>
      </w:r>
      <w:r>
        <w:rPr>
          <w:rFonts w:hint="eastAsia" w:ascii="宋体" w:hAnsi="宋体" w:cs="宋体"/>
          <w:sz w:val="24"/>
        </w:rPr>
        <w:t>）外观质量符合要求的，采购人及时按规定取样送本项目所在地具有相应检测资质的专业机构或单位进行检测。检测合格视为最终合格。如采购人、本项目建设单位或监督单位提出异议，参照有关标准规范，结合现场情况解决，供应商必须满足上述三方的有关质量的意见。</w:t>
      </w:r>
    </w:p>
    <w:p w14:paraId="79812B90">
      <w:pPr>
        <w:spacing w:line="336" w:lineRule="auto"/>
        <w:ind w:firstLine="480" w:firstLineChars="200"/>
        <w:rPr>
          <w:rFonts w:ascii="宋体" w:cs="宋体"/>
          <w:sz w:val="24"/>
        </w:rPr>
      </w:pPr>
      <w:r>
        <w:rPr>
          <w:rFonts w:hint="eastAsia" w:ascii="宋体" w:hAnsi="宋体" w:cs="宋体"/>
          <w:sz w:val="24"/>
        </w:rPr>
        <w:t>（</w:t>
      </w:r>
      <w:r>
        <w:rPr>
          <w:rFonts w:ascii="宋体" w:hAnsi="宋体" w:cs="宋体"/>
          <w:sz w:val="24"/>
        </w:rPr>
        <w:t>3</w:t>
      </w:r>
      <w:r>
        <w:rPr>
          <w:rFonts w:hint="eastAsia" w:ascii="宋体" w:hAnsi="宋体" w:cs="宋体"/>
          <w:sz w:val="24"/>
        </w:rPr>
        <w:t>）经双方验收合格后，由采购人开具签收单作为最终结算依据。</w:t>
      </w:r>
    </w:p>
    <w:p w14:paraId="0AC27488">
      <w:pPr>
        <w:spacing w:line="336" w:lineRule="auto"/>
        <w:ind w:firstLine="480" w:firstLineChars="200"/>
        <w:rPr>
          <w:rFonts w:ascii="宋体" w:cs="宋体"/>
          <w:sz w:val="24"/>
        </w:rPr>
      </w:pPr>
      <w:r>
        <w:rPr>
          <w:rFonts w:hint="eastAsia" w:ascii="宋体" w:hAnsi="宋体" w:cs="宋体"/>
          <w:sz w:val="24"/>
        </w:rPr>
        <w:t>（</w:t>
      </w:r>
      <w:r>
        <w:rPr>
          <w:rFonts w:ascii="宋体" w:hAnsi="宋体" w:cs="宋体"/>
          <w:sz w:val="24"/>
        </w:rPr>
        <w:t>4</w:t>
      </w:r>
      <w:r>
        <w:rPr>
          <w:rFonts w:hint="eastAsia" w:ascii="宋体" w:hAnsi="宋体" w:cs="宋体"/>
          <w:sz w:val="24"/>
        </w:rPr>
        <w:t>）抽检未发现不合格产品不代表供应商供应产品全部合格，如因供应商产品问题造成采购人供货期、质量、劳务等损失，全部责任均由供应商承担。</w:t>
      </w:r>
    </w:p>
    <w:p w14:paraId="4DEB3367">
      <w:pPr>
        <w:spacing w:line="336" w:lineRule="auto"/>
        <w:ind w:firstLine="480" w:firstLineChars="200"/>
        <w:rPr>
          <w:rFonts w:ascii="宋体" w:cs="宋体"/>
          <w:sz w:val="24"/>
        </w:rPr>
      </w:pPr>
      <w:r>
        <w:rPr>
          <w:rFonts w:hint="eastAsia" w:ascii="宋体" w:hAnsi="宋体" w:cs="宋体"/>
          <w:sz w:val="24"/>
        </w:rPr>
        <w:t>（</w:t>
      </w:r>
      <w:r>
        <w:rPr>
          <w:rFonts w:ascii="宋体" w:hAnsi="宋体" w:cs="宋体"/>
          <w:sz w:val="24"/>
        </w:rPr>
        <w:t>5</w:t>
      </w:r>
      <w:r>
        <w:rPr>
          <w:rFonts w:hint="eastAsia" w:ascii="宋体" w:hAnsi="宋体" w:cs="宋体"/>
          <w:sz w:val="24"/>
        </w:rPr>
        <w:t>）外观及检验不合格的设备，供应商应在接采购人通知后</w:t>
      </w:r>
      <w:r>
        <w:rPr>
          <w:rFonts w:ascii="宋体" w:hAnsi="宋体" w:cs="宋体"/>
          <w:sz w:val="24"/>
        </w:rPr>
        <w:t>24</w:t>
      </w:r>
      <w:r>
        <w:rPr>
          <w:rFonts w:hint="eastAsia" w:ascii="宋体" w:hAnsi="宋体" w:cs="宋体"/>
          <w:sz w:val="24"/>
        </w:rPr>
        <w:t>小时内清理出项目现场，并承担本次的检测费用，造成的一切损失由供应商承担。</w:t>
      </w:r>
    </w:p>
    <w:p w14:paraId="651D9530">
      <w:pPr>
        <w:spacing w:line="336" w:lineRule="auto"/>
        <w:ind w:firstLine="480" w:firstLineChars="200"/>
        <w:rPr>
          <w:rFonts w:ascii="宋体" w:cs="宋体"/>
          <w:sz w:val="24"/>
        </w:rPr>
      </w:pPr>
      <w:r>
        <w:rPr>
          <w:rFonts w:hint="eastAsia" w:ascii="宋体" w:hAnsi="宋体" w:cs="宋体"/>
          <w:sz w:val="24"/>
        </w:rPr>
        <w:t>（</w:t>
      </w:r>
      <w:r>
        <w:rPr>
          <w:rFonts w:ascii="宋体" w:hAnsi="宋体" w:cs="宋体"/>
          <w:sz w:val="24"/>
        </w:rPr>
        <w:t>6</w:t>
      </w:r>
      <w:r>
        <w:rPr>
          <w:rFonts w:hint="eastAsia" w:ascii="宋体" w:hAnsi="宋体" w:cs="宋体"/>
          <w:sz w:val="24"/>
        </w:rPr>
        <w:t>）其他：现场现货检验，采购人如有异议</w:t>
      </w:r>
      <w:r>
        <w:rPr>
          <w:rFonts w:ascii="宋体" w:hAnsi="宋体" w:cs="宋体"/>
          <w:sz w:val="24"/>
        </w:rPr>
        <w:t>3</w:t>
      </w:r>
      <w:r>
        <w:rPr>
          <w:rFonts w:hint="eastAsia" w:ascii="宋体" w:hAnsi="宋体" w:cs="宋体"/>
          <w:sz w:val="24"/>
        </w:rPr>
        <w:t>日内提出，供应商</w:t>
      </w:r>
      <w:r>
        <w:rPr>
          <w:rFonts w:ascii="宋体" w:hAnsi="宋体" w:cs="宋体"/>
          <w:sz w:val="24"/>
        </w:rPr>
        <w:t>24</w:t>
      </w:r>
      <w:r>
        <w:rPr>
          <w:rFonts w:hint="eastAsia" w:ascii="宋体" w:hAnsi="宋体" w:cs="宋体"/>
          <w:sz w:val="24"/>
        </w:rPr>
        <w:t>小时内负责处理。</w:t>
      </w:r>
    </w:p>
    <w:p w14:paraId="468947D2">
      <w:pPr>
        <w:spacing w:line="336" w:lineRule="auto"/>
        <w:ind w:firstLine="480" w:firstLineChars="200"/>
        <w:rPr>
          <w:rFonts w:ascii="宋体" w:cs="宋体"/>
          <w:sz w:val="24"/>
        </w:rPr>
      </w:pPr>
      <w:r>
        <w:rPr>
          <w:rFonts w:ascii="宋体" w:hAnsi="宋体" w:cs="宋体"/>
          <w:sz w:val="24"/>
        </w:rPr>
        <w:t>4.3</w:t>
      </w:r>
      <w:r>
        <w:rPr>
          <w:rFonts w:hint="eastAsia" w:ascii="宋体" w:hAnsi="宋体" w:cs="宋体"/>
          <w:sz w:val="24"/>
        </w:rPr>
        <w:t>标的物所有权自卸货完毕时起转移，但经验收确认为不合格的，供应商必须根据采购人要求无条件退换。</w:t>
      </w:r>
    </w:p>
    <w:p w14:paraId="46CFB469">
      <w:pPr>
        <w:spacing w:line="336" w:lineRule="auto"/>
        <w:ind w:firstLine="480" w:firstLineChars="200"/>
        <w:rPr>
          <w:rFonts w:ascii="宋体" w:cs="宋体"/>
          <w:sz w:val="24"/>
        </w:rPr>
      </w:pPr>
      <w:r>
        <w:rPr>
          <w:rFonts w:ascii="宋体" w:hAnsi="宋体" w:cs="宋体"/>
          <w:sz w:val="24"/>
        </w:rPr>
        <w:t>5</w:t>
      </w:r>
      <w:r>
        <w:rPr>
          <w:rFonts w:hint="eastAsia" w:ascii="宋体" w:hAnsi="宋体" w:cs="宋体"/>
          <w:sz w:val="24"/>
        </w:rPr>
        <w:t>．安全文明施工与环境保护</w:t>
      </w:r>
    </w:p>
    <w:p w14:paraId="53AB6471">
      <w:pPr>
        <w:spacing w:line="336" w:lineRule="auto"/>
        <w:ind w:firstLine="480" w:firstLineChars="200"/>
        <w:rPr>
          <w:rFonts w:ascii="宋体" w:cs="宋体"/>
          <w:sz w:val="24"/>
        </w:rPr>
      </w:pPr>
      <w:r>
        <w:rPr>
          <w:rFonts w:ascii="宋体" w:hAnsi="宋体" w:cs="宋体"/>
          <w:sz w:val="24"/>
        </w:rPr>
        <w:t>5.1</w:t>
      </w:r>
      <w:r>
        <w:rPr>
          <w:rFonts w:hint="eastAsia" w:ascii="宋体" w:hAnsi="宋体" w:cs="宋体"/>
          <w:sz w:val="24"/>
        </w:rPr>
        <w:t>安全文明施工</w:t>
      </w:r>
    </w:p>
    <w:p w14:paraId="16387E8D">
      <w:pPr>
        <w:spacing w:line="336" w:lineRule="auto"/>
        <w:ind w:firstLine="480" w:firstLineChars="200"/>
        <w:rPr>
          <w:rFonts w:ascii="宋体" w:cs="宋体"/>
          <w:sz w:val="24"/>
        </w:rPr>
      </w:pPr>
      <w:r>
        <w:rPr>
          <w:rFonts w:ascii="宋体" w:hAnsi="宋体" w:cs="宋体"/>
          <w:sz w:val="24"/>
        </w:rPr>
        <w:t xml:space="preserve">5.1.1 </w:t>
      </w:r>
      <w:r>
        <w:rPr>
          <w:rFonts w:hint="eastAsia" w:ascii="宋体" w:hAnsi="宋体" w:cs="宋体"/>
          <w:sz w:val="24"/>
        </w:rPr>
        <w:t>项目安全生产的达标目标及相应事项的约定：</w:t>
      </w:r>
      <w:r>
        <w:rPr>
          <w:rFonts w:ascii="宋体" w:hAnsi="宋体" w:cs="宋体"/>
          <w:sz w:val="24"/>
        </w:rPr>
        <w:t>_____________</w:t>
      </w:r>
      <w:r>
        <w:rPr>
          <w:rFonts w:hint="eastAsia" w:ascii="宋体" w:hAnsi="宋体" w:cs="宋体"/>
          <w:sz w:val="24"/>
        </w:rPr>
        <w:t>。</w:t>
      </w:r>
    </w:p>
    <w:p w14:paraId="72EB5033">
      <w:pPr>
        <w:spacing w:line="336" w:lineRule="auto"/>
        <w:ind w:firstLine="480" w:firstLineChars="200"/>
        <w:rPr>
          <w:rFonts w:ascii="宋体" w:cs="宋体"/>
          <w:sz w:val="24"/>
        </w:rPr>
      </w:pPr>
      <w:r>
        <w:rPr>
          <w:rFonts w:ascii="宋体" w:hAnsi="宋体" w:cs="宋体"/>
          <w:sz w:val="24"/>
        </w:rPr>
        <w:t xml:space="preserve">5.1.2 </w:t>
      </w:r>
      <w:r>
        <w:rPr>
          <w:rFonts w:hint="eastAsia" w:ascii="宋体" w:hAnsi="宋体" w:cs="宋体"/>
          <w:sz w:val="24"/>
        </w:rPr>
        <w:t>文明施工</w:t>
      </w:r>
    </w:p>
    <w:p w14:paraId="09BA7688">
      <w:pPr>
        <w:spacing w:line="336" w:lineRule="auto"/>
        <w:ind w:firstLine="480" w:firstLineChars="200"/>
        <w:rPr>
          <w:rFonts w:ascii="宋体" w:cs="宋体"/>
          <w:sz w:val="24"/>
        </w:rPr>
      </w:pPr>
      <w:r>
        <w:rPr>
          <w:rFonts w:hint="eastAsia" w:ascii="宋体" w:hAnsi="宋体" w:cs="宋体"/>
          <w:sz w:val="24"/>
        </w:rPr>
        <w:t>合同当事人对文明施工的要求：</w:t>
      </w:r>
      <w:r>
        <w:rPr>
          <w:rFonts w:ascii="宋体" w:hAnsi="宋体" w:cs="宋体"/>
          <w:sz w:val="24"/>
        </w:rPr>
        <w:t>________________</w:t>
      </w:r>
      <w:r>
        <w:rPr>
          <w:rFonts w:hint="eastAsia" w:ascii="宋体" w:hAnsi="宋体" w:cs="宋体"/>
          <w:sz w:val="24"/>
        </w:rPr>
        <w:t>。</w:t>
      </w:r>
      <w:r>
        <w:rPr>
          <w:rFonts w:ascii="宋体" w:hAnsi="宋体" w:cs="宋体"/>
          <w:sz w:val="24"/>
        </w:rPr>
        <w:t xml:space="preserve">  </w:t>
      </w:r>
    </w:p>
    <w:p w14:paraId="71861DF2">
      <w:pPr>
        <w:spacing w:line="336" w:lineRule="auto"/>
        <w:ind w:firstLine="480" w:firstLineChars="200"/>
        <w:rPr>
          <w:rFonts w:ascii="宋体" w:cs="宋体"/>
          <w:sz w:val="24"/>
        </w:rPr>
      </w:pPr>
      <w:r>
        <w:rPr>
          <w:rFonts w:ascii="宋体" w:hAnsi="宋体" w:cs="宋体"/>
          <w:sz w:val="24"/>
        </w:rPr>
        <w:t xml:space="preserve">5.1.3 </w:t>
      </w:r>
      <w:r>
        <w:rPr>
          <w:rFonts w:hint="eastAsia" w:ascii="宋体" w:hAnsi="宋体" w:cs="宋体"/>
          <w:sz w:val="24"/>
        </w:rPr>
        <w:t>供应商负责在设备供货、指导安装、调试、售后服务整个过程中现场全部人员、设备的安全。供货服务期间发生的一切安全事故，由供应商承担全部责任，并承担由此发生的一切费用。</w:t>
      </w:r>
    </w:p>
    <w:p w14:paraId="353BFB0A">
      <w:pPr>
        <w:spacing w:line="336" w:lineRule="auto"/>
        <w:ind w:firstLine="480" w:firstLineChars="200"/>
        <w:rPr>
          <w:rFonts w:ascii="宋体" w:cs="宋体"/>
          <w:sz w:val="24"/>
        </w:rPr>
      </w:pPr>
      <w:r>
        <w:rPr>
          <w:rFonts w:hint="eastAsia" w:ascii="宋体" w:hAnsi="宋体" w:cs="宋体"/>
          <w:sz w:val="24"/>
        </w:rPr>
        <w:t>采购人不承担供应商和其单位雇佣的工人或其他人员的伤亡赔偿或补偿责任，承包方必须为现场服务人员办理危险作业意外伤害保险，费用自行承担。本项目需特殊防护的内容</w:t>
      </w:r>
      <w:r>
        <w:rPr>
          <w:rFonts w:ascii="宋体" w:hAnsi="宋体" w:cs="宋体"/>
          <w:sz w:val="24"/>
        </w:rPr>
        <w:t>:</w:t>
      </w:r>
      <w:r>
        <w:rPr>
          <w:rFonts w:hint="eastAsia" w:ascii="宋体" w:hAnsi="宋体" w:cs="宋体"/>
          <w:sz w:val="24"/>
        </w:rPr>
        <w:t>针对施工现场情况及迎检等需要，应采取不同的防护措施，费用自行承担。</w:t>
      </w:r>
    </w:p>
    <w:p w14:paraId="1ACDB36E">
      <w:pPr>
        <w:spacing w:line="336" w:lineRule="auto"/>
        <w:ind w:firstLine="480" w:firstLineChars="200"/>
        <w:rPr>
          <w:rFonts w:ascii="宋体" w:cs="宋体"/>
          <w:sz w:val="24"/>
        </w:rPr>
      </w:pPr>
      <w:r>
        <w:rPr>
          <w:rFonts w:ascii="宋体" w:hAnsi="宋体" w:cs="宋体"/>
          <w:sz w:val="24"/>
        </w:rPr>
        <w:t>6</w:t>
      </w:r>
      <w:r>
        <w:rPr>
          <w:rFonts w:hint="eastAsia" w:ascii="宋体" w:hAnsi="宋体" w:cs="宋体"/>
          <w:sz w:val="24"/>
        </w:rPr>
        <w:t>．预付款</w:t>
      </w:r>
    </w:p>
    <w:p w14:paraId="01BF5225">
      <w:pPr>
        <w:spacing w:line="336" w:lineRule="auto"/>
        <w:ind w:firstLine="480" w:firstLineChars="200"/>
        <w:rPr>
          <w:rFonts w:ascii="宋体" w:cs="宋体"/>
          <w:sz w:val="24"/>
        </w:rPr>
      </w:pPr>
      <w:r>
        <w:rPr>
          <w:rFonts w:ascii="宋体" w:hAnsi="宋体" w:cs="宋体"/>
          <w:sz w:val="24"/>
        </w:rPr>
        <w:t xml:space="preserve">6.1 </w:t>
      </w:r>
      <w:r>
        <w:rPr>
          <w:rFonts w:hint="eastAsia" w:ascii="宋体" w:hAnsi="宋体" w:cs="宋体"/>
          <w:sz w:val="24"/>
        </w:rPr>
        <w:t>预付款的支付时间和金额（或占合同价款的比例）：</w:t>
      </w:r>
      <w:r>
        <w:rPr>
          <w:rFonts w:hint="eastAsia" w:ascii="宋体" w:hAnsi="宋体" w:cs="仿宋_GB2312"/>
          <w:kern w:val="0"/>
          <w:sz w:val="24"/>
          <w:u w:val="single"/>
        </w:rPr>
        <w:t xml:space="preserve">   </w:t>
      </w:r>
      <w:r>
        <w:rPr>
          <w:rFonts w:ascii="宋体" w:hAnsi="宋体" w:cs="宋体"/>
          <w:sz w:val="24"/>
        </w:rPr>
        <w:t xml:space="preserve">  </w:t>
      </w:r>
      <w:r>
        <w:rPr>
          <w:rFonts w:hint="eastAsia" w:ascii="宋体" w:hAnsi="宋体" w:cs="宋体"/>
          <w:sz w:val="24"/>
        </w:rPr>
        <w:t>。</w:t>
      </w:r>
    </w:p>
    <w:p w14:paraId="3AADFA39">
      <w:pPr>
        <w:spacing w:line="336" w:lineRule="auto"/>
        <w:ind w:firstLine="480" w:firstLineChars="200"/>
        <w:rPr>
          <w:rFonts w:ascii="宋体" w:cs="宋体"/>
          <w:sz w:val="24"/>
        </w:rPr>
      </w:pPr>
      <w:r>
        <w:rPr>
          <w:rFonts w:ascii="宋体" w:hAnsi="宋体" w:cs="宋体"/>
          <w:sz w:val="24"/>
        </w:rPr>
        <w:t xml:space="preserve">6.2 </w:t>
      </w:r>
      <w:r>
        <w:rPr>
          <w:rFonts w:hint="eastAsia" w:ascii="宋体" w:hAnsi="宋体" w:cs="宋体"/>
          <w:sz w:val="24"/>
        </w:rPr>
        <w:t>扣回预付款的时间、比例：</w:t>
      </w:r>
      <w:r>
        <w:rPr>
          <w:rFonts w:ascii="宋体" w:hAnsi="宋体" w:cs="宋体"/>
          <w:sz w:val="24"/>
        </w:rPr>
        <w:t xml:space="preserve"> </w:t>
      </w:r>
      <w:r>
        <w:rPr>
          <w:rFonts w:hint="eastAsia" w:ascii="宋体" w:hAnsi="宋体" w:cs="仿宋_GB2312"/>
          <w:kern w:val="0"/>
          <w:sz w:val="24"/>
          <w:u w:val="single"/>
        </w:rPr>
        <w:t xml:space="preserve">   </w:t>
      </w:r>
      <w:r>
        <w:rPr>
          <w:rFonts w:ascii="宋体" w:hAnsi="宋体" w:cs="宋体"/>
          <w:sz w:val="24"/>
        </w:rPr>
        <w:t xml:space="preserve"> </w:t>
      </w:r>
      <w:r>
        <w:rPr>
          <w:rFonts w:hint="eastAsia" w:ascii="宋体" w:hAnsi="宋体" w:cs="宋体"/>
          <w:sz w:val="24"/>
        </w:rPr>
        <w:t>。</w:t>
      </w:r>
    </w:p>
    <w:p w14:paraId="7D136A8C">
      <w:pPr>
        <w:spacing w:line="336" w:lineRule="auto"/>
        <w:ind w:firstLine="480" w:firstLineChars="200"/>
        <w:rPr>
          <w:rFonts w:ascii="宋体" w:cs="宋体"/>
          <w:b/>
          <w:sz w:val="24"/>
          <w:u w:val="single"/>
        </w:rPr>
      </w:pPr>
      <w:r>
        <w:rPr>
          <w:rFonts w:ascii="宋体" w:hAnsi="宋体" w:cs="宋体"/>
          <w:sz w:val="24"/>
        </w:rPr>
        <w:t>7</w:t>
      </w:r>
      <w:r>
        <w:rPr>
          <w:rFonts w:hint="eastAsia" w:ascii="宋体" w:hAnsi="宋体" w:cs="宋体"/>
          <w:sz w:val="24"/>
        </w:rPr>
        <w:t>．货款支付：</w:t>
      </w:r>
      <w:r>
        <w:rPr>
          <w:rFonts w:ascii="宋体" w:hAnsi="宋体" w:cs="宋体"/>
          <w:sz w:val="24"/>
        </w:rPr>
        <w:t>________________________</w:t>
      </w:r>
      <w:r>
        <w:rPr>
          <w:rFonts w:hint="eastAsia" w:ascii="宋体" w:hAnsi="宋体" w:cs="宋体"/>
          <w:b/>
          <w:sz w:val="24"/>
          <w:u w:val="single"/>
        </w:rPr>
        <w:t>。</w:t>
      </w:r>
    </w:p>
    <w:p w14:paraId="5D1D3CE8">
      <w:pPr>
        <w:spacing w:line="336" w:lineRule="auto"/>
        <w:ind w:firstLine="480" w:firstLineChars="200"/>
        <w:rPr>
          <w:rFonts w:ascii="宋体" w:cs="宋体"/>
          <w:sz w:val="24"/>
        </w:rPr>
      </w:pPr>
      <w:r>
        <w:rPr>
          <w:rFonts w:ascii="宋体" w:hAnsi="宋体" w:cs="宋体"/>
          <w:sz w:val="24"/>
        </w:rPr>
        <w:t>7</w:t>
      </w:r>
      <w:r>
        <w:rPr>
          <w:rFonts w:ascii="宋体" w:cs="宋体"/>
          <w:sz w:val="24"/>
        </w:rPr>
        <w:t>.</w:t>
      </w:r>
      <w:r>
        <w:rPr>
          <w:rFonts w:ascii="宋体" w:hAnsi="宋体" w:cs="宋体"/>
          <w:sz w:val="24"/>
        </w:rPr>
        <w:t>2</w:t>
      </w:r>
      <w:r>
        <w:rPr>
          <w:rFonts w:hint="eastAsia" w:ascii="宋体" w:hAnsi="宋体" w:cs="宋体"/>
          <w:sz w:val="24"/>
        </w:rPr>
        <w:t>供应商按照采购人要求的时间，依据甲乙双方共同确认的结算金额和结算明细向采购人开具结算</w:t>
      </w:r>
      <w:r>
        <w:rPr>
          <w:rFonts w:ascii="宋体" w:hAnsi="宋体" w:cs="宋体"/>
          <w:sz w:val="24"/>
        </w:rPr>
        <w:t>100%</w:t>
      </w:r>
      <w:r>
        <w:rPr>
          <w:rFonts w:hint="eastAsia" w:ascii="宋体" w:hAnsi="宋体" w:cs="宋体"/>
          <w:sz w:val="24"/>
        </w:rPr>
        <w:t>的增值税发票，否则采购人有权拒绝支付货款且不构成违约。</w:t>
      </w:r>
    </w:p>
    <w:p w14:paraId="178F122A">
      <w:pPr>
        <w:spacing w:line="336" w:lineRule="auto"/>
        <w:ind w:firstLine="480" w:firstLineChars="200"/>
        <w:rPr>
          <w:rFonts w:ascii="宋体" w:cs="宋体"/>
          <w:sz w:val="24"/>
        </w:rPr>
      </w:pPr>
      <w:r>
        <w:rPr>
          <w:rFonts w:ascii="宋体" w:hAnsi="宋体" w:cs="宋体"/>
          <w:sz w:val="24"/>
        </w:rPr>
        <w:t>7</w:t>
      </w:r>
      <w:r>
        <w:rPr>
          <w:rFonts w:ascii="宋体" w:cs="宋体"/>
          <w:sz w:val="24"/>
        </w:rPr>
        <w:t>.</w:t>
      </w:r>
      <w:r>
        <w:rPr>
          <w:rFonts w:ascii="宋体" w:hAnsi="宋体" w:cs="宋体"/>
          <w:sz w:val="24"/>
        </w:rPr>
        <w:t xml:space="preserve">3 </w:t>
      </w:r>
      <w:r>
        <w:rPr>
          <w:rFonts w:hint="eastAsia" w:ascii="宋体" w:hAnsi="宋体" w:cs="宋体"/>
          <w:sz w:val="24"/>
        </w:rPr>
        <w:t>货款支付方式可选择银行转账支票、网银转账、银行承兑汇票等常规支付方式的付款方式，具体付款方式以双方每次付款前协商确定为准。</w:t>
      </w:r>
    </w:p>
    <w:p w14:paraId="77FD1E5B">
      <w:pPr>
        <w:spacing w:line="336" w:lineRule="auto"/>
        <w:ind w:firstLine="480" w:firstLineChars="200"/>
        <w:rPr>
          <w:rFonts w:ascii="宋体" w:cs="宋体"/>
          <w:sz w:val="24"/>
        </w:rPr>
      </w:pPr>
      <w:r>
        <w:rPr>
          <w:rFonts w:ascii="宋体" w:hAnsi="宋体" w:cs="宋体"/>
          <w:sz w:val="24"/>
        </w:rPr>
        <w:t>7.4</w:t>
      </w:r>
      <w:r>
        <w:rPr>
          <w:rFonts w:hint="eastAsia" w:ascii="宋体" w:hAnsi="宋体" w:cs="宋体"/>
          <w:sz w:val="24"/>
        </w:rPr>
        <w:t>其他</w:t>
      </w:r>
    </w:p>
    <w:p w14:paraId="1627EE71">
      <w:pPr>
        <w:spacing w:line="336" w:lineRule="auto"/>
        <w:ind w:firstLine="480" w:firstLineChars="200"/>
        <w:rPr>
          <w:rFonts w:ascii="宋体" w:cs="宋体"/>
          <w:sz w:val="24"/>
        </w:rPr>
      </w:pPr>
      <w:r>
        <w:rPr>
          <w:rFonts w:hint="eastAsia" w:ascii="宋体" w:hAnsi="宋体" w:cs="宋体"/>
          <w:sz w:val="24"/>
        </w:rPr>
        <w:t>由于不可抗力等原因导致资金不到位的，致使采购人不能按合同付款，采购人不承担延期付款利息及违约金。</w:t>
      </w:r>
    </w:p>
    <w:p w14:paraId="75B20522">
      <w:pPr>
        <w:spacing w:line="336" w:lineRule="auto"/>
        <w:ind w:firstLine="480" w:firstLineChars="200"/>
        <w:rPr>
          <w:rFonts w:ascii="宋体" w:cs="宋体"/>
          <w:sz w:val="24"/>
        </w:rPr>
      </w:pPr>
      <w:r>
        <w:rPr>
          <w:rFonts w:hint="eastAsia" w:ascii="宋体" w:hAnsi="宋体" w:cs="宋体"/>
          <w:sz w:val="24"/>
        </w:rPr>
        <w:t>若供应商不按要求开立银行账户，导致货款或项目款延期支付，采购人不承担延期付款利息及违约金，供应商不得因此停止合同的履行。</w:t>
      </w:r>
    </w:p>
    <w:p w14:paraId="73D2D061">
      <w:pPr>
        <w:spacing w:line="336" w:lineRule="auto"/>
        <w:ind w:firstLine="480" w:firstLineChars="200"/>
        <w:rPr>
          <w:rFonts w:ascii="宋体" w:cs="宋体"/>
          <w:sz w:val="24"/>
        </w:rPr>
      </w:pPr>
      <w:r>
        <w:rPr>
          <w:rFonts w:ascii="宋体" w:hAnsi="宋体" w:cs="宋体"/>
          <w:sz w:val="24"/>
        </w:rPr>
        <w:t>8</w:t>
      </w:r>
      <w:r>
        <w:rPr>
          <w:rFonts w:hint="eastAsia" w:ascii="宋体" w:hAnsi="宋体" w:cs="宋体"/>
          <w:sz w:val="24"/>
        </w:rPr>
        <w:t>．合同变更</w:t>
      </w:r>
    </w:p>
    <w:p w14:paraId="26A4BF01">
      <w:pPr>
        <w:spacing w:line="336" w:lineRule="auto"/>
        <w:ind w:firstLine="480" w:firstLineChars="200"/>
        <w:rPr>
          <w:rFonts w:ascii="宋体" w:cs="宋体"/>
          <w:sz w:val="24"/>
        </w:rPr>
      </w:pPr>
      <w:r>
        <w:rPr>
          <w:rFonts w:ascii="宋体" w:hAnsi="宋体" w:cs="宋体"/>
          <w:sz w:val="24"/>
        </w:rPr>
        <w:t xml:space="preserve">8.1 </w:t>
      </w:r>
      <w:r>
        <w:rPr>
          <w:rFonts w:hint="eastAsia" w:ascii="宋体" w:hAnsi="宋体" w:cs="宋体"/>
          <w:sz w:val="24"/>
        </w:rPr>
        <w:t>由于项目变更，采购人向供应商提出书面合同变更，供应商应予以接受。甲乙双方共同修订的合同条款，构成本合同的有效组成部分，与本合同具有同等效力。</w:t>
      </w:r>
    </w:p>
    <w:p w14:paraId="4A91EF69">
      <w:pPr>
        <w:spacing w:line="336" w:lineRule="auto"/>
        <w:ind w:firstLine="480" w:firstLineChars="200"/>
        <w:rPr>
          <w:rFonts w:ascii="宋体" w:cs="宋体"/>
          <w:sz w:val="24"/>
        </w:rPr>
      </w:pPr>
      <w:r>
        <w:rPr>
          <w:rFonts w:ascii="宋体" w:hAnsi="宋体" w:cs="宋体"/>
          <w:sz w:val="24"/>
        </w:rPr>
        <w:t xml:space="preserve">8.2 </w:t>
      </w:r>
      <w:r>
        <w:rPr>
          <w:rFonts w:hint="eastAsia" w:ascii="宋体" w:hAnsi="宋体" w:cs="宋体"/>
          <w:sz w:val="24"/>
        </w:rPr>
        <w:t>根据项目需要，采购人对所采购设备的数量和送货时间如有变更，及时书面通知供应商，供应商按变更后的数量和送货时间供货，新增或减少的设备价格不变。</w:t>
      </w:r>
    </w:p>
    <w:p w14:paraId="229FCDA7">
      <w:pPr>
        <w:spacing w:line="336" w:lineRule="auto"/>
        <w:ind w:firstLine="480" w:firstLineChars="200"/>
        <w:rPr>
          <w:rFonts w:ascii="宋体" w:cs="宋体"/>
          <w:sz w:val="24"/>
        </w:rPr>
      </w:pPr>
      <w:r>
        <w:rPr>
          <w:rFonts w:ascii="宋体" w:hAnsi="宋体" w:cs="宋体"/>
          <w:sz w:val="24"/>
        </w:rPr>
        <w:t>9</w:t>
      </w:r>
      <w:r>
        <w:rPr>
          <w:rFonts w:hint="eastAsia" w:ascii="宋体" w:hAnsi="宋体" w:cs="宋体"/>
          <w:sz w:val="24"/>
        </w:rPr>
        <w:t>．双方责任</w:t>
      </w:r>
    </w:p>
    <w:p w14:paraId="7C912712">
      <w:pPr>
        <w:spacing w:line="336" w:lineRule="auto"/>
        <w:ind w:firstLine="480" w:firstLineChars="200"/>
        <w:rPr>
          <w:rFonts w:ascii="宋体" w:cs="宋体"/>
          <w:sz w:val="24"/>
        </w:rPr>
      </w:pPr>
      <w:r>
        <w:rPr>
          <w:rFonts w:ascii="宋体" w:hAnsi="宋体" w:cs="宋体"/>
          <w:sz w:val="24"/>
        </w:rPr>
        <w:t xml:space="preserve">9.1 </w:t>
      </w:r>
      <w:r>
        <w:rPr>
          <w:rFonts w:hint="eastAsia" w:ascii="宋体" w:hAnsi="宋体" w:cs="宋体"/>
          <w:sz w:val="24"/>
        </w:rPr>
        <w:t>双方指定现场收货及交货代表。</w:t>
      </w:r>
    </w:p>
    <w:p w14:paraId="07F5380F">
      <w:pPr>
        <w:spacing w:line="336" w:lineRule="auto"/>
        <w:ind w:firstLine="480" w:firstLineChars="200"/>
        <w:rPr>
          <w:rFonts w:ascii="宋体" w:cs="宋体"/>
          <w:sz w:val="24"/>
        </w:rPr>
      </w:pPr>
      <w:r>
        <w:rPr>
          <w:rFonts w:hint="eastAsia" w:ascii="宋体" w:hAnsi="宋体" w:cs="宋体"/>
          <w:sz w:val="24"/>
        </w:rPr>
        <w:t>采购人收货代表：</w:t>
      </w:r>
      <w:r>
        <w:rPr>
          <w:rFonts w:ascii="宋体" w:hAnsi="宋体" w:cs="宋体"/>
          <w:sz w:val="24"/>
          <w:u w:val="single"/>
        </w:rPr>
        <w:t xml:space="preserve">          </w:t>
      </w:r>
      <w:r>
        <w:rPr>
          <w:rFonts w:hint="eastAsia" w:ascii="宋体" w:hAnsi="宋体" w:cs="宋体"/>
          <w:sz w:val="24"/>
        </w:rPr>
        <w:t>，联系电话</w:t>
      </w:r>
      <w:r>
        <w:rPr>
          <w:rFonts w:ascii="宋体" w:hAnsi="宋体" w:cs="宋体"/>
          <w:sz w:val="24"/>
        </w:rPr>
        <w:t xml:space="preserve">: </w:t>
      </w:r>
      <w:r>
        <w:rPr>
          <w:rFonts w:ascii="宋体" w:hAnsi="宋体" w:cs="宋体"/>
          <w:sz w:val="24"/>
          <w:u w:val="single"/>
        </w:rPr>
        <w:t xml:space="preserve">         </w:t>
      </w:r>
      <w:r>
        <w:rPr>
          <w:rFonts w:hint="eastAsia" w:ascii="宋体" w:hAnsi="宋体" w:cs="宋体"/>
          <w:sz w:val="24"/>
          <w:u w:val="single"/>
        </w:rPr>
        <w:t xml:space="preserve"> </w:t>
      </w:r>
      <w:r>
        <w:rPr>
          <w:rFonts w:ascii="宋体" w:hAnsi="宋体" w:cs="宋体"/>
          <w:sz w:val="24"/>
          <w:u w:val="single"/>
        </w:rPr>
        <w:t xml:space="preserve"> </w:t>
      </w:r>
      <w:r>
        <w:rPr>
          <w:rFonts w:hint="eastAsia" w:ascii="宋体" w:hAnsi="宋体" w:cs="宋体"/>
          <w:sz w:val="24"/>
        </w:rPr>
        <w:t>。</w:t>
      </w:r>
    </w:p>
    <w:p w14:paraId="2D267168">
      <w:pPr>
        <w:spacing w:line="336" w:lineRule="auto"/>
        <w:ind w:firstLine="480" w:firstLineChars="200"/>
        <w:rPr>
          <w:rFonts w:ascii="宋体" w:cs="宋体"/>
          <w:sz w:val="24"/>
        </w:rPr>
      </w:pPr>
      <w:r>
        <w:rPr>
          <w:rFonts w:hint="eastAsia" w:ascii="宋体" w:hAnsi="宋体" w:cs="宋体"/>
          <w:sz w:val="24"/>
        </w:rPr>
        <w:t>供应商交货代表：</w:t>
      </w:r>
      <w:r>
        <w:rPr>
          <w:rFonts w:ascii="宋体" w:hAnsi="宋体" w:cs="宋体"/>
          <w:sz w:val="24"/>
          <w:u w:val="single"/>
        </w:rPr>
        <w:t xml:space="preserve">          </w:t>
      </w:r>
      <w:r>
        <w:rPr>
          <w:rFonts w:ascii="宋体" w:hAnsi="宋体" w:cs="宋体"/>
          <w:sz w:val="24"/>
        </w:rPr>
        <w:t xml:space="preserve"> </w:t>
      </w:r>
      <w:r>
        <w:rPr>
          <w:rFonts w:hint="eastAsia" w:ascii="宋体" w:hAnsi="宋体" w:cs="宋体"/>
          <w:sz w:val="24"/>
        </w:rPr>
        <w:t>，联系电话</w:t>
      </w:r>
      <w:r>
        <w:rPr>
          <w:rFonts w:ascii="宋体" w:hAnsi="宋体" w:cs="宋体"/>
          <w:sz w:val="24"/>
        </w:rPr>
        <w:t xml:space="preserve">: </w:t>
      </w:r>
      <w:r>
        <w:rPr>
          <w:rFonts w:ascii="宋体" w:hAnsi="宋体" w:cs="宋体"/>
          <w:sz w:val="24"/>
          <w:u w:val="single"/>
        </w:rPr>
        <w:t xml:space="preserve">          </w:t>
      </w:r>
      <w:r>
        <w:rPr>
          <w:rFonts w:hint="eastAsia" w:ascii="宋体" w:hAnsi="宋体" w:cs="宋体"/>
          <w:sz w:val="24"/>
        </w:rPr>
        <w:t>。</w:t>
      </w:r>
    </w:p>
    <w:p w14:paraId="5666BF8A">
      <w:pPr>
        <w:spacing w:line="336" w:lineRule="auto"/>
        <w:ind w:firstLine="480" w:firstLineChars="200"/>
        <w:rPr>
          <w:rFonts w:ascii="宋体" w:cs="宋体"/>
          <w:sz w:val="24"/>
        </w:rPr>
      </w:pPr>
      <w:r>
        <w:rPr>
          <w:rFonts w:hint="eastAsia" w:ascii="宋体" w:hAnsi="宋体" w:cs="宋体"/>
          <w:sz w:val="24"/>
        </w:rPr>
        <w:t>双方更换各自代表时，应及时通知对方，以确保设备顺利交接。</w:t>
      </w:r>
    </w:p>
    <w:p w14:paraId="5B1E04C7">
      <w:pPr>
        <w:spacing w:line="336" w:lineRule="auto"/>
        <w:ind w:firstLine="480" w:firstLineChars="200"/>
        <w:rPr>
          <w:rFonts w:ascii="宋体" w:cs="宋体"/>
          <w:sz w:val="24"/>
        </w:rPr>
      </w:pPr>
      <w:r>
        <w:rPr>
          <w:rFonts w:ascii="宋体" w:hAnsi="宋体" w:cs="宋体"/>
          <w:sz w:val="24"/>
        </w:rPr>
        <w:t xml:space="preserve">9.2 </w:t>
      </w:r>
      <w:r>
        <w:rPr>
          <w:rFonts w:hint="eastAsia" w:ascii="宋体" w:hAnsi="宋体" w:cs="宋体"/>
          <w:sz w:val="24"/>
        </w:rPr>
        <w:t>供应商应将设备按合同约定时间运至采购人指定地点，并经采购人指定收货代表和采购人项目所属其他</w:t>
      </w:r>
      <w:r>
        <w:rPr>
          <w:rFonts w:ascii="宋体" w:hAnsi="宋体" w:cs="宋体"/>
          <w:sz w:val="24"/>
        </w:rPr>
        <w:t>2</w:t>
      </w:r>
      <w:r>
        <w:rPr>
          <w:rFonts w:hint="eastAsia" w:ascii="宋体" w:hAnsi="宋体" w:cs="宋体"/>
          <w:sz w:val="24"/>
        </w:rPr>
        <w:t>人及以上签字验收确认后有效。</w:t>
      </w:r>
    </w:p>
    <w:p w14:paraId="1A188FB4">
      <w:pPr>
        <w:spacing w:line="336" w:lineRule="auto"/>
        <w:ind w:firstLine="480" w:firstLineChars="200"/>
        <w:rPr>
          <w:rFonts w:ascii="宋体" w:cs="宋体"/>
          <w:sz w:val="24"/>
        </w:rPr>
      </w:pPr>
      <w:r>
        <w:rPr>
          <w:rFonts w:ascii="宋体" w:hAnsi="宋体" w:cs="宋体"/>
          <w:sz w:val="24"/>
        </w:rPr>
        <w:t xml:space="preserve">9.3 </w:t>
      </w:r>
      <w:r>
        <w:rPr>
          <w:rFonts w:hint="eastAsia" w:ascii="宋体" w:hAnsi="宋体" w:cs="宋体"/>
          <w:sz w:val="24"/>
        </w:rPr>
        <w:t>本合同履行过程中，如果供应商不能按时交货，应在</w:t>
      </w:r>
      <w:r>
        <w:rPr>
          <w:rFonts w:ascii="宋体" w:hAnsi="宋体" w:cs="宋体"/>
          <w:sz w:val="24"/>
        </w:rPr>
        <w:t>24</w:t>
      </w:r>
      <w:r>
        <w:rPr>
          <w:rFonts w:hint="eastAsia" w:ascii="宋体" w:hAnsi="宋体" w:cs="宋体"/>
          <w:sz w:val="24"/>
        </w:rPr>
        <w:t>小时内以书面形式通报采购人，采购人视情况确定是否同意变更供货时间。如采购人不同意变更供货时间，可自行采购部分或全部设备。采购人在自行采购和接收该违约部分设备时实际发生的所有额外费用和因此给采购人造成的损失，从应支付给供应商的货款中扣除，采购人同时保留进一步索赔的权利。</w:t>
      </w:r>
    </w:p>
    <w:p w14:paraId="41B62C4C">
      <w:pPr>
        <w:spacing w:line="336" w:lineRule="auto"/>
        <w:ind w:firstLine="480" w:firstLineChars="200"/>
        <w:rPr>
          <w:rFonts w:ascii="宋体" w:cs="宋体"/>
          <w:sz w:val="24"/>
        </w:rPr>
      </w:pPr>
      <w:r>
        <w:rPr>
          <w:rFonts w:ascii="宋体" w:hAnsi="宋体" w:cs="宋体"/>
          <w:sz w:val="24"/>
        </w:rPr>
        <w:t xml:space="preserve">9.4 </w:t>
      </w:r>
      <w:r>
        <w:rPr>
          <w:rFonts w:hint="eastAsia" w:ascii="宋体" w:hAnsi="宋体" w:cs="宋体"/>
          <w:sz w:val="24"/>
        </w:rPr>
        <w:t>除另有规定和协议要求外，供应商提供的全部设备须采用国家、企业、行业标准要求包装，并同时满足方便所供设备长途及短途运输的要求，并有良好的防潮、防震、防锈、防爆等措施。</w:t>
      </w:r>
    </w:p>
    <w:p w14:paraId="6AF3DA09">
      <w:pPr>
        <w:spacing w:line="336" w:lineRule="auto"/>
        <w:ind w:firstLine="480" w:firstLineChars="200"/>
        <w:rPr>
          <w:rFonts w:ascii="宋体" w:cs="宋体"/>
          <w:sz w:val="24"/>
        </w:rPr>
      </w:pPr>
      <w:r>
        <w:rPr>
          <w:rFonts w:ascii="宋体" w:hAnsi="宋体" w:cs="宋体"/>
          <w:sz w:val="24"/>
        </w:rPr>
        <w:t xml:space="preserve">9.5 </w:t>
      </w:r>
      <w:r>
        <w:rPr>
          <w:rFonts w:hint="eastAsia" w:ascii="宋体" w:hAnsi="宋体" w:cs="宋体"/>
          <w:sz w:val="24"/>
        </w:rPr>
        <w:t>装箱单应注明设备的名称、规格、型号、数量、质量、生产商、发货地、供应商、收货人、交货地、承运人等，并在显著位置标明装卸警示标志。</w:t>
      </w:r>
    </w:p>
    <w:p w14:paraId="758380D9">
      <w:pPr>
        <w:spacing w:line="336" w:lineRule="auto"/>
        <w:ind w:firstLine="480" w:firstLineChars="200"/>
        <w:rPr>
          <w:rFonts w:ascii="宋体" w:cs="宋体"/>
          <w:sz w:val="24"/>
        </w:rPr>
      </w:pPr>
      <w:r>
        <w:rPr>
          <w:rFonts w:ascii="宋体" w:hAnsi="宋体" w:cs="宋体"/>
          <w:sz w:val="24"/>
        </w:rPr>
        <w:t xml:space="preserve">9.6 </w:t>
      </w:r>
      <w:r>
        <w:rPr>
          <w:rFonts w:hint="eastAsia" w:ascii="宋体" w:hAnsi="宋体" w:cs="宋体"/>
          <w:sz w:val="24"/>
        </w:rPr>
        <w:t>供应商应对项目现场情况和当地政府运输时限和通道限制的正常及临时规定有充分了解和理解，不应因此提出索赔、要求延长或变更供货期限等。</w:t>
      </w:r>
    </w:p>
    <w:p w14:paraId="6718BFDB">
      <w:pPr>
        <w:spacing w:line="336" w:lineRule="auto"/>
        <w:ind w:firstLine="480" w:firstLineChars="200"/>
        <w:rPr>
          <w:rFonts w:ascii="宋体" w:cs="宋体"/>
          <w:sz w:val="24"/>
        </w:rPr>
      </w:pPr>
      <w:r>
        <w:rPr>
          <w:rFonts w:ascii="宋体" w:hAnsi="宋体" w:cs="宋体"/>
          <w:sz w:val="24"/>
        </w:rPr>
        <w:t xml:space="preserve">9.7 </w:t>
      </w:r>
      <w:r>
        <w:rPr>
          <w:rFonts w:hint="eastAsia" w:ascii="宋体" w:hAnsi="宋体" w:cs="宋体"/>
          <w:sz w:val="24"/>
        </w:rPr>
        <w:t>供应商应提供本合同所采购与供应设备制造商的名称、法定地址、联系方法等，如果供应商是本合同所采购与供应设备生产厂商的指定代理销售单位，供应商还应向采购人提供生产厂商的销售代理委托书或其他证明文件。</w:t>
      </w:r>
    </w:p>
    <w:p w14:paraId="6DE62380">
      <w:pPr>
        <w:spacing w:line="336" w:lineRule="auto"/>
        <w:ind w:firstLine="480" w:firstLineChars="200"/>
        <w:rPr>
          <w:rFonts w:ascii="宋体" w:cs="宋体"/>
          <w:sz w:val="24"/>
        </w:rPr>
      </w:pPr>
      <w:r>
        <w:rPr>
          <w:rFonts w:ascii="宋体" w:hAnsi="宋体" w:cs="宋体"/>
          <w:sz w:val="24"/>
        </w:rPr>
        <w:t xml:space="preserve">9.8 </w:t>
      </w:r>
      <w:r>
        <w:rPr>
          <w:rFonts w:hint="eastAsia" w:ascii="宋体" w:hAnsi="宋体" w:cs="宋体"/>
          <w:sz w:val="24"/>
        </w:rPr>
        <w:t>供应商运抵采购人指定现场的设备，交货单据上应详细列明当次供应设备的名称、品牌、产地、生产厂家、规格型号、计量单位、单价、数量、合计金额。</w:t>
      </w:r>
    </w:p>
    <w:p w14:paraId="10277AEF">
      <w:pPr>
        <w:spacing w:line="336" w:lineRule="auto"/>
        <w:ind w:firstLine="480" w:firstLineChars="200"/>
        <w:rPr>
          <w:rFonts w:ascii="宋体" w:cs="宋体"/>
          <w:sz w:val="24"/>
        </w:rPr>
      </w:pPr>
      <w:r>
        <w:rPr>
          <w:rFonts w:ascii="宋体" w:hAnsi="宋体" w:cs="宋体"/>
          <w:sz w:val="24"/>
        </w:rPr>
        <w:t xml:space="preserve">9.9 </w:t>
      </w:r>
      <w:r>
        <w:rPr>
          <w:rFonts w:hint="eastAsia" w:ascii="宋体" w:hAnsi="宋体" w:cs="宋体"/>
          <w:sz w:val="24"/>
        </w:rPr>
        <w:t>本合同所采购与供应设备在使用过程中，采购人打开包装进行质量、性能等的检验时，发现质量问题告知供应商，供应商应在三日内予以维修、更换或退货。</w:t>
      </w:r>
    </w:p>
    <w:p w14:paraId="23416273">
      <w:pPr>
        <w:spacing w:line="336" w:lineRule="auto"/>
        <w:ind w:firstLine="480" w:firstLineChars="200"/>
        <w:rPr>
          <w:rFonts w:ascii="宋体" w:cs="宋体"/>
          <w:sz w:val="24"/>
        </w:rPr>
      </w:pPr>
      <w:r>
        <w:rPr>
          <w:rFonts w:ascii="宋体" w:hAnsi="宋体" w:cs="宋体"/>
          <w:sz w:val="24"/>
        </w:rPr>
        <w:t xml:space="preserve">9.10 </w:t>
      </w:r>
      <w:r>
        <w:rPr>
          <w:rFonts w:hint="eastAsia" w:ascii="宋体" w:hAnsi="宋体" w:cs="宋体"/>
          <w:sz w:val="24"/>
        </w:rPr>
        <w:t>供应商应向采购人提交本合同所采购与供应设备的技术文件，包括材质报告（设备质量检验报告）和生产合格检验报告，以及按照项目竣工验收规定及采购人要求，提供所有相关符合要求的资料。</w:t>
      </w:r>
    </w:p>
    <w:p w14:paraId="58C24622">
      <w:pPr>
        <w:spacing w:line="336" w:lineRule="auto"/>
        <w:ind w:firstLine="480" w:firstLineChars="200"/>
        <w:rPr>
          <w:rFonts w:ascii="宋体" w:cs="宋体"/>
          <w:sz w:val="24"/>
        </w:rPr>
      </w:pPr>
      <w:r>
        <w:rPr>
          <w:rFonts w:ascii="宋体" w:hAnsi="宋体" w:cs="宋体"/>
          <w:sz w:val="24"/>
        </w:rPr>
        <w:t xml:space="preserve">9.11 </w:t>
      </w:r>
      <w:r>
        <w:rPr>
          <w:rFonts w:hint="eastAsia" w:ascii="宋体" w:hAnsi="宋体" w:cs="宋体"/>
          <w:sz w:val="24"/>
        </w:rPr>
        <w:t>采购人、设计、相关内部监督单位审核供应商提交的资料仅是一般性的监督，并不减少供应商与此有关的合同责任。</w:t>
      </w:r>
    </w:p>
    <w:p w14:paraId="0D604765">
      <w:pPr>
        <w:spacing w:line="336" w:lineRule="auto"/>
        <w:ind w:firstLine="480" w:firstLineChars="200"/>
        <w:rPr>
          <w:rFonts w:ascii="宋体" w:cs="宋体"/>
          <w:sz w:val="24"/>
        </w:rPr>
      </w:pPr>
      <w:r>
        <w:rPr>
          <w:rFonts w:ascii="宋体" w:hAnsi="宋体" w:cs="宋体"/>
          <w:sz w:val="24"/>
        </w:rPr>
        <w:t xml:space="preserve">9.12 </w:t>
      </w:r>
      <w:r>
        <w:rPr>
          <w:rFonts w:hint="eastAsia" w:ascii="宋体" w:hAnsi="宋体" w:cs="宋体"/>
          <w:sz w:val="24"/>
        </w:rPr>
        <w:t>未经采购人同意，供应商不得将本合同项下的任何权利义务（包含债权、债务）转让给第三人。供应商即使向采购人发送了权利义务（包含债权、债务）转让通知书，供应商承诺该转让通知书对采购人不发生任何效力，供应商承担因其转让行为给采购人造成的一切经济损失。</w:t>
      </w:r>
    </w:p>
    <w:p w14:paraId="5D8B64B2">
      <w:pPr>
        <w:spacing w:line="336" w:lineRule="auto"/>
        <w:ind w:firstLine="480" w:firstLineChars="200"/>
        <w:rPr>
          <w:rFonts w:ascii="宋体" w:cs="宋体"/>
          <w:sz w:val="24"/>
        </w:rPr>
      </w:pPr>
      <w:r>
        <w:rPr>
          <w:rFonts w:ascii="宋体" w:hAnsi="宋体" w:cs="宋体"/>
          <w:sz w:val="24"/>
        </w:rPr>
        <w:t>9.13</w:t>
      </w:r>
      <w:r>
        <w:rPr>
          <w:rFonts w:hint="eastAsia" w:ascii="宋体" w:hAnsi="宋体" w:cs="宋体"/>
          <w:sz w:val="24"/>
        </w:rPr>
        <w:t>当一方纳税人信息等关键企业信息发生变化时，必须书面通知对方，否则应承担因此给对方造成的损失。</w:t>
      </w:r>
    </w:p>
    <w:p w14:paraId="2BA9E7FB">
      <w:pPr>
        <w:spacing w:line="336" w:lineRule="auto"/>
        <w:ind w:firstLine="480" w:firstLineChars="200"/>
        <w:rPr>
          <w:rFonts w:ascii="宋体" w:cs="宋体"/>
          <w:sz w:val="24"/>
        </w:rPr>
      </w:pPr>
      <w:r>
        <w:rPr>
          <w:rFonts w:ascii="宋体" w:hAnsi="宋体" w:cs="宋体"/>
          <w:sz w:val="24"/>
        </w:rPr>
        <w:t>9.14</w:t>
      </w:r>
      <w:r>
        <w:rPr>
          <w:rFonts w:hint="eastAsia" w:ascii="宋体" w:hAnsi="宋体" w:cs="宋体"/>
          <w:sz w:val="24"/>
        </w:rPr>
        <w:t>采购人依据本合同（供应商纳税人相关信息）约定收款单位（供应商公司名称）、开户银行、账号向供应商支付货款。</w:t>
      </w:r>
    </w:p>
    <w:p w14:paraId="0D36CFE8">
      <w:pPr>
        <w:spacing w:line="336" w:lineRule="auto"/>
        <w:ind w:firstLine="480" w:firstLineChars="200"/>
        <w:rPr>
          <w:rFonts w:ascii="宋体" w:cs="宋体"/>
          <w:sz w:val="24"/>
        </w:rPr>
      </w:pPr>
      <w:r>
        <w:rPr>
          <w:rFonts w:ascii="宋体" w:hAnsi="宋体" w:cs="宋体"/>
          <w:sz w:val="24"/>
        </w:rPr>
        <w:t>10</w:t>
      </w:r>
      <w:r>
        <w:rPr>
          <w:rFonts w:hint="eastAsia" w:ascii="宋体" w:hAnsi="宋体" w:cs="宋体"/>
          <w:sz w:val="24"/>
        </w:rPr>
        <w:t>．违约与赔偿</w:t>
      </w:r>
    </w:p>
    <w:p w14:paraId="4D6EEA02">
      <w:pPr>
        <w:spacing w:line="336" w:lineRule="auto"/>
        <w:ind w:firstLine="480" w:firstLineChars="200"/>
        <w:rPr>
          <w:rFonts w:ascii="宋体" w:cs="宋体"/>
          <w:sz w:val="24"/>
        </w:rPr>
      </w:pPr>
      <w:r>
        <w:rPr>
          <w:rFonts w:ascii="宋体" w:hAnsi="宋体" w:cs="宋体"/>
          <w:sz w:val="24"/>
        </w:rPr>
        <w:t xml:space="preserve">10.1 </w:t>
      </w:r>
      <w:r>
        <w:rPr>
          <w:rFonts w:hint="eastAsia" w:ascii="宋体" w:hAnsi="宋体" w:cs="宋体"/>
          <w:sz w:val="24"/>
        </w:rPr>
        <w:t>除本合同中规定的不可抗力外，其他不论任何原因，本合同所采购与供应设备，供应商若不能按规定期限送至采购人指定现场存货地点，采购人向供应商收取逾期运达设备总额（含增值税）每日</w:t>
      </w:r>
      <w:r>
        <w:rPr>
          <w:rFonts w:ascii="宋体" w:hAnsi="宋体" w:cs="宋体"/>
          <w:sz w:val="24"/>
        </w:rPr>
        <w:t>0.5</w:t>
      </w:r>
      <w:r>
        <w:rPr>
          <w:rFonts w:hint="eastAsia" w:ascii="宋体" w:hAnsi="宋体" w:cs="宋体"/>
          <w:sz w:val="24"/>
        </w:rPr>
        <w:t>％的违约金，并有权因供应商违约终止合同。</w:t>
      </w:r>
    </w:p>
    <w:p w14:paraId="26AC8ABB">
      <w:pPr>
        <w:spacing w:line="336" w:lineRule="auto"/>
        <w:ind w:firstLine="480" w:firstLineChars="200"/>
        <w:rPr>
          <w:rFonts w:ascii="宋体" w:cs="宋体"/>
          <w:sz w:val="24"/>
        </w:rPr>
      </w:pPr>
      <w:r>
        <w:rPr>
          <w:rFonts w:ascii="宋体" w:hAnsi="宋体" w:cs="宋体"/>
          <w:sz w:val="24"/>
        </w:rPr>
        <w:t xml:space="preserve">10.2 </w:t>
      </w:r>
      <w:r>
        <w:rPr>
          <w:rFonts w:hint="eastAsia" w:ascii="宋体" w:hAnsi="宋体" w:cs="宋体"/>
          <w:sz w:val="24"/>
        </w:rPr>
        <w:t>对本合同所采购与供应的设备，采购人有权邀请当地有关质量监督管理部门进行检验，并出具检验证书，发现供应商所供设备不符合要求，采购人向供应商提出索赔，供应商应予以接受。</w:t>
      </w:r>
    </w:p>
    <w:p w14:paraId="75519306">
      <w:pPr>
        <w:spacing w:line="336" w:lineRule="auto"/>
        <w:ind w:firstLine="480" w:firstLineChars="200"/>
        <w:rPr>
          <w:rFonts w:ascii="宋体" w:cs="宋体"/>
          <w:sz w:val="24"/>
        </w:rPr>
      </w:pPr>
      <w:r>
        <w:rPr>
          <w:rFonts w:ascii="宋体" w:hAnsi="宋体" w:cs="宋体"/>
          <w:sz w:val="24"/>
        </w:rPr>
        <w:t xml:space="preserve">10.3 </w:t>
      </w:r>
      <w:r>
        <w:rPr>
          <w:rFonts w:hint="eastAsia" w:ascii="宋体" w:hAnsi="宋体" w:cs="宋体"/>
          <w:sz w:val="24"/>
        </w:rPr>
        <w:t>本合同所采购与供应的设备，在规定质量保证期限内采购人向供应商提出索赔，供应商应按下列条款向采购人赔偿：</w:t>
      </w:r>
    </w:p>
    <w:p w14:paraId="527E0DF4">
      <w:pPr>
        <w:spacing w:line="336" w:lineRule="auto"/>
        <w:ind w:firstLine="480" w:firstLineChars="200"/>
        <w:rPr>
          <w:rFonts w:ascii="宋体" w:cs="宋体"/>
          <w:sz w:val="24"/>
        </w:rPr>
      </w:pPr>
      <w:r>
        <w:rPr>
          <w:rFonts w:hint="eastAsia" w:ascii="宋体" w:hAnsi="宋体" w:cs="宋体"/>
          <w:sz w:val="24"/>
        </w:rPr>
        <w:t>（</w:t>
      </w:r>
      <w:r>
        <w:rPr>
          <w:rFonts w:ascii="宋体" w:hAnsi="宋体" w:cs="宋体"/>
          <w:sz w:val="24"/>
        </w:rPr>
        <w:t>1</w:t>
      </w:r>
      <w:r>
        <w:rPr>
          <w:rFonts w:hint="eastAsia" w:ascii="宋体" w:hAnsi="宋体" w:cs="宋体"/>
          <w:sz w:val="24"/>
        </w:rPr>
        <w:t>）同意采购人拒收设备，并把被拒收设备的预付货款返还采购人。</w:t>
      </w:r>
    </w:p>
    <w:p w14:paraId="361774CC">
      <w:pPr>
        <w:spacing w:line="336" w:lineRule="auto"/>
        <w:ind w:firstLine="480" w:firstLineChars="200"/>
        <w:rPr>
          <w:rFonts w:ascii="宋体" w:cs="宋体"/>
          <w:sz w:val="24"/>
        </w:rPr>
      </w:pPr>
      <w:r>
        <w:rPr>
          <w:rFonts w:hint="eastAsia" w:ascii="宋体" w:hAnsi="宋体" w:cs="宋体"/>
          <w:sz w:val="24"/>
        </w:rPr>
        <w:t>（</w:t>
      </w:r>
      <w:r>
        <w:rPr>
          <w:rFonts w:ascii="宋体" w:hAnsi="宋体" w:cs="宋体"/>
          <w:sz w:val="24"/>
        </w:rPr>
        <w:t>2</w:t>
      </w:r>
      <w:r>
        <w:rPr>
          <w:rFonts w:hint="eastAsia" w:ascii="宋体" w:hAnsi="宋体" w:cs="宋体"/>
          <w:sz w:val="24"/>
        </w:rPr>
        <w:t>）承担退货过程中发生的一切损失和费用，包括利息、银行费用、运输和保险费、检验费、仓储和装卸费以及为保管和保护退货设备所需的其它费用。</w:t>
      </w:r>
    </w:p>
    <w:p w14:paraId="067B2AC6">
      <w:pPr>
        <w:spacing w:line="336" w:lineRule="auto"/>
        <w:ind w:firstLine="480" w:firstLineChars="200"/>
        <w:rPr>
          <w:rFonts w:ascii="宋体" w:cs="宋体"/>
          <w:sz w:val="24"/>
        </w:rPr>
      </w:pPr>
      <w:r>
        <w:rPr>
          <w:rFonts w:hint="eastAsia" w:ascii="宋体" w:hAnsi="宋体" w:cs="宋体"/>
          <w:sz w:val="24"/>
        </w:rPr>
        <w:t>（</w:t>
      </w:r>
      <w:r>
        <w:rPr>
          <w:rFonts w:ascii="宋体" w:hAnsi="宋体" w:cs="宋体"/>
          <w:sz w:val="24"/>
        </w:rPr>
        <w:t>3</w:t>
      </w:r>
      <w:r>
        <w:rPr>
          <w:rFonts w:hint="eastAsia" w:ascii="宋体" w:hAnsi="宋体" w:cs="宋体"/>
          <w:sz w:val="24"/>
        </w:rPr>
        <w:t>）根据设备的质量缺陷和受损程度以及采购人遭受损失，经双方协商同意降低设备价格。</w:t>
      </w:r>
    </w:p>
    <w:p w14:paraId="6D33DDB2">
      <w:pPr>
        <w:spacing w:line="336" w:lineRule="auto"/>
        <w:ind w:firstLine="480" w:firstLineChars="200"/>
        <w:rPr>
          <w:rFonts w:ascii="宋体" w:cs="宋体"/>
          <w:sz w:val="24"/>
        </w:rPr>
      </w:pPr>
      <w:r>
        <w:rPr>
          <w:rFonts w:hint="eastAsia" w:ascii="宋体" w:hAnsi="宋体" w:cs="宋体"/>
          <w:sz w:val="24"/>
        </w:rPr>
        <w:t>（</w:t>
      </w:r>
      <w:r>
        <w:rPr>
          <w:rFonts w:ascii="宋体" w:hAnsi="宋体" w:cs="宋体"/>
          <w:sz w:val="24"/>
        </w:rPr>
        <w:t>4</w:t>
      </w:r>
      <w:r>
        <w:rPr>
          <w:rFonts w:hint="eastAsia" w:ascii="宋体" w:hAnsi="宋体" w:cs="宋体"/>
          <w:sz w:val="24"/>
        </w:rPr>
        <w:t>）更换或修理有缺陷的设备，以达到合同约定的质量和性能，供应商承担一切费用和风险，并承担采购人因此而造成的损失。同时相应延长被更换或修理设备的质量保证期。</w:t>
      </w:r>
    </w:p>
    <w:p w14:paraId="6E7CB5AA">
      <w:pPr>
        <w:spacing w:line="336" w:lineRule="auto"/>
        <w:ind w:firstLine="480" w:firstLineChars="200"/>
        <w:rPr>
          <w:rFonts w:ascii="宋体" w:cs="宋体"/>
          <w:sz w:val="24"/>
        </w:rPr>
      </w:pPr>
      <w:r>
        <w:rPr>
          <w:rFonts w:ascii="宋体" w:hAnsi="宋体" w:cs="宋体"/>
          <w:sz w:val="24"/>
        </w:rPr>
        <w:t xml:space="preserve">10.4 </w:t>
      </w:r>
      <w:r>
        <w:rPr>
          <w:rFonts w:hint="eastAsia" w:ascii="宋体" w:hAnsi="宋体" w:cs="宋体"/>
          <w:sz w:val="24"/>
        </w:rPr>
        <w:t>采购人提出索赔通知后，供应商应在</w:t>
      </w:r>
      <w:r>
        <w:rPr>
          <w:rFonts w:ascii="宋体" w:hAnsi="宋体" w:cs="宋体"/>
          <w:sz w:val="24"/>
        </w:rPr>
        <w:t>28</w:t>
      </w:r>
      <w:r>
        <w:rPr>
          <w:rFonts w:hint="eastAsia" w:ascii="宋体" w:hAnsi="宋体" w:cs="宋体"/>
          <w:sz w:val="24"/>
        </w:rPr>
        <w:t>日内答复，如果在</w:t>
      </w:r>
      <w:r>
        <w:rPr>
          <w:rFonts w:ascii="宋体" w:hAnsi="宋体" w:cs="宋体"/>
          <w:sz w:val="24"/>
        </w:rPr>
        <w:t>28</w:t>
      </w:r>
      <w:r>
        <w:rPr>
          <w:rFonts w:hint="eastAsia" w:ascii="宋体" w:hAnsi="宋体" w:cs="宋体"/>
          <w:sz w:val="24"/>
        </w:rPr>
        <w:t>日内未答复，视为供应商已接受该索赔，同时采购人保留进一步要求赔偿的权利。</w:t>
      </w:r>
    </w:p>
    <w:p w14:paraId="3AF971A0">
      <w:pPr>
        <w:spacing w:line="336" w:lineRule="auto"/>
        <w:ind w:firstLine="480" w:firstLineChars="200"/>
        <w:rPr>
          <w:rFonts w:ascii="宋体" w:cs="宋体"/>
          <w:sz w:val="24"/>
        </w:rPr>
      </w:pPr>
      <w:r>
        <w:rPr>
          <w:rFonts w:ascii="宋体" w:hAnsi="宋体" w:cs="宋体"/>
          <w:sz w:val="24"/>
        </w:rPr>
        <w:t xml:space="preserve">10.5 </w:t>
      </w:r>
      <w:r>
        <w:rPr>
          <w:rFonts w:hint="eastAsia" w:ascii="宋体" w:hAnsi="宋体" w:cs="宋体"/>
          <w:sz w:val="24"/>
        </w:rPr>
        <w:t>供应商应按采购人要求及时提供符合本合同约定的增值税发票，供应商必须确保发票票面信息全部真实，相关设备品类、价款等内容与本合同相一致。</w:t>
      </w:r>
    </w:p>
    <w:p w14:paraId="7E2F4ADE">
      <w:pPr>
        <w:spacing w:line="336" w:lineRule="auto"/>
        <w:ind w:firstLine="480" w:firstLineChars="200"/>
        <w:rPr>
          <w:rFonts w:ascii="宋体" w:cs="宋体"/>
          <w:sz w:val="24"/>
        </w:rPr>
      </w:pPr>
      <w:r>
        <w:rPr>
          <w:rFonts w:hint="eastAsia" w:ascii="宋体" w:hAnsi="宋体" w:cs="宋体"/>
          <w:sz w:val="24"/>
        </w:rPr>
        <w:t>因供应商开具的发票不规范、不合法等导致发票不能抵扣税款或涉嫌虚开发票引起税务问题的，供应商应向采购人重新开具发票，并向采购人承担赔偿责任，包括但不限于税款、滞纳金、罚款及相关损失等。</w:t>
      </w:r>
    </w:p>
    <w:p w14:paraId="74634EEB">
      <w:pPr>
        <w:spacing w:line="336" w:lineRule="auto"/>
        <w:ind w:firstLine="480" w:firstLineChars="200"/>
        <w:rPr>
          <w:rFonts w:ascii="宋体" w:cs="宋体"/>
          <w:sz w:val="24"/>
        </w:rPr>
      </w:pPr>
      <w:r>
        <w:rPr>
          <w:rFonts w:hint="eastAsia" w:ascii="宋体" w:hAnsi="宋体" w:cs="宋体"/>
          <w:sz w:val="24"/>
        </w:rPr>
        <w:t>因供应商开具发票不及时给采购人造成无法及时认证、抵扣发票等情形的，供应商应向采购人承担赔偿责任，包括但不限于税款、滞纳金、罚款及相关损失等。</w:t>
      </w:r>
    </w:p>
    <w:p w14:paraId="04F0F55A">
      <w:pPr>
        <w:spacing w:line="336" w:lineRule="auto"/>
        <w:ind w:firstLine="480" w:firstLineChars="200"/>
        <w:rPr>
          <w:rFonts w:ascii="宋体" w:cs="宋体"/>
          <w:sz w:val="24"/>
        </w:rPr>
      </w:pPr>
      <w:r>
        <w:rPr>
          <w:rFonts w:hint="eastAsia" w:ascii="宋体" w:hAnsi="宋体" w:cs="宋体"/>
          <w:sz w:val="24"/>
        </w:rPr>
        <w:t>供应商不得擅自作废或冲红已向采购人提供的发票，否则供应商须按发票金额（含增值税）的</w:t>
      </w:r>
      <w:r>
        <w:rPr>
          <w:rFonts w:ascii="宋体" w:hAnsi="宋体" w:cs="宋体"/>
          <w:sz w:val="24"/>
        </w:rPr>
        <w:t>20%</w:t>
      </w:r>
      <w:r>
        <w:rPr>
          <w:rFonts w:hint="eastAsia" w:ascii="宋体" w:hAnsi="宋体" w:cs="宋体"/>
          <w:sz w:val="24"/>
        </w:rPr>
        <w:t>向采购人支付违约金，并向采购人承担赔偿责任，包括但不限于税款、滞纳金、罚款及相关损失等。</w:t>
      </w:r>
    </w:p>
    <w:p w14:paraId="42873EBC">
      <w:pPr>
        <w:spacing w:line="336" w:lineRule="auto"/>
        <w:ind w:firstLine="480" w:firstLineChars="200"/>
        <w:rPr>
          <w:rFonts w:ascii="宋体" w:cs="宋体"/>
          <w:sz w:val="24"/>
        </w:rPr>
      </w:pPr>
      <w:r>
        <w:rPr>
          <w:rFonts w:ascii="宋体" w:hAnsi="宋体" w:cs="宋体"/>
          <w:sz w:val="24"/>
        </w:rPr>
        <w:t>10</w:t>
      </w:r>
      <w:r>
        <w:rPr>
          <w:rFonts w:ascii="宋体" w:cs="宋体"/>
          <w:sz w:val="24"/>
        </w:rPr>
        <w:t>.</w:t>
      </w:r>
      <w:r>
        <w:rPr>
          <w:rFonts w:ascii="宋体" w:hAnsi="宋体" w:cs="宋体"/>
          <w:sz w:val="24"/>
        </w:rPr>
        <w:t xml:space="preserve">6 </w:t>
      </w:r>
      <w:r>
        <w:rPr>
          <w:rFonts w:hint="eastAsia" w:ascii="宋体" w:hAnsi="宋体" w:cs="宋体"/>
          <w:sz w:val="24"/>
        </w:rPr>
        <w:t>如供应商未按采购人要求的时间内足额足量供应设备，对采购人造成影响达</w:t>
      </w:r>
      <w:r>
        <w:rPr>
          <w:rFonts w:ascii="宋体" w:hAnsi="宋体" w:cs="宋体"/>
          <w:sz w:val="24"/>
        </w:rPr>
        <w:t>3</w:t>
      </w:r>
      <w:r>
        <w:rPr>
          <w:rFonts w:hint="eastAsia" w:ascii="宋体" w:hAnsi="宋体" w:cs="宋体"/>
          <w:sz w:val="24"/>
        </w:rPr>
        <w:t>天及以上，则采购人有权单方面终止合同，另选择供应商，由此造成的一切损失由供应商承担，同时采购人保留向供应商进一步索赔的权利。</w:t>
      </w:r>
    </w:p>
    <w:p w14:paraId="3D205529">
      <w:pPr>
        <w:spacing w:line="336" w:lineRule="auto"/>
        <w:ind w:firstLine="480" w:firstLineChars="200"/>
        <w:rPr>
          <w:rFonts w:ascii="宋体" w:cs="宋体"/>
          <w:sz w:val="24"/>
        </w:rPr>
      </w:pPr>
      <w:r>
        <w:rPr>
          <w:rFonts w:ascii="宋体" w:hAnsi="宋体" w:cs="宋体"/>
          <w:sz w:val="24"/>
        </w:rPr>
        <w:t>10</w:t>
      </w:r>
      <w:r>
        <w:rPr>
          <w:rFonts w:ascii="宋体" w:cs="宋体"/>
          <w:sz w:val="24"/>
        </w:rPr>
        <w:t>.</w:t>
      </w:r>
      <w:r>
        <w:rPr>
          <w:rFonts w:ascii="宋体" w:hAnsi="宋体" w:cs="宋体"/>
          <w:sz w:val="24"/>
        </w:rPr>
        <w:t xml:space="preserve">7 </w:t>
      </w:r>
      <w:r>
        <w:rPr>
          <w:rFonts w:hint="eastAsia" w:ascii="宋体" w:hAnsi="宋体" w:cs="宋体"/>
          <w:sz w:val="24"/>
        </w:rPr>
        <w:t>未经采购人同意，如供应商单方面终止供货，除承担给采购人造成的经济损失外，还应向采购人支付未供货货款总额（含增值税）</w:t>
      </w:r>
      <w:r>
        <w:rPr>
          <w:rFonts w:ascii="宋体" w:hAnsi="宋体" w:cs="宋体"/>
          <w:sz w:val="24"/>
        </w:rPr>
        <w:t>20%</w:t>
      </w:r>
      <w:r>
        <w:rPr>
          <w:rFonts w:hint="eastAsia" w:ascii="宋体" w:hAnsi="宋体" w:cs="宋体"/>
          <w:sz w:val="24"/>
        </w:rPr>
        <w:t>的违约金。</w:t>
      </w:r>
    </w:p>
    <w:p w14:paraId="1E683F91">
      <w:pPr>
        <w:spacing w:line="336" w:lineRule="auto"/>
        <w:ind w:firstLine="480" w:firstLineChars="200"/>
        <w:rPr>
          <w:rFonts w:ascii="宋体" w:cs="宋体"/>
          <w:sz w:val="24"/>
        </w:rPr>
      </w:pPr>
      <w:r>
        <w:rPr>
          <w:rFonts w:ascii="宋体" w:hAnsi="宋体" w:cs="宋体"/>
          <w:sz w:val="24"/>
        </w:rPr>
        <w:t>11</w:t>
      </w:r>
      <w:r>
        <w:rPr>
          <w:rFonts w:hint="eastAsia" w:ascii="宋体" w:hAnsi="宋体" w:cs="宋体"/>
          <w:sz w:val="24"/>
        </w:rPr>
        <w:t>．不可抗力</w:t>
      </w:r>
    </w:p>
    <w:p w14:paraId="54085A54">
      <w:pPr>
        <w:spacing w:line="336" w:lineRule="auto"/>
        <w:ind w:firstLine="480" w:firstLineChars="200"/>
        <w:rPr>
          <w:rFonts w:ascii="宋体" w:cs="宋体"/>
          <w:sz w:val="24"/>
        </w:rPr>
      </w:pPr>
      <w:r>
        <w:rPr>
          <w:rFonts w:ascii="宋体" w:hAnsi="宋体" w:cs="宋体"/>
          <w:sz w:val="24"/>
        </w:rPr>
        <w:t xml:space="preserve">11.1 </w:t>
      </w:r>
      <w:r>
        <w:rPr>
          <w:rFonts w:hint="eastAsia" w:ascii="宋体" w:hAnsi="宋体" w:cs="宋体"/>
          <w:sz w:val="24"/>
        </w:rPr>
        <w:t>不可抗力系指签约双方在缔结合同时所不能预见，并且对其发生及后果无法避免和克服的事件。任何一方由于受到诸如战争、严重火灾、洪水、台风、地震等不可抗力的影响而不能执行合同时，履行合同的期限应予以延长，延长期限相当于不可抗力所影响的时间。</w:t>
      </w:r>
    </w:p>
    <w:p w14:paraId="7FF53489">
      <w:pPr>
        <w:spacing w:line="336" w:lineRule="auto"/>
        <w:ind w:firstLine="480" w:firstLineChars="200"/>
        <w:rPr>
          <w:rFonts w:ascii="宋体" w:cs="宋体"/>
          <w:sz w:val="24"/>
        </w:rPr>
      </w:pPr>
      <w:r>
        <w:rPr>
          <w:rFonts w:ascii="宋体" w:hAnsi="宋体" w:cs="宋体"/>
          <w:sz w:val="24"/>
        </w:rPr>
        <w:t xml:space="preserve">11.2 </w:t>
      </w:r>
      <w:r>
        <w:rPr>
          <w:rFonts w:hint="eastAsia" w:ascii="宋体" w:hAnsi="宋体" w:cs="宋体"/>
          <w:sz w:val="24"/>
        </w:rPr>
        <w:t>受阻方应在不可抗力事件发生后尽快用电报、传真或电传等书面形式通知对方，并于事件发生后</w:t>
      </w:r>
      <w:r>
        <w:rPr>
          <w:rFonts w:ascii="宋体" w:hAnsi="宋体" w:cs="宋体"/>
          <w:sz w:val="24"/>
        </w:rPr>
        <w:t>14</w:t>
      </w:r>
      <w:r>
        <w:rPr>
          <w:rFonts w:hint="eastAsia" w:ascii="宋体" w:hAnsi="宋体" w:cs="宋体"/>
          <w:sz w:val="24"/>
        </w:rPr>
        <w:t>日内将有关当局出具的证明文件用特快专递或挂号信寄给对方审阅确认，同时，受阻方应尽可能继续履行合同义务，积极采取合理的方案履行不受不可抗力影响的其他事项。</w:t>
      </w:r>
    </w:p>
    <w:p w14:paraId="7AFB6F92">
      <w:pPr>
        <w:spacing w:line="336" w:lineRule="auto"/>
        <w:ind w:firstLine="480" w:firstLineChars="200"/>
        <w:rPr>
          <w:rFonts w:ascii="宋体" w:cs="宋体"/>
          <w:sz w:val="24"/>
        </w:rPr>
      </w:pPr>
      <w:r>
        <w:rPr>
          <w:rFonts w:ascii="宋体" w:hAnsi="宋体" w:cs="宋体"/>
          <w:sz w:val="24"/>
        </w:rPr>
        <w:t xml:space="preserve">11.3 </w:t>
      </w:r>
      <w:r>
        <w:rPr>
          <w:rFonts w:hint="eastAsia" w:ascii="宋体" w:hAnsi="宋体" w:cs="宋体"/>
          <w:sz w:val="24"/>
        </w:rPr>
        <w:t>不可抗力事件影响持续</w:t>
      </w:r>
      <w:r>
        <w:rPr>
          <w:rFonts w:ascii="宋体" w:hAnsi="宋体" w:cs="宋体"/>
          <w:sz w:val="24"/>
        </w:rPr>
        <w:t>60</w:t>
      </w:r>
      <w:r>
        <w:rPr>
          <w:rFonts w:hint="eastAsia" w:ascii="宋体" w:hAnsi="宋体" w:cs="宋体"/>
          <w:sz w:val="24"/>
        </w:rPr>
        <w:t>日以上，双方通过友好协商，在合理时间内达成进一步履行或解除合同的协议。</w:t>
      </w:r>
    </w:p>
    <w:p w14:paraId="05E98012">
      <w:pPr>
        <w:spacing w:line="336" w:lineRule="auto"/>
        <w:ind w:firstLine="480" w:firstLineChars="200"/>
        <w:rPr>
          <w:rFonts w:ascii="宋体" w:cs="宋体"/>
          <w:sz w:val="24"/>
        </w:rPr>
      </w:pPr>
      <w:r>
        <w:rPr>
          <w:rFonts w:ascii="宋体" w:hAnsi="宋体" w:cs="宋体"/>
          <w:sz w:val="24"/>
        </w:rPr>
        <w:t xml:space="preserve">11.4 </w:t>
      </w:r>
      <w:r>
        <w:rPr>
          <w:rFonts w:hint="eastAsia" w:ascii="宋体" w:hAnsi="宋体" w:cs="宋体"/>
          <w:sz w:val="24"/>
        </w:rPr>
        <w:t>本条款所定义的不可抗力是指不能预见、不能避免并不能克服的客观情况，对于经营状况严重恶化、安排不周及税收政策的调整等情形，无论严重程度如何，均不理解为不可抗力。</w:t>
      </w:r>
    </w:p>
    <w:p w14:paraId="29583FC8">
      <w:pPr>
        <w:spacing w:line="336" w:lineRule="auto"/>
        <w:ind w:firstLine="480" w:firstLineChars="200"/>
        <w:rPr>
          <w:rFonts w:ascii="宋体" w:cs="宋体"/>
          <w:sz w:val="24"/>
        </w:rPr>
      </w:pPr>
      <w:r>
        <w:rPr>
          <w:rFonts w:ascii="宋体" w:hAnsi="宋体" w:cs="宋体"/>
          <w:sz w:val="24"/>
        </w:rPr>
        <w:t>12</w:t>
      </w:r>
      <w:r>
        <w:rPr>
          <w:rFonts w:hint="eastAsia" w:ascii="宋体" w:hAnsi="宋体" w:cs="宋体"/>
          <w:sz w:val="24"/>
        </w:rPr>
        <w:t>．知识产权和专利权</w:t>
      </w:r>
    </w:p>
    <w:p w14:paraId="277639A3">
      <w:pPr>
        <w:spacing w:line="336" w:lineRule="auto"/>
        <w:ind w:firstLine="480" w:firstLineChars="200"/>
        <w:rPr>
          <w:rFonts w:ascii="宋体" w:cs="宋体"/>
          <w:sz w:val="24"/>
        </w:rPr>
      </w:pPr>
      <w:r>
        <w:rPr>
          <w:rFonts w:ascii="宋体" w:hAnsi="宋体" w:cs="宋体"/>
          <w:sz w:val="24"/>
        </w:rPr>
        <w:t xml:space="preserve">12.1 </w:t>
      </w:r>
      <w:r>
        <w:rPr>
          <w:rFonts w:hint="eastAsia" w:ascii="宋体" w:hAnsi="宋体" w:cs="宋体"/>
          <w:sz w:val="24"/>
        </w:rPr>
        <w:t>涉及到知识产权（或专利权）标记的产品，供应商应提供知识产权（或专利权）及其权属的有效证明材料。供应商承诺其提供的设备不侵犯他人的知识产权（或专利权），若供应商提供设备侵犯他人知识产权（或专利权）导致他人向采购人索赔的，以及供应商违反本合同其他约定的，供应商承担由此给采购人造成的一切损失，包括但不限于采购人处理此纠纷发生的律师费、诉讼费、仲裁费、差旅费等一切损失。采购人针对上述一切损失有权从供应商结算货款中扣除或依法追索。</w:t>
      </w:r>
    </w:p>
    <w:p w14:paraId="4899116B">
      <w:pPr>
        <w:spacing w:line="336" w:lineRule="auto"/>
        <w:ind w:firstLine="480" w:firstLineChars="200"/>
        <w:rPr>
          <w:rFonts w:ascii="宋体" w:cs="宋体"/>
          <w:sz w:val="24"/>
        </w:rPr>
      </w:pPr>
      <w:r>
        <w:rPr>
          <w:rFonts w:ascii="宋体" w:hAnsi="宋体" w:cs="宋体"/>
          <w:sz w:val="24"/>
        </w:rPr>
        <w:t>13</w:t>
      </w:r>
      <w:r>
        <w:rPr>
          <w:rFonts w:hint="eastAsia" w:ascii="宋体" w:hAnsi="宋体" w:cs="宋体"/>
          <w:sz w:val="24"/>
        </w:rPr>
        <w:t>．争议解决</w:t>
      </w:r>
    </w:p>
    <w:p w14:paraId="59C078FF">
      <w:pPr>
        <w:spacing w:line="336" w:lineRule="auto"/>
        <w:ind w:firstLine="480" w:firstLineChars="200"/>
        <w:rPr>
          <w:rFonts w:ascii="宋体" w:cs="宋体"/>
          <w:sz w:val="24"/>
        </w:rPr>
      </w:pPr>
      <w:r>
        <w:rPr>
          <w:rFonts w:ascii="宋体" w:hAnsi="宋体" w:cs="宋体"/>
          <w:sz w:val="24"/>
        </w:rPr>
        <w:t xml:space="preserve">13.1 </w:t>
      </w:r>
      <w:r>
        <w:rPr>
          <w:rFonts w:hint="eastAsia" w:ascii="宋体" w:hAnsi="宋体" w:cs="宋体"/>
          <w:sz w:val="24"/>
        </w:rPr>
        <w:t>遇争议问题双方协商解决，协商不能达成一致意见时，提交下列第</w:t>
      </w:r>
      <w:r>
        <w:rPr>
          <w:rFonts w:ascii="宋体" w:hAnsi="宋体" w:cs="宋体"/>
          <w:sz w:val="24"/>
        </w:rPr>
        <w:t>2</w:t>
      </w:r>
      <w:r>
        <w:rPr>
          <w:rFonts w:hint="eastAsia" w:ascii="宋体" w:hAnsi="宋体" w:cs="宋体"/>
          <w:sz w:val="24"/>
        </w:rPr>
        <w:t>程序解决：</w:t>
      </w:r>
    </w:p>
    <w:p w14:paraId="5C24502B">
      <w:pPr>
        <w:spacing w:line="336" w:lineRule="auto"/>
        <w:ind w:firstLine="480" w:firstLineChars="200"/>
        <w:rPr>
          <w:rFonts w:ascii="宋体" w:cs="宋体"/>
          <w:sz w:val="24"/>
        </w:rPr>
      </w:pPr>
      <w:r>
        <w:rPr>
          <w:rFonts w:hint="eastAsia" w:ascii="宋体" w:hAnsi="宋体" w:cs="宋体"/>
          <w:sz w:val="24"/>
        </w:rPr>
        <w:t>（</w:t>
      </w:r>
      <w:r>
        <w:rPr>
          <w:rFonts w:ascii="宋体" w:hAnsi="宋体" w:cs="宋体"/>
          <w:sz w:val="24"/>
        </w:rPr>
        <w:t>1</w:t>
      </w:r>
      <w:r>
        <w:rPr>
          <w:rFonts w:hint="eastAsia" w:ascii="宋体" w:hAnsi="宋体" w:cs="宋体"/>
          <w:sz w:val="24"/>
        </w:rPr>
        <w:t>）向采购人所在地仲裁委员会申请仲裁。</w:t>
      </w:r>
    </w:p>
    <w:p w14:paraId="4A88A7AB">
      <w:pPr>
        <w:spacing w:line="336" w:lineRule="auto"/>
        <w:ind w:firstLine="480" w:firstLineChars="200"/>
        <w:rPr>
          <w:rFonts w:ascii="宋体" w:cs="宋体"/>
          <w:sz w:val="24"/>
        </w:rPr>
      </w:pPr>
      <w:r>
        <w:rPr>
          <w:rFonts w:hint="eastAsia" w:ascii="宋体" w:hAnsi="宋体" w:cs="宋体"/>
          <w:sz w:val="24"/>
        </w:rPr>
        <w:t>（</w:t>
      </w:r>
      <w:r>
        <w:rPr>
          <w:rFonts w:ascii="宋体" w:hAnsi="宋体" w:cs="宋体"/>
          <w:sz w:val="24"/>
        </w:rPr>
        <w:t>2</w:t>
      </w:r>
      <w:r>
        <w:rPr>
          <w:rFonts w:hint="eastAsia" w:ascii="宋体" w:hAnsi="宋体" w:cs="宋体"/>
          <w:sz w:val="24"/>
        </w:rPr>
        <w:t>）向采购人所在地人民法院起诉。</w:t>
      </w:r>
    </w:p>
    <w:p w14:paraId="4056C521">
      <w:pPr>
        <w:spacing w:line="336" w:lineRule="auto"/>
        <w:ind w:firstLine="480" w:firstLineChars="200"/>
        <w:rPr>
          <w:rFonts w:ascii="宋体" w:cs="宋体"/>
          <w:sz w:val="24"/>
        </w:rPr>
      </w:pPr>
      <w:r>
        <w:rPr>
          <w:rFonts w:ascii="宋体" w:hAnsi="宋体" w:cs="宋体"/>
          <w:sz w:val="24"/>
        </w:rPr>
        <w:t>14</w:t>
      </w:r>
      <w:r>
        <w:rPr>
          <w:rFonts w:hint="eastAsia" w:ascii="宋体" w:hAnsi="宋体" w:cs="宋体"/>
          <w:sz w:val="24"/>
        </w:rPr>
        <w:t>．其他</w:t>
      </w:r>
    </w:p>
    <w:p w14:paraId="626A88FA">
      <w:pPr>
        <w:spacing w:line="336" w:lineRule="auto"/>
        <w:ind w:firstLine="480" w:firstLineChars="200"/>
        <w:rPr>
          <w:rFonts w:ascii="宋体" w:cs="宋体"/>
          <w:sz w:val="24"/>
        </w:rPr>
      </w:pPr>
      <w:r>
        <w:rPr>
          <w:rFonts w:ascii="宋体" w:hAnsi="宋体" w:cs="宋体"/>
          <w:sz w:val="24"/>
        </w:rPr>
        <w:t xml:space="preserve">14.1 </w:t>
      </w:r>
      <w:r>
        <w:rPr>
          <w:rFonts w:hint="eastAsia" w:ascii="宋体" w:hAnsi="宋体" w:cs="宋体"/>
          <w:sz w:val="24"/>
        </w:rPr>
        <w:t>本合同是双方合作的法律文件，对双方具有法律约束力。本合同解除的条件：按《合同法》有关条款执行。</w:t>
      </w:r>
    </w:p>
    <w:p w14:paraId="1126361C">
      <w:pPr>
        <w:spacing w:line="336" w:lineRule="auto"/>
        <w:ind w:firstLine="480" w:firstLineChars="200"/>
        <w:rPr>
          <w:rFonts w:ascii="宋体" w:cs="宋体"/>
          <w:sz w:val="24"/>
        </w:rPr>
      </w:pPr>
      <w:r>
        <w:rPr>
          <w:rFonts w:ascii="宋体" w:hAnsi="宋体" w:cs="宋体"/>
          <w:sz w:val="24"/>
        </w:rPr>
        <w:t xml:space="preserve">14.2 </w:t>
      </w:r>
      <w:r>
        <w:rPr>
          <w:rFonts w:hint="eastAsia" w:ascii="宋体" w:hAnsi="宋体" w:cs="宋体"/>
          <w:sz w:val="24"/>
        </w:rPr>
        <w:t>本合同包括合同履行过程中有关确定和变更合同实质性条件的会议纪要、往来信函、资料等。</w:t>
      </w:r>
    </w:p>
    <w:p w14:paraId="7DCFA515">
      <w:pPr>
        <w:spacing w:line="336" w:lineRule="auto"/>
        <w:ind w:firstLine="480" w:firstLineChars="200"/>
        <w:rPr>
          <w:rFonts w:ascii="宋体" w:cs="宋体"/>
          <w:sz w:val="24"/>
        </w:rPr>
      </w:pPr>
      <w:r>
        <w:rPr>
          <w:rFonts w:ascii="宋体" w:hAnsi="宋体" w:cs="宋体"/>
          <w:sz w:val="24"/>
        </w:rPr>
        <w:t>14.3.</w:t>
      </w:r>
      <w:r>
        <w:rPr>
          <w:rFonts w:hint="eastAsia" w:ascii="宋体" w:hAnsi="宋体" w:cs="宋体"/>
          <w:sz w:val="24"/>
        </w:rPr>
        <w:t>本合同中供应商注明的电子邮箱需是有效（须保证能够正常使用），若使用电子邮件等数据电文形式的，此数据电文进入供应商提供的电子邮箱运营商服务器即视为收到。</w:t>
      </w:r>
    </w:p>
    <w:p w14:paraId="233B790D">
      <w:pPr>
        <w:spacing w:line="336" w:lineRule="auto"/>
        <w:ind w:firstLine="480" w:firstLineChars="200"/>
        <w:rPr>
          <w:rFonts w:ascii="宋体" w:cs="宋体"/>
          <w:sz w:val="24"/>
        </w:rPr>
      </w:pPr>
      <w:r>
        <w:rPr>
          <w:rFonts w:hint="eastAsia" w:ascii="宋体" w:hAnsi="宋体" w:cs="宋体"/>
          <w:sz w:val="24"/>
        </w:rPr>
        <w:t>供应商电子邮箱（必填）：</w:t>
      </w:r>
      <w:r>
        <w:rPr>
          <w:rFonts w:ascii="宋体" w:hAnsi="宋体" w:cs="宋体"/>
          <w:sz w:val="24"/>
        </w:rPr>
        <w:t xml:space="preserve">                    </w:t>
      </w:r>
      <w:r>
        <w:rPr>
          <w:rFonts w:hint="eastAsia" w:ascii="宋体" w:hAnsi="宋体" w:cs="宋体"/>
          <w:sz w:val="24"/>
        </w:rPr>
        <w:t>。</w:t>
      </w:r>
    </w:p>
    <w:p w14:paraId="0E6C18F0">
      <w:pPr>
        <w:spacing w:line="336" w:lineRule="auto"/>
        <w:ind w:firstLine="480" w:firstLineChars="200"/>
        <w:rPr>
          <w:rFonts w:ascii="宋体" w:cs="宋体"/>
          <w:sz w:val="24"/>
        </w:rPr>
      </w:pPr>
      <w:r>
        <w:rPr>
          <w:rFonts w:ascii="宋体" w:hAnsi="宋体" w:cs="宋体"/>
          <w:sz w:val="24"/>
        </w:rPr>
        <w:t>14.4</w:t>
      </w:r>
      <w:r>
        <w:rPr>
          <w:rFonts w:hint="eastAsia" w:ascii="宋体" w:hAnsi="宋体" w:cs="宋体"/>
          <w:sz w:val="24"/>
        </w:rPr>
        <w:t>未尽事宜经采购人上级部门同意后，可签订补充协议，与本合同具有同等法律效力。</w:t>
      </w:r>
    </w:p>
    <w:p w14:paraId="74FCDDE3">
      <w:pPr>
        <w:spacing w:line="336" w:lineRule="auto"/>
        <w:ind w:firstLine="480" w:firstLineChars="200"/>
        <w:rPr>
          <w:rFonts w:ascii="宋体" w:cs="宋体"/>
          <w:sz w:val="24"/>
        </w:rPr>
      </w:pPr>
      <w:r>
        <w:rPr>
          <w:rFonts w:ascii="宋体" w:hAnsi="宋体" w:cs="宋体"/>
          <w:sz w:val="24"/>
        </w:rPr>
        <w:t xml:space="preserve"> </w:t>
      </w:r>
      <w:r>
        <w:rPr>
          <w:rFonts w:hint="eastAsia" w:ascii="宋体" w:hAnsi="宋体" w:cs="宋体"/>
          <w:sz w:val="24"/>
        </w:rPr>
        <w:t>本合同经双方签字盖章后即行生效，至双方履行完全部合同规定条款后失效。</w:t>
      </w:r>
    </w:p>
    <w:p w14:paraId="16C5F1D8">
      <w:pPr>
        <w:spacing w:line="336" w:lineRule="auto"/>
        <w:ind w:firstLine="480" w:firstLineChars="200"/>
        <w:rPr>
          <w:rFonts w:ascii="宋体" w:cs="宋体"/>
          <w:sz w:val="24"/>
        </w:rPr>
      </w:pPr>
      <w:r>
        <w:rPr>
          <w:rFonts w:ascii="宋体" w:hAnsi="宋体" w:cs="宋体"/>
          <w:sz w:val="24"/>
        </w:rPr>
        <w:t>14</w:t>
      </w:r>
      <w:r>
        <w:rPr>
          <w:rFonts w:ascii="宋体" w:cs="宋体"/>
          <w:sz w:val="24"/>
        </w:rPr>
        <w:t>.</w:t>
      </w:r>
      <w:r>
        <w:rPr>
          <w:rFonts w:ascii="宋体" w:hAnsi="宋体" w:cs="宋体"/>
          <w:sz w:val="24"/>
        </w:rPr>
        <w:t>5</w:t>
      </w:r>
      <w:r>
        <w:rPr>
          <w:rFonts w:hint="eastAsia" w:ascii="宋体" w:hAnsi="宋体" w:cs="宋体"/>
          <w:sz w:val="24"/>
        </w:rPr>
        <w:t>补充条款：</w:t>
      </w:r>
      <w:r>
        <w:rPr>
          <w:rFonts w:ascii="宋体" w:hAnsi="宋体" w:cs="宋体"/>
          <w:sz w:val="24"/>
        </w:rPr>
        <w:t>____________________________________</w:t>
      </w:r>
      <w:r>
        <w:rPr>
          <w:rFonts w:hint="eastAsia" w:ascii="宋体" w:hAnsi="宋体" w:cs="宋体"/>
          <w:sz w:val="24"/>
        </w:rPr>
        <w:t>。</w:t>
      </w:r>
      <w:r>
        <w:rPr>
          <w:rFonts w:ascii="宋体" w:hAnsi="宋体" w:cs="宋体"/>
          <w:sz w:val="24"/>
        </w:rPr>
        <w:t xml:space="preserve">                                                               </w:t>
      </w:r>
    </w:p>
    <w:p w14:paraId="700201AB">
      <w:pPr>
        <w:spacing w:line="336" w:lineRule="auto"/>
        <w:ind w:firstLine="480" w:firstLineChars="200"/>
        <w:rPr>
          <w:rFonts w:ascii="宋体" w:cs="宋体"/>
          <w:sz w:val="24"/>
        </w:rPr>
      </w:pPr>
      <w:r>
        <w:rPr>
          <w:rFonts w:hint="eastAsia" w:ascii="宋体" w:hAnsi="宋体" w:cs="宋体"/>
          <w:sz w:val="24"/>
        </w:rPr>
        <w:t>合同附件：</w:t>
      </w:r>
    </w:p>
    <w:p w14:paraId="6FDFD380">
      <w:pPr>
        <w:spacing w:line="336" w:lineRule="auto"/>
        <w:ind w:firstLine="482" w:firstLineChars="200"/>
        <w:rPr>
          <w:rFonts w:ascii="宋体" w:cs="宋体"/>
          <w:sz w:val="24"/>
        </w:rPr>
      </w:pPr>
      <w:r>
        <w:rPr>
          <w:rFonts w:hint="eastAsia" w:ascii="宋体" w:hAnsi="宋体" w:cs="宋体"/>
          <w:b/>
          <w:bCs/>
          <w:sz w:val="24"/>
        </w:rPr>
        <w:t>附件</w:t>
      </w:r>
      <w:r>
        <w:rPr>
          <w:rFonts w:ascii="宋体" w:hAnsi="宋体" w:cs="宋体"/>
          <w:b/>
          <w:bCs/>
          <w:sz w:val="24"/>
        </w:rPr>
        <w:t>1</w:t>
      </w:r>
      <w:r>
        <w:rPr>
          <w:rFonts w:hint="eastAsia" w:ascii="宋体" w:hAnsi="宋体" w:cs="宋体"/>
          <w:b/>
          <w:bCs/>
          <w:sz w:val="24"/>
        </w:rPr>
        <w:t>：《清单》</w:t>
      </w:r>
    </w:p>
    <w:p w14:paraId="71245FC6">
      <w:pPr>
        <w:spacing w:line="440" w:lineRule="exact"/>
      </w:pPr>
    </w:p>
    <w:sectPr>
      <w:headerReference r:id="rId15" w:type="default"/>
      <w:footerReference r:id="rId16" w:type="default"/>
      <w:pgSz w:w="11906" w:h="16838"/>
      <w:pgMar w:top="1440" w:right="1797" w:bottom="1440" w:left="1797" w:header="851" w:footer="992" w:gutter="0"/>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Arial">
    <w:panose1 w:val="020B0604020202020204"/>
    <w:charset w:val="00"/>
    <w:family w:val="swiss"/>
    <w:pitch w:val="default"/>
    <w:sig w:usb0="E0002AFF" w:usb1="C0007843" w:usb2="00000009" w:usb3="00000000" w:csb0="400001FF" w:csb1="FFFF0000"/>
  </w:font>
  <w:font w:name="Cambria">
    <w:panose1 w:val="02040503050406030204"/>
    <w:charset w:val="00"/>
    <w:family w:val="roman"/>
    <w:pitch w:val="default"/>
    <w:sig w:usb0="E00002FF" w:usb1="400004FF" w:usb2="00000000" w:usb3="00000000" w:csb0="2000019F" w:csb1="00000000"/>
  </w:font>
  <w:font w:name="Courier New">
    <w:panose1 w:val="02070309020205020404"/>
    <w:charset w:val="00"/>
    <w:family w:val="modern"/>
    <w:pitch w:val="default"/>
    <w:sig w:usb0="E0002AFF" w:usb1="C0007843" w:usb2="00000009" w:usb3="00000000" w:csb0="400001FF" w:csb1="FFFF0000"/>
  </w:font>
  <w:font w:name="仿宋">
    <w:panose1 w:val="02010609060101010101"/>
    <w:charset w:val="86"/>
    <w:family w:val="modern"/>
    <w:pitch w:val="default"/>
    <w:sig w:usb0="800002BF" w:usb1="38CF7CFA" w:usb2="00000016" w:usb3="00000000" w:csb0="00040001" w:csb1="00000000"/>
  </w:font>
  <w:font w:name="仿宋_GB2312">
    <w:altName w:val="仿宋"/>
    <w:panose1 w:val="00000000000000000000"/>
    <w:charset w:val="86"/>
    <w:family w:val="modern"/>
    <w:pitch w:val="default"/>
    <w:sig w:usb0="00000000" w:usb1="00000000" w:usb2="00000000" w:usb3="00000000" w:csb0="00040000" w:csb1="00000000"/>
  </w:font>
  <w:font w:name="Wingdings 2">
    <w:altName w:val="Wingdings"/>
    <w:panose1 w:val="05020102010507070707"/>
    <w:charset w:val="02"/>
    <w:family w:val="roman"/>
    <w:pitch w:val="default"/>
    <w:sig w:usb0="00000000" w:usb1="00000000" w:usb2="00000000" w:usb3="00000000" w:csb0="80000000" w:csb1="00000000"/>
  </w:font>
  <w:font w:name="Kingsoft Symbol">
    <w:altName w:val="Symbol"/>
    <w:panose1 w:val="00000000000000000000"/>
    <w:charset w:val="00"/>
    <w:family w:val="auto"/>
    <w:pitch w:val="default"/>
    <w:sig w:usb0="00000000" w:usb1="00000000" w:usb2="00000000" w:usb3="00000000" w:csb0="00000000" w:csb1="00000000"/>
  </w:font>
  <w:font w:name="Symbol">
    <w:panose1 w:val="05050102010706020507"/>
    <w:charset w:val="00"/>
    <w:family w:val="auto"/>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C62CAE">
    <w:pPr>
      <w:pStyle w:val="13"/>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55655B7">
                          <w:pPr>
                            <w:pStyle w:val="13"/>
                          </w:pPr>
                          <w:r>
                            <w:fldChar w:fldCharType="begin"/>
                          </w:r>
                          <w:r>
                            <w:instrText xml:space="preserve"> PAGE  \* MERGEFORMAT </w:instrText>
                          </w:r>
                          <w:r>
                            <w:fldChar w:fldCharType="separate"/>
                          </w:r>
                          <w:r>
                            <w:t>11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LQ8m0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lF2zRQKfvn+7fLj&#10;1+XnVzKL8jTWzxG1s4gL7VvTommGc4/DyLotnYpf8CHwQ9zzVVzRBsLjpdl0NhvDxeEbNsDPHq9b&#10;58M7YRSJRk4dqpdEZaetD13oEBKzabOppUwVlJo0Ob15/WacLlw9AJcaOSKJ7rHRCu2+7ZntTXEG&#10;MWe6zvCWb2ok3zIfHphDK+DBGJZwj6WUBklMb1FSGfflX+cxHhWCl5IGrZVTjUmiRL7XqBwAw2C4&#10;wdgPhj6qO4NenWAILU8mLrggB7N0Rn3GBK1iDriY5siU0zCYd6Frb0wgF6tVCkKvWRa2emd5hI7i&#10;ebs6BgiYdI2idEr0WqHbUmX6yYjt/Oc+RT3+DZa/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By0PJtKwIAAFUEAAAOAAAAAAAAAAEAIAAAAB8BAABkcnMvZTJvRG9jLnhtbFBLBQYAAAAABgAG&#10;AFkBAAC8BQAAAAA=&#10;">
              <v:fill on="f" focussize="0,0"/>
              <v:stroke on="f" weight="0.5pt"/>
              <v:imagedata o:title=""/>
              <o:lock v:ext="edit" aspectratio="f"/>
              <v:textbox inset="0mm,0mm,0mm,0mm" style="mso-fit-shape-to-text:t;">
                <w:txbxContent>
                  <w:p w14:paraId="455655B7">
                    <w:pPr>
                      <w:pStyle w:val="13"/>
                    </w:pPr>
                    <w:r>
                      <w:fldChar w:fldCharType="begin"/>
                    </w:r>
                    <w:r>
                      <w:instrText xml:space="preserve"> PAGE  \* MERGEFORMAT </w:instrText>
                    </w:r>
                    <w:r>
                      <w:fldChar w:fldCharType="separate"/>
                    </w:r>
                    <w:r>
                      <w:t>11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654FC8">
    <w:pPr>
      <w:pStyle w:val="13"/>
      <w:framePr w:wrap="around" w:vAnchor="text" w:hAnchor="margin" w:xAlign="center" w:y="1"/>
      <w:rPr>
        <w:rStyle w:val="24"/>
      </w:rPr>
    </w:pPr>
    <w:r>
      <w:fldChar w:fldCharType="begin"/>
    </w:r>
    <w:r>
      <w:rPr>
        <w:rStyle w:val="24"/>
      </w:rPr>
      <w:instrText xml:space="preserve">PAGE  </w:instrText>
    </w:r>
    <w:r>
      <w:fldChar w:fldCharType="end"/>
    </w:r>
  </w:p>
  <w:p w14:paraId="20AF3141">
    <w:pPr>
      <w:pStyle w:val="13"/>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C45B37">
    <w:pPr>
      <w:pStyle w:val="13"/>
      <w:framePr w:wrap="around" w:vAnchor="text" w:hAnchor="margin" w:xAlign="center" w:y="1"/>
      <w:rPr>
        <w:rStyle w:val="24"/>
      </w:rPr>
    </w:pPr>
    <w:r>
      <w:fldChar w:fldCharType="begin"/>
    </w:r>
    <w:r>
      <w:rPr>
        <w:rStyle w:val="24"/>
      </w:rPr>
      <w:instrText xml:space="preserve">PAGE  </w:instrText>
    </w:r>
    <w:r>
      <w:fldChar w:fldCharType="end"/>
    </w:r>
  </w:p>
  <w:p w14:paraId="6D9F52CC">
    <w:pPr>
      <w:pStyle w:val="13"/>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60B856">
    <w:pPr>
      <w:pStyle w:val="13"/>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8B039D">
    <w:pPr>
      <w:pStyle w:val="13"/>
      <w:ind w:right="360" w:firstLine="360"/>
      <w:jc w:val="right"/>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1"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66AFE2BF">
                          <w:pPr>
                            <w:pStyle w:val="13"/>
                            <w:rPr>
                              <w:rStyle w:val="24"/>
                            </w:rPr>
                          </w:pPr>
                          <w:r>
                            <w:fldChar w:fldCharType="begin"/>
                          </w:r>
                          <w:r>
                            <w:rPr>
                              <w:rStyle w:val="24"/>
                            </w:rPr>
                            <w:instrText xml:space="preserve">PAGE  </w:instrText>
                          </w:r>
                          <w:r>
                            <w:fldChar w:fldCharType="separate"/>
                          </w:r>
                          <w:r>
                            <w:rPr>
                              <w:rStyle w:val="24"/>
                            </w:rPr>
                            <w:t>32</w:t>
                          </w:r>
                          <w:r>
                            <w:fldChar w:fldCharType="end"/>
                          </w:r>
                        </w:p>
                      </w:txbxContent>
                    </wps:txbx>
                    <wps:bodyPr wrap="none" lIns="0" tIns="0" rIns="0" bIns="0">
                      <a:spAutoFit/>
                    </wps:bodyPr>
                  </wps:wsp>
                </a:graphicData>
              </a:graphic>
            </wp:anchor>
          </w:drawing>
        </mc:Choice>
        <mc:Fallback>
          <w:pict>
            <v:shape id="文本框 5"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2CMk3MYBAACcAwAADgAAAGRycy9lMm9Eb2MueG1srVPNjtMwEL4j8Q6W&#10;7zRpJVAVNV3tqlqEhABp4QFcZ9JY8p88bpO+ALwBJy7cea4+B2Mn6cJy2QMXZ/78zXyfJ5ubwWh2&#10;goDK2ZovFyVnYKVrlD3U/Mvn+1drzjAK2wjtLNT8DMhvti9fbHpfwcp1TjcQGIFYrHpf8y5GXxUF&#10;yg6MwIXzYCnZumBEJDcciiaIntCNLlZl+aboXWh8cBIQKbobk3xCDM8BdG2rJOycPBqwcUQNoEUk&#10;Stgpj3ybp21bkPFj2yJEpmtOTGM+qQnZ+3QW242oDkH4TslpBPGcEZ5wMkJZanqF2oko2DGof6CM&#10;ksGha+NCOlOMRLIixGJZPtHmoRMeMheSGv1VdPx/sPLD6VNgqqFNWHJmhaEXv3z/dvnx6/LzK3ud&#10;9Ok9VlT24KkwDnduoNo5jhRMtIc2mPQlQozypO75qi4Mkcl0ab1ar0tKScrNDuEXj9d9wPgWnGHJ&#10;qHmg58uqitN7jGPpXJK6WXevtM5PqO1fAcIcI5B3YLqdmIwTJysO+2Git3fNmdj1tAc1t7T2nOl3&#10;lmROKzMbYTb2k5E6or89RhojT5dQRyhilRx6tMxvWrC0FX/6uerxp9r+B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C4EAABbQ29udGVudF9UeXBl&#10;c10ueG1sUEsBAhQACgAAAAAAh07iQAAAAAAAAAAAAAAAAAYAAAAAAAAAAAAQAAAAEAMAAF9yZWxz&#10;L1BLAQIUABQAAAAIAIdO4kCKFGY80QAAAJQBAAALAAAAAAAAAAEAIAAAADQDAABfcmVscy8ucmVs&#10;c1BLAQIUAAoAAAAAAIdO4kAAAAAAAAAAAAAAAAAEAAAAAAAAAAAAEAAAAAAAAABkcnMvUEsBAhQA&#10;FAAAAAgAh07iQM6pebnPAAAABQEAAA8AAAAAAAAAAQAgAAAAIgAAAGRycy9kb3ducmV2LnhtbFBL&#10;AQIUABQAAAAIAIdO4kDYIyTcxgEAAJwDAAAOAAAAAAAAAAEAIAAAAB4BAABkcnMvZTJvRG9jLnht&#10;bFBLBQYAAAAABgAGAFkBAABWBQAAAAA=&#10;">
              <v:fill on="f" focussize="0,0"/>
              <v:stroke on="f"/>
              <v:imagedata o:title=""/>
              <o:lock v:ext="edit" aspectratio="f"/>
              <v:textbox inset="0mm,0mm,0mm,0mm" style="mso-fit-shape-to-text:t;">
                <w:txbxContent>
                  <w:p w14:paraId="66AFE2BF">
                    <w:pPr>
                      <w:pStyle w:val="13"/>
                      <w:rPr>
                        <w:rStyle w:val="24"/>
                      </w:rPr>
                    </w:pPr>
                    <w:r>
                      <w:fldChar w:fldCharType="begin"/>
                    </w:r>
                    <w:r>
                      <w:rPr>
                        <w:rStyle w:val="24"/>
                      </w:rPr>
                      <w:instrText xml:space="preserve">PAGE  </w:instrText>
                    </w:r>
                    <w:r>
                      <w:fldChar w:fldCharType="separate"/>
                    </w:r>
                    <w:r>
                      <w:rPr>
                        <w:rStyle w:val="24"/>
                      </w:rPr>
                      <w:t>32</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C68103">
    <w:pPr>
      <w:pStyle w:val="13"/>
      <w:framePr w:wrap="around" w:vAnchor="text" w:hAnchor="margin" w:xAlign="center" w:y="1"/>
      <w:rPr>
        <w:rStyle w:val="24"/>
      </w:rPr>
    </w:pPr>
    <w:r>
      <w:fldChar w:fldCharType="begin"/>
    </w:r>
    <w:r>
      <w:rPr>
        <w:rStyle w:val="24"/>
      </w:rPr>
      <w:instrText xml:space="preserve">PAGE  </w:instrText>
    </w:r>
    <w:r>
      <w:fldChar w:fldCharType="end"/>
    </w:r>
  </w:p>
  <w:p w14:paraId="3B6836CD">
    <w:pPr>
      <w:pStyle w:val="13"/>
      <w:ind w:right="360" w:firstLine="3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FD3C51">
    <w:pPr>
      <w:pStyle w:val="13"/>
      <w:framePr w:wrap="around" w:vAnchor="text" w:hAnchor="margin" w:xAlign="right" w:y="1"/>
      <w:rPr>
        <w:rStyle w:val="24"/>
      </w:rPr>
    </w:pPr>
  </w:p>
  <w:p w14:paraId="65DB5B94">
    <w:pPr>
      <w:pStyle w:val="13"/>
      <w:ind w:right="360"/>
      <w:jc w:val="right"/>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309C6D">
    <w:pPr>
      <w:pStyle w:val="13"/>
      <w:jc w:val="cente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26409A01">
                          <w:pPr>
                            <w:pStyle w:val="13"/>
                            <w:jc w:val="center"/>
                          </w:pPr>
                          <w:r>
                            <w:fldChar w:fldCharType="begin"/>
                          </w:r>
                          <w:r>
                            <w:instrText xml:space="preserve">PAGE   \* MERGEFORMAT</w:instrText>
                          </w:r>
                          <w:r>
                            <w:fldChar w:fldCharType="separate"/>
                          </w:r>
                          <w:r>
                            <w:rPr>
                              <w:lang w:val="zh-CN"/>
                            </w:rPr>
                            <w:t>82</w:t>
                          </w:r>
                          <w:r>
                            <w:fldChar w:fldCharType="end"/>
                          </w:r>
                        </w:p>
                      </w:txbxContent>
                    </wps:txbx>
                    <wps:bodyPr wrap="none" lIns="0" tIns="0" rIns="0" bIns="0" upright="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R3T+f80BAACpAwAADgAAAGRycy9lMm9Eb2MueG1srVPLjtMwFN0j8Q+W&#10;9zRpF6iKmo4GVYOQECANfIDrOI0lv2S7TfoD8Aes2LDnu/odHDtJZxg2s5iNc33v9fE5xzebm0Er&#10;chI+SGtqulyUlAjDbSPNoabfvt69WVMSIjMNU9aImp5FoDfb1682vavEynZWNcITgJhQ9a6mXYyu&#10;KorAO6FZWFgnDIqt9ZpFbP2haDzrga5VsSrLt0VvfeO85SIEZHdjkU6I/jmAtm0lFzvLj1qYOKJ6&#10;oViEpNBJF+g2s21bwePntg0iElVTKI15xSWI92ktthtWHTxzneQTBfYcCk80aSYNLr1C7Vhk5Ojl&#10;f1Bacm+DbeOCW12MQrIjULEsn3hz3zEnshZYHdzV9PBysPzT6YsnssEkwBLDNF788vPH5defy+/v&#10;BDkY1LtQoe/eoTMO7+yA5jkfkEy6h9br9IUigjqwzld7xRAJT4fWq/W6RImjNm+AXzwcdz7E98Jq&#10;koKaerxftpWdPoY4ts4t6TZj76RS+Q2V+ScBzDEj8hBMp5OSkXGK4rAfJnl725yhrscg1NRg7ilR&#10;Hwx8Bts4B34O9nNwdF4eOhBdZpbB3R4jKGWm6YYRFgrTBi+YtU7Tlkbk8T53Pfxh27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OqXm5zwAAAAUBAAAPAAAAAAAAAAEAIAAAACIAAABkcnMvZG93bnJl&#10;di54bWxQSwECFAAUAAAACACHTuJAR3T+f80BAACpAwAADgAAAAAAAAABACAAAAAeAQAAZHJzL2Uy&#10;b0RvYy54bWxQSwUGAAAAAAYABgBZAQAAXQUAAAAA&#10;">
              <v:fill on="f" focussize="0,0"/>
              <v:stroke on="f"/>
              <v:imagedata o:title=""/>
              <o:lock v:ext="edit" aspectratio="f"/>
              <v:textbox inset="0mm,0mm,0mm,0mm" style="mso-fit-shape-to-text:t;">
                <w:txbxContent>
                  <w:p w14:paraId="26409A01">
                    <w:pPr>
                      <w:pStyle w:val="13"/>
                      <w:jc w:val="center"/>
                    </w:pPr>
                    <w:r>
                      <w:fldChar w:fldCharType="begin"/>
                    </w:r>
                    <w:r>
                      <w:instrText xml:space="preserve">PAGE   \* MERGEFORMAT</w:instrText>
                    </w:r>
                    <w:r>
                      <w:fldChar w:fldCharType="separate"/>
                    </w:r>
                    <w:r>
                      <w:rPr>
                        <w:lang w:val="zh-CN"/>
                      </w:rPr>
                      <w:t>82</w:t>
                    </w:r>
                    <w:r>
                      <w:fldChar w:fldCharType="end"/>
                    </w:r>
                  </w:p>
                </w:txbxContent>
              </v:textbox>
            </v:shape>
          </w:pict>
        </mc:Fallback>
      </mc:AlternateContent>
    </w:r>
  </w:p>
  <w:p w14:paraId="0C6C691E">
    <w:pPr>
      <w:pStyle w:val="13"/>
      <w:ind w:right="360"/>
      <w:jc w:val="right"/>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364D45">
    <w:pPr>
      <w:pStyle w:val="1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1E7515">
    <w:pPr>
      <w:pStyle w:val="14"/>
      <w:pBdr>
        <w:bottom w:val="none" w:color="auto" w:sz="0" w:space="0"/>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DB160A">
    <w:pPr>
      <w:pStyle w:val="14"/>
      <w:pBdr>
        <w:bottom w:val="none" w:color="auto" w:sz="0" w:space="1"/>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292D9A">
    <w:pPr>
      <w:pStyle w:val="14"/>
      <w:pBdr>
        <w:bottom w:val="none" w:color="auto" w:sz="0" w:space="0"/>
      </w:pBd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AB8253">
    <w:pPr>
      <w:pStyle w:val="14"/>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CF3F24">
    <w:pPr>
      <w:pStyle w:val="14"/>
      <w:pBdr>
        <w:bottom w:val="none" w:color="auto" w:sz="0" w:space="1"/>
      </w:pBdr>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5DE613C"/>
    <w:multiLevelType w:val="singleLevel"/>
    <w:tmpl w:val="85DE613C"/>
    <w:lvl w:ilvl="0" w:tentative="0">
      <w:start w:val="1"/>
      <w:numFmt w:val="decimal"/>
      <w:suff w:val="nothing"/>
      <w:lvlText w:val="（%1）"/>
      <w:lvlJc w:val="left"/>
    </w:lvl>
  </w:abstractNum>
  <w:abstractNum w:abstractNumId="1">
    <w:nsid w:val="B741AB71"/>
    <w:multiLevelType w:val="singleLevel"/>
    <w:tmpl w:val="B741AB71"/>
    <w:lvl w:ilvl="0" w:tentative="0">
      <w:start w:val="4"/>
      <w:numFmt w:val="decimal"/>
      <w:suff w:val="space"/>
      <w:lvlText w:val="第%1章"/>
      <w:lvlJc w:val="left"/>
    </w:lvl>
  </w:abstractNum>
  <w:abstractNum w:abstractNumId="2">
    <w:nsid w:val="00000001"/>
    <w:multiLevelType w:val="multilevel"/>
    <w:tmpl w:val="00000001"/>
    <w:lvl w:ilvl="0" w:tentative="0">
      <w:start w:val="1"/>
      <w:numFmt w:val="none"/>
      <w:suff w:val="nothing"/>
      <w:lvlText w:val=""/>
      <w:lvlJc w:val="left"/>
      <w:pPr>
        <w:tabs>
          <w:tab w:val="left" w:pos="568"/>
        </w:tabs>
        <w:ind w:left="568" w:firstLine="0"/>
      </w:pPr>
    </w:lvl>
    <w:lvl w:ilvl="1" w:tentative="0">
      <w:start w:val="1"/>
      <w:numFmt w:val="none"/>
      <w:suff w:val="nothing"/>
      <w:lvlText w:val=""/>
      <w:lvlJc w:val="left"/>
      <w:pPr>
        <w:tabs>
          <w:tab w:val="left" w:pos="568"/>
        </w:tabs>
        <w:ind w:left="568" w:firstLine="0"/>
      </w:pPr>
    </w:lvl>
    <w:lvl w:ilvl="2" w:tentative="0">
      <w:start w:val="1"/>
      <w:numFmt w:val="none"/>
      <w:suff w:val="nothing"/>
      <w:lvlText w:val=""/>
      <w:lvlJc w:val="left"/>
      <w:pPr>
        <w:tabs>
          <w:tab w:val="left" w:pos="568"/>
        </w:tabs>
        <w:ind w:left="568" w:firstLine="0"/>
      </w:pPr>
    </w:lvl>
    <w:lvl w:ilvl="3" w:tentative="0">
      <w:start w:val="1"/>
      <w:numFmt w:val="none"/>
      <w:suff w:val="nothing"/>
      <w:lvlText w:val=""/>
      <w:lvlJc w:val="left"/>
      <w:pPr>
        <w:tabs>
          <w:tab w:val="left" w:pos="568"/>
        </w:tabs>
        <w:ind w:left="568" w:firstLine="0"/>
      </w:pPr>
    </w:lvl>
    <w:lvl w:ilvl="4" w:tentative="0">
      <w:start w:val="1"/>
      <w:numFmt w:val="none"/>
      <w:suff w:val="nothing"/>
      <w:lvlText w:val=""/>
      <w:lvlJc w:val="left"/>
      <w:pPr>
        <w:tabs>
          <w:tab w:val="left" w:pos="568"/>
        </w:tabs>
        <w:ind w:left="568" w:firstLine="0"/>
      </w:pPr>
    </w:lvl>
    <w:lvl w:ilvl="5" w:tentative="0">
      <w:start w:val="1"/>
      <w:numFmt w:val="none"/>
      <w:suff w:val="nothing"/>
      <w:lvlText w:val=""/>
      <w:lvlJc w:val="left"/>
      <w:pPr>
        <w:tabs>
          <w:tab w:val="left" w:pos="568"/>
        </w:tabs>
        <w:ind w:left="568" w:firstLine="0"/>
      </w:pPr>
    </w:lvl>
    <w:lvl w:ilvl="6" w:tentative="0">
      <w:start w:val="1"/>
      <w:numFmt w:val="none"/>
      <w:suff w:val="nothing"/>
      <w:lvlText w:val=""/>
      <w:lvlJc w:val="left"/>
      <w:pPr>
        <w:tabs>
          <w:tab w:val="left" w:pos="568"/>
        </w:tabs>
        <w:ind w:left="568" w:firstLine="0"/>
      </w:pPr>
    </w:lvl>
    <w:lvl w:ilvl="7" w:tentative="0">
      <w:start w:val="1"/>
      <w:numFmt w:val="none"/>
      <w:suff w:val="nothing"/>
      <w:lvlText w:val=""/>
      <w:lvlJc w:val="left"/>
      <w:pPr>
        <w:tabs>
          <w:tab w:val="left" w:pos="568"/>
        </w:tabs>
        <w:ind w:left="568" w:firstLine="0"/>
      </w:pPr>
    </w:lvl>
    <w:lvl w:ilvl="8" w:tentative="0">
      <w:start w:val="1"/>
      <w:numFmt w:val="none"/>
      <w:suff w:val="nothing"/>
      <w:lvlText w:val=""/>
      <w:lvlJc w:val="left"/>
      <w:pPr>
        <w:tabs>
          <w:tab w:val="left" w:pos="568"/>
        </w:tabs>
        <w:ind w:left="568" w:firstLine="0"/>
      </w:pPr>
    </w:lvl>
  </w:abstractNum>
  <w:abstractNum w:abstractNumId="3">
    <w:nsid w:val="155E6A8F"/>
    <w:multiLevelType w:val="multilevel"/>
    <w:tmpl w:val="155E6A8F"/>
    <w:lvl w:ilvl="0" w:tentative="0">
      <w:start w:val="1"/>
      <w:numFmt w:val="decimal"/>
      <w:lvlText w:val="（%1）"/>
      <w:lvlJc w:val="left"/>
      <w:pPr>
        <w:tabs>
          <w:tab w:val="left" w:pos="1571"/>
        </w:tabs>
        <w:ind w:left="1571" w:hanging="720"/>
      </w:pPr>
      <w:rPr>
        <w:rFonts w:ascii="仿宋_GB2312" w:hAnsi="宋体" w:eastAsia="仿宋_GB2312" w:cs="Times New Roman"/>
      </w:rPr>
    </w:lvl>
    <w:lvl w:ilvl="1" w:tentative="0">
      <w:start w:val="1"/>
      <w:numFmt w:val="lowerLetter"/>
      <w:lvlText w:val="%2)"/>
      <w:lvlJc w:val="left"/>
      <w:pPr>
        <w:tabs>
          <w:tab w:val="left" w:pos="1739"/>
        </w:tabs>
        <w:ind w:left="1739" w:hanging="420"/>
      </w:pPr>
    </w:lvl>
    <w:lvl w:ilvl="2" w:tentative="0">
      <w:start w:val="1"/>
      <w:numFmt w:val="lowerRoman"/>
      <w:lvlText w:val="%3."/>
      <w:lvlJc w:val="right"/>
      <w:pPr>
        <w:tabs>
          <w:tab w:val="left" w:pos="2159"/>
        </w:tabs>
        <w:ind w:left="2159" w:hanging="420"/>
      </w:pPr>
    </w:lvl>
    <w:lvl w:ilvl="3" w:tentative="0">
      <w:start w:val="1"/>
      <w:numFmt w:val="decimal"/>
      <w:lvlText w:val="%4."/>
      <w:lvlJc w:val="left"/>
      <w:pPr>
        <w:tabs>
          <w:tab w:val="left" w:pos="2579"/>
        </w:tabs>
        <w:ind w:left="2579" w:hanging="420"/>
      </w:pPr>
    </w:lvl>
    <w:lvl w:ilvl="4" w:tentative="0">
      <w:start w:val="1"/>
      <w:numFmt w:val="lowerLetter"/>
      <w:lvlText w:val="%5)"/>
      <w:lvlJc w:val="left"/>
      <w:pPr>
        <w:tabs>
          <w:tab w:val="left" w:pos="2999"/>
        </w:tabs>
        <w:ind w:left="2999" w:hanging="420"/>
      </w:pPr>
    </w:lvl>
    <w:lvl w:ilvl="5" w:tentative="0">
      <w:start w:val="1"/>
      <w:numFmt w:val="lowerRoman"/>
      <w:lvlText w:val="%6."/>
      <w:lvlJc w:val="right"/>
      <w:pPr>
        <w:tabs>
          <w:tab w:val="left" w:pos="3419"/>
        </w:tabs>
        <w:ind w:left="3419" w:hanging="420"/>
      </w:pPr>
    </w:lvl>
    <w:lvl w:ilvl="6" w:tentative="0">
      <w:start w:val="1"/>
      <w:numFmt w:val="decimal"/>
      <w:lvlText w:val="%7."/>
      <w:lvlJc w:val="left"/>
      <w:pPr>
        <w:tabs>
          <w:tab w:val="left" w:pos="3839"/>
        </w:tabs>
        <w:ind w:left="3839" w:hanging="420"/>
      </w:pPr>
    </w:lvl>
    <w:lvl w:ilvl="7" w:tentative="0">
      <w:start w:val="1"/>
      <w:numFmt w:val="lowerLetter"/>
      <w:lvlText w:val="%8)"/>
      <w:lvlJc w:val="left"/>
      <w:pPr>
        <w:tabs>
          <w:tab w:val="left" w:pos="4259"/>
        </w:tabs>
        <w:ind w:left="4259" w:hanging="420"/>
      </w:pPr>
    </w:lvl>
    <w:lvl w:ilvl="8" w:tentative="0">
      <w:start w:val="1"/>
      <w:numFmt w:val="lowerRoman"/>
      <w:lvlText w:val="%9."/>
      <w:lvlJc w:val="right"/>
      <w:pPr>
        <w:tabs>
          <w:tab w:val="left" w:pos="4679"/>
        </w:tabs>
        <w:ind w:left="4679" w:hanging="420"/>
      </w:pPr>
    </w:lvl>
  </w:abstractNum>
  <w:abstractNum w:abstractNumId="4">
    <w:nsid w:val="25E9131D"/>
    <w:multiLevelType w:val="multilevel"/>
    <w:tmpl w:val="25E9131D"/>
    <w:lvl w:ilvl="0" w:tentative="0">
      <w:start w:val="1"/>
      <w:numFmt w:val="decimal"/>
      <w:lvlText w:val="%1"/>
      <w:lvlJc w:val="left"/>
      <w:pPr>
        <w:tabs>
          <w:tab w:val="left" w:pos="900"/>
        </w:tabs>
        <w:ind w:left="900" w:hanging="900"/>
      </w:pPr>
      <w:rPr>
        <w:rFonts w:hint="eastAsia"/>
      </w:rPr>
    </w:lvl>
    <w:lvl w:ilvl="1" w:tentative="0">
      <w:start w:val="1"/>
      <w:numFmt w:val="decimal"/>
      <w:lvlText w:val="%1.%2"/>
      <w:lvlJc w:val="left"/>
      <w:pPr>
        <w:tabs>
          <w:tab w:val="left" w:pos="900"/>
        </w:tabs>
        <w:ind w:left="900" w:hanging="900"/>
      </w:pPr>
      <w:rPr>
        <w:rFonts w:hint="eastAsia"/>
      </w:rPr>
    </w:lvl>
    <w:lvl w:ilvl="2" w:tentative="0">
      <w:start w:val="1"/>
      <w:numFmt w:val="decimal"/>
      <w:lvlText w:val="%1.%2.%3"/>
      <w:lvlJc w:val="left"/>
      <w:pPr>
        <w:tabs>
          <w:tab w:val="left" w:pos="900"/>
        </w:tabs>
        <w:ind w:left="900" w:hanging="900"/>
      </w:pPr>
      <w:rPr>
        <w:rFonts w:hint="eastAsia"/>
      </w:rPr>
    </w:lvl>
    <w:lvl w:ilvl="3" w:tentative="0">
      <w:start w:val="1"/>
      <w:numFmt w:val="decimal"/>
      <w:lvlText w:val="%1.%2.%3.%4"/>
      <w:lvlJc w:val="left"/>
      <w:pPr>
        <w:tabs>
          <w:tab w:val="left" w:pos="900"/>
        </w:tabs>
        <w:ind w:left="900" w:hanging="900"/>
      </w:pPr>
      <w:rPr>
        <w:rFonts w:hint="eastAsia"/>
      </w:rPr>
    </w:lvl>
    <w:lvl w:ilvl="4" w:tentative="0">
      <w:start w:val="1"/>
      <w:numFmt w:val="decimal"/>
      <w:lvlText w:val="%1.%2.%3.%4.%5"/>
      <w:lvlJc w:val="left"/>
      <w:pPr>
        <w:tabs>
          <w:tab w:val="left" w:pos="900"/>
        </w:tabs>
        <w:ind w:left="900" w:hanging="900"/>
      </w:pPr>
      <w:rPr>
        <w:rFonts w:hint="eastAsia"/>
      </w:rPr>
    </w:lvl>
    <w:lvl w:ilvl="5" w:tentative="0">
      <w:start w:val="1"/>
      <w:numFmt w:val="decimal"/>
      <w:lvlText w:val="%1.%2.%3.%4.%5.%6"/>
      <w:lvlJc w:val="left"/>
      <w:pPr>
        <w:tabs>
          <w:tab w:val="left" w:pos="900"/>
        </w:tabs>
        <w:ind w:left="900" w:hanging="900"/>
      </w:pPr>
      <w:rPr>
        <w:rFonts w:hint="eastAsia"/>
      </w:rPr>
    </w:lvl>
    <w:lvl w:ilvl="6" w:tentative="0">
      <w:start w:val="1"/>
      <w:numFmt w:val="decimal"/>
      <w:lvlText w:val="%1.%2.%3.%4.%5.%6.%7"/>
      <w:lvlJc w:val="left"/>
      <w:pPr>
        <w:tabs>
          <w:tab w:val="left" w:pos="900"/>
        </w:tabs>
        <w:ind w:left="900" w:hanging="900"/>
      </w:pPr>
      <w:rPr>
        <w:rFonts w:hint="eastAsia"/>
      </w:rPr>
    </w:lvl>
    <w:lvl w:ilvl="7" w:tentative="0">
      <w:start w:val="1"/>
      <w:numFmt w:val="decimal"/>
      <w:lvlText w:val="%1.%2.%3.%4.%5.%6.%7.%8"/>
      <w:lvlJc w:val="left"/>
      <w:pPr>
        <w:tabs>
          <w:tab w:val="left" w:pos="900"/>
        </w:tabs>
        <w:ind w:left="900" w:hanging="900"/>
      </w:pPr>
      <w:rPr>
        <w:rFonts w:hint="eastAsia"/>
      </w:rPr>
    </w:lvl>
    <w:lvl w:ilvl="8" w:tentative="0">
      <w:start w:val="1"/>
      <w:numFmt w:val="decimal"/>
      <w:lvlText w:val="%1.%2.%3.%4.%5.%6.%7.%8.%9"/>
      <w:lvlJc w:val="left"/>
      <w:pPr>
        <w:tabs>
          <w:tab w:val="left" w:pos="900"/>
        </w:tabs>
        <w:ind w:left="900" w:hanging="900"/>
      </w:pPr>
      <w:rPr>
        <w:rFonts w:hint="eastAsia"/>
      </w:rPr>
    </w:lvl>
  </w:abstractNum>
  <w:abstractNum w:abstractNumId="5">
    <w:nsid w:val="66E4770E"/>
    <w:multiLevelType w:val="multilevel"/>
    <w:tmpl w:val="66E4770E"/>
    <w:lvl w:ilvl="0" w:tentative="0">
      <w:start w:val="1"/>
      <w:numFmt w:val="decimal"/>
      <w:lvlText w:val="第%1章"/>
      <w:lvlJc w:val="left"/>
      <w:pPr>
        <w:tabs>
          <w:tab w:val="left" w:pos="1680"/>
        </w:tabs>
        <w:ind w:left="1680" w:hanging="1140"/>
      </w:pPr>
      <w:rPr>
        <w:rFonts w:hint="eastAsia"/>
      </w:rPr>
    </w:lvl>
    <w:lvl w:ilvl="1" w:tentative="0">
      <w:start w:val="1"/>
      <w:numFmt w:val="lowerLetter"/>
      <w:lvlText w:val="%2)"/>
      <w:lvlJc w:val="left"/>
      <w:pPr>
        <w:tabs>
          <w:tab w:val="left" w:pos="1380"/>
        </w:tabs>
        <w:ind w:left="1380" w:hanging="420"/>
      </w:pPr>
      <w:rPr>
        <w:rFonts w:hint="eastAsia"/>
      </w:rPr>
    </w:lvl>
    <w:lvl w:ilvl="2" w:tentative="0">
      <w:start w:val="1"/>
      <w:numFmt w:val="lowerRoman"/>
      <w:lvlText w:val="%3."/>
      <w:lvlJc w:val="right"/>
      <w:pPr>
        <w:tabs>
          <w:tab w:val="left" w:pos="1800"/>
        </w:tabs>
        <w:ind w:left="1800" w:hanging="420"/>
      </w:pPr>
      <w:rPr>
        <w:rFonts w:hint="eastAsia"/>
      </w:rPr>
    </w:lvl>
    <w:lvl w:ilvl="3" w:tentative="0">
      <w:start w:val="1"/>
      <w:numFmt w:val="decimal"/>
      <w:lvlText w:val="%4."/>
      <w:lvlJc w:val="left"/>
      <w:pPr>
        <w:tabs>
          <w:tab w:val="left" w:pos="2220"/>
        </w:tabs>
        <w:ind w:left="2220" w:hanging="420"/>
      </w:pPr>
      <w:rPr>
        <w:rFonts w:hint="eastAsia"/>
      </w:rPr>
    </w:lvl>
    <w:lvl w:ilvl="4" w:tentative="0">
      <w:start w:val="1"/>
      <w:numFmt w:val="lowerLetter"/>
      <w:lvlText w:val="%5)"/>
      <w:lvlJc w:val="left"/>
      <w:pPr>
        <w:tabs>
          <w:tab w:val="left" w:pos="2640"/>
        </w:tabs>
        <w:ind w:left="2640" w:hanging="420"/>
      </w:pPr>
      <w:rPr>
        <w:rFonts w:hint="eastAsia"/>
      </w:rPr>
    </w:lvl>
    <w:lvl w:ilvl="5" w:tentative="0">
      <w:start w:val="1"/>
      <w:numFmt w:val="lowerRoman"/>
      <w:lvlText w:val="%6."/>
      <w:lvlJc w:val="right"/>
      <w:pPr>
        <w:tabs>
          <w:tab w:val="left" w:pos="3060"/>
        </w:tabs>
        <w:ind w:left="3060" w:hanging="420"/>
      </w:pPr>
      <w:rPr>
        <w:rFonts w:hint="eastAsia"/>
      </w:rPr>
    </w:lvl>
    <w:lvl w:ilvl="6" w:tentative="0">
      <w:start w:val="1"/>
      <w:numFmt w:val="decimal"/>
      <w:lvlText w:val="%7."/>
      <w:lvlJc w:val="left"/>
      <w:pPr>
        <w:tabs>
          <w:tab w:val="left" w:pos="3480"/>
        </w:tabs>
        <w:ind w:left="3480" w:hanging="420"/>
      </w:pPr>
      <w:rPr>
        <w:rFonts w:hint="eastAsia"/>
      </w:rPr>
    </w:lvl>
    <w:lvl w:ilvl="7" w:tentative="0">
      <w:start w:val="1"/>
      <w:numFmt w:val="lowerLetter"/>
      <w:lvlText w:val="%8)"/>
      <w:lvlJc w:val="left"/>
      <w:pPr>
        <w:tabs>
          <w:tab w:val="left" w:pos="3900"/>
        </w:tabs>
        <w:ind w:left="3900" w:hanging="420"/>
      </w:pPr>
      <w:rPr>
        <w:rFonts w:hint="eastAsia"/>
      </w:rPr>
    </w:lvl>
    <w:lvl w:ilvl="8" w:tentative="0">
      <w:start w:val="1"/>
      <w:numFmt w:val="lowerRoman"/>
      <w:lvlText w:val="%9."/>
      <w:lvlJc w:val="right"/>
      <w:pPr>
        <w:tabs>
          <w:tab w:val="left" w:pos="4320"/>
        </w:tabs>
        <w:ind w:left="4320" w:hanging="420"/>
      </w:pPr>
      <w:rPr>
        <w:rFonts w:hint="eastAsia"/>
      </w:rPr>
    </w:lvl>
  </w:abstractNum>
  <w:num w:numId="1">
    <w:abstractNumId w:val="4"/>
  </w:num>
  <w:num w:numId="2">
    <w:abstractNumId w:val="5"/>
  </w:num>
  <w:num w:numId="3">
    <w:abstractNumId w:val="3"/>
  </w:num>
  <w:num w:numId="4">
    <w:abstractNumId w:val="2"/>
  </w:num>
  <w:num w:numId="5">
    <w:abstractNumId w:val="0"/>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5"/>
  <w:embedSystemFonts/>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DUyZmQ1YWE1M2FiZThhNjkwYzgxYmM3NzViNGZmZmMifQ=="/>
  </w:docVars>
  <w:rsids>
    <w:rsidRoot w:val="19EE7F34"/>
    <w:rsid w:val="000B6EE5"/>
    <w:rsid w:val="00167141"/>
    <w:rsid w:val="00721266"/>
    <w:rsid w:val="00985B1E"/>
    <w:rsid w:val="009F02C7"/>
    <w:rsid w:val="00A74BF4"/>
    <w:rsid w:val="00DC76FC"/>
    <w:rsid w:val="01373818"/>
    <w:rsid w:val="014569B9"/>
    <w:rsid w:val="025E5FF5"/>
    <w:rsid w:val="03480D25"/>
    <w:rsid w:val="03635A0F"/>
    <w:rsid w:val="038D61B7"/>
    <w:rsid w:val="03A22F96"/>
    <w:rsid w:val="04515821"/>
    <w:rsid w:val="047618BE"/>
    <w:rsid w:val="04FD366D"/>
    <w:rsid w:val="05131D73"/>
    <w:rsid w:val="05A22FBE"/>
    <w:rsid w:val="06077143"/>
    <w:rsid w:val="070F1AAB"/>
    <w:rsid w:val="07437C0E"/>
    <w:rsid w:val="074D6ECE"/>
    <w:rsid w:val="07ED2710"/>
    <w:rsid w:val="087846CF"/>
    <w:rsid w:val="08AA3EE9"/>
    <w:rsid w:val="08B86377"/>
    <w:rsid w:val="08C55CCF"/>
    <w:rsid w:val="08D67A98"/>
    <w:rsid w:val="09930631"/>
    <w:rsid w:val="09C87767"/>
    <w:rsid w:val="09EA7856"/>
    <w:rsid w:val="0A4645E3"/>
    <w:rsid w:val="0AD94C3A"/>
    <w:rsid w:val="0ADB612C"/>
    <w:rsid w:val="0B4B79A2"/>
    <w:rsid w:val="0BD55995"/>
    <w:rsid w:val="0CE02843"/>
    <w:rsid w:val="0D1B5977"/>
    <w:rsid w:val="0DD248BB"/>
    <w:rsid w:val="0F27086E"/>
    <w:rsid w:val="0F9A04D5"/>
    <w:rsid w:val="0FE824F8"/>
    <w:rsid w:val="10560F42"/>
    <w:rsid w:val="11327B1B"/>
    <w:rsid w:val="12110957"/>
    <w:rsid w:val="122C1CC7"/>
    <w:rsid w:val="12335D1E"/>
    <w:rsid w:val="138E3C0A"/>
    <w:rsid w:val="13A3681B"/>
    <w:rsid w:val="13BF540E"/>
    <w:rsid w:val="143040B0"/>
    <w:rsid w:val="14BE76BF"/>
    <w:rsid w:val="152D3CDB"/>
    <w:rsid w:val="155418A7"/>
    <w:rsid w:val="156962B3"/>
    <w:rsid w:val="15FE0B73"/>
    <w:rsid w:val="16D03928"/>
    <w:rsid w:val="171F28C3"/>
    <w:rsid w:val="17576A89"/>
    <w:rsid w:val="182B58BF"/>
    <w:rsid w:val="184B51D2"/>
    <w:rsid w:val="185D1A25"/>
    <w:rsid w:val="1882356B"/>
    <w:rsid w:val="1956734C"/>
    <w:rsid w:val="19C06BAC"/>
    <w:rsid w:val="19EE7F34"/>
    <w:rsid w:val="1A226249"/>
    <w:rsid w:val="1A703458"/>
    <w:rsid w:val="1B8B3B65"/>
    <w:rsid w:val="1C427076"/>
    <w:rsid w:val="1C817B9F"/>
    <w:rsid w:val="1CD35324"/>
    <w:rsid w:val="1D694BF9"/>
    <w:rsid w:val="1D7535B7"/>
    <w:rsid w:val="1DFB4058"/>
    <w:rsid w:val="1EFB3FA5"/>
    <w:rsid w:val="1EFF4DAB"/>
    <w:rsid w:val="1F137DF7"/>
    <w:rsid w:val="1F8A176C"/>
    <w:rsid w:val="1FBF278C"/>
    <w:rsid w:val="20F4636B"/>
    <w:rsid w:val="2100559C"/>
    <w:rsid w:val="21B83B34"/>
    <w:rsid w:val="222B5133"/>
    <w:rsid w:val="2244335E"/>
    <w:rsid w:val="22B4484A"/>
    <w:rsid w:val="243F3C08"/>
    <w:rsid w:val="252A5F1D"/>
    <w:rsid w:val="254B6EAE"/>
    <w:rsid w:val="25A602F5"/>
    <w:rsid w:val="25FA55C9"/>
    <w:rsid w:val="26374CD8"/>
    <w:rsid w:val="269B1114"/>
    <w:rsid w:val="26AD1C1F"/>
    <w:rsid w:val="26AF4526"/>
    <w:rsid w:val="27527791"/>
    <w:rsid w:val="287957FC"/>
    <w:rsid w:val="291F6B6E"/>
    <w:rsid w:val="29633D61"/>
    <w:rsid w:val="298E0E22"/>
    <w:rsid w:val="29DB00F9"/>
    <w:rsid w:val="2AF05EF0"/>
    <w:rsid w:val="2D246943"/>
    <w:rsid w:val="2D892B23"/>
    <w:rsid w:val="2EA300F6"/>
    <w:rsid w:val="2F0D617F"/>
    <w:rsid w:val="30012E5A"/>
    <w:rsid w:val="30626A22"/>
    <w:rsid w:val="3104571D"/>
    <w:rsid w:val="31447D04"/>
    <w:rsid w:val="31CD2AE7"/>
    <w:rsid w:val="327261A9"/>
    <w:rsid w:val="3332427C"/>
    <w:rsid w:val="340842AA"/>
    <w:rsid w:val="34EB7E44"/>
    <w:rsid w:val="3568672B"/>
    <w:rsid w:val="36AA4D7E"/>
    <w:rsid w:val="36B00FA1"/>
    <w:rsid w:val="36B846C9"/>
    <w:rsid w:val="36E83FBB"/>
    <w:rsid w:val="3703668D"/>
    <w:rsid w:val="376428CD"/>
    <w:rsid w:val="382D2531"/>
    <w:rsid w:val="386341A5"/>
    <w:rsid w:val="39080095"/>
    <w:rsid w:val="396E63AE"/>
    <w:rsid w:val="3AD35D24"/>
    <w:rsid w:val="3B547B9C"/>
    <w:rsid w:val="3E3A0D01"/>
    <w:rsid w:val="3E4660FB"/>
    <w:rsid w:val="3E517254"/>
    <w:rsid w:val="3F072E81"/>
    <w:rsid w:val="3F250EA3"/>
    <w:rsid w:val="401144E6"/>
    <w:rsid w:val="411029F0"/>
    <w:rsid w:val="416B78D9"/>
    <w:rsid w:val="41865341"/>
    <w:rsid w:val="41CD23D2"/>
    <w:rsid w:val="41F30A12"/>
    <w:rsid w:val="42176969"/>
    <w:rsid w:val="42C537E3"/>
    <w:rsid w:val="431949D2"/>
    <w:rsid w:val="445B21D4"/>
    <w:rsid w:val="44C304A5"/>
    <w:rsid w:val="458D0645"/>
    <w:rsid w:val="45EB7807"/>
    <w:rsid w:val="466F4744"/>
    <w:rsid w:val="49E669E4"/>
    <w:rsid w:val="4A0F60D5"/>
    <w:rsid w:val="4A586493"/>
    <w:rsid w:val="4A8723E4"/>
    <w:rsid w:val="4AF02540"/>
    <w:rsid w:val="4B2B0B52"/>
    <w:rsid w:val="4C332A1B"/>
    <w:rsid w:val="4C411E5A"/>
    <w:rsid w:val="4CA4226C"/>
    <w:rsid w:val="4D183358"/>
    <w:rsid w:val="4D6E4D26"/>
    <w:rsid w:val="4DBB46A4"/>
    <w:rsid w:val="4E320449"/>
    <w:rsid w:val="4E503C44"/>
    <w:rsid w:val="4E577EB0"/>
    <w:rsid w:val="4E86609F"/>
    <w:rsid w:val="4F4946A9"/>
    <w:rsid w:val="50282C34"/>
    <w:rsid w:val="50DF39D3"/>
    <w:rsid w:val="51102483"/>
    <w:rsid w:val="513F5357"/>
    <w:rsid w:val="51543A73"/>
    <w:rsid w:val="52ED2B91"/>
    <w:rsid w:val="53856B20"/>
    <w:rsid w:val="5412678F"/>
    <w:rsid w:val="54596730"/>
    <w:rsid w:val="54C540E3"/>
    <w:rsid w:val="561671C7"/>
    <w:rsid w:val="57F81C7F"/>
    <w:rsid w:val="580544D9"/>
    <w:rsid w:val="581B53CF"/>
    <w:rsid w:val="583A6878"/>
    <w:rsid w:val="59025077"/>
    <w:rsid w:val="596F2552"/>
    <w:rsid w:val="597D78F1"/>
    <w:rsid w:val="59E01FE4"/>
    <w:rsid w:val="5A405C9C"/>
    <w:rsid w:val="5AF30F60"/>
    <w:rsid w:val="5B03516C"/>
    <w:rsid w:val="5B2F29EF"/>
    <w:rsid w:val="5B5C08B4"/>
    <w:rsid w:val="5B745BFD"/>
    <w:rsid w:val="5B9E0ECC"/>
    <w:rsid w:val="5C425CFC"/>
    <w:rsid w:val="5C482F7E"/>
    <w:rsid w:val="5C8F13A9"/>
    <w:rsid w:val="5CD841AC"/>
    <w:rsid w:val="5DB5240C"/>
    <w:rsid w:val="5E2B40B6"/>
    <w:rsid w:val="5E4F3E40"/>
    <w:rsid w:val="5ECD48FD"/>
    <w:rsid w:val="5F5875E4"/>
    <w:rsid w:val="605B55DE"/>
    <w:rsid w:val="60DB5F07"/>
    <w:rsid w:val="61BE5E24"/>
    <w:rsid w:val="61DE171F"/>
    <w:rsid w:val="627C7C08"/>
    <w:rsid w:val="63082846"/>
    <w:rsid w:val="643A2611"/>
    <w:rsid w:val="650E589C"/>
    <w:rsid w:val="656D441E"/>
    <w:rsid w:val="65DF6C05"/>
    <w:rsid w:val="65E6691F"/>
    <w:rsid w:val="65F13B4F"/>
    <w:rsid w:val="660B01B2"/>
    <w:rsid w:val="66A617FA"/>
    <w:rsid w:val="6784366C"/>
    <w:rsid w:val="67BA708E"/>
    <w:rsid w:val="689E250C"/>
    <w:rsid w:val="68D26502"/>
    <w:rsid w:val="69007CBA"/>
    <w:rsid w:val="691357BD"/>
    <w:rsid w:val="6938001F"/>
    <w:rsid w:val="69450BD9"/>
    <w:rsid w:val="6A304946"/>
    <w:rsid w:val="6A464C09"/>
    <w:rsid w:val="6A9B71F6"/>
    <w:rsid w:val="6B320689"/>
    <w:rsid w:val="6B9313BD"/>
    <w:rsid w:val="6C7A2A89"/>
    <w:rsid w:val="6CB06CB1"/>
    <w:rsid w:val="6CD625AA"/>
    <w:rsid w:val="6D65596D"/>
    <w:rsid w:val="6E807C24"/>
    <w:rsid w:val="6F1352D6"/>
    <w:rsid w:val="6F467459"/>
    <w:rsid w:val="6F502086"/>
    <w:rsid w:val="6F681DE7"/>
    <w:rsid w:val="70030917"/>
    <w:rsid w:val="704E4817"/>
    <w:rsid w:val="705C4B16"/>
    <w:rsid w:val="7087591F"/>
    <w:rsid w:val="70903082"/>
    <w:rsid w:val="71134C1C"/>
    <w:rsid w:val="7135018C"/>
    <w:rsid w:val="725337DC"/>
    <w:rsid w:val="73413636"/>
    <w:rsid w:val="73417634"/>
    <w:rsid w:val="73B72CAB"/>
    <w:rsid w:val="74862FA0"/>
    <w:rsid w:val="74FF404D"/>
    <w:rsid w:val="75157F42"/>
    <w:rsid w:val="75720710"/>
    <w:rsid w:val="7651680D"/>
    <w:rsid w:val="767945B8"/>
    <w:rsid w:val="76B63116"/>
    <w:rsid w:val="7737462D"/>
    <w:rsid w:val="77E34ECC"/>
    <w:rsid w:val="788778CC"/>
    <w:rsid w:val="7B127EE8"/>
    <w:rsid w:val="7B1D19B6"/>
    <w:rsid w:val="7BE2675B"/>
    <w:rsid w:val="7C2D1965"/>
    <w:rsid w:val="7C4453CC"/>
    <w:rsid w:val="7C623145"/>
    <w:rsid w:val="7C8D41F5"/>
    <w:rsid w:val="7CAB5963"/>
    <w:rsid w:val="7D9236A5"/>
    <w:rsid w:val="7DA737B9"/>
    <w:rsid w:val="7DE66746"/>
    <w:rsid w:val="7E414632"/>
    <w:rsid w:val="7F020597"/>
    <w:rsid w:val="7F2461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99"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qFormat="1" w:uiPriority="39"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qFormat="1" w:unhideWhenUsed="0" w:uiPriority="99"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qFormat="1"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38"/>
    <w:qFormat/>
    <w:uiPriority w:val="0"/>
    <w:pPr>
      <w:keepNext/>
      <w:keepLines/>
      <w:autoSpaceDE w:val="0"/>
      <w:autoSpaceDN w:val="0"/>
      <w:adjustRightInd w:val="0"/>
      <w:spacing w:before="240" w:after="120" w:line="300" w:lineRule="auto"/>
      <w:jc w:val="center"/>
      <w:outlineLvl w:val="0"/>
    </w:pPr>
    <w:rPr>
      <w:rFonts w:ascii="宋体"/>
      <w:b/>
      <w:kern w:val="44"/>
      <w:sz w:val="32"/>
      <w:szCs w:val="20"/>
    </w:rPr>
  </w:style>
  <w:style w:type="paragraph" w:styleId="3">
    <w:name w:val="heading 2"/>
    <w:basedOn w:val="1"/>
    <w:next w:val="4"/>
    <w:qFormat/>
    <w:uiPriority w:val="0"/>
    <w:pPr>
      <w:keepNext/>
      <w:keepLines/>
      <w:autoSpaceDE w:val="0"/>
      <w:autoSpaceDN w:val="0"/>
      <w:adjustRightInd w:val="0"/>
      <w:spacing w:before="120" w:line="300" w:lineRule="auto"/>
      <w:ind w:left="722" w:hanging="722" w:hangingChars="257"/>
      <w:jc w:val="center"/>
      <w:outlineLvl w:val="1"/>
    </w:pPr>
    <w:rPr>
      <w:rFonts w:ascii="Arial" w:hAnsi="Arial"/>
      <w:b/>
      <w:kern w:val="0"/>
      <w:sz w:val="28"/>
      <w:szCs w:val="20"/>
    </w:rPr>
  </w:style>
  <w:style w:type="paragraph" w:styleId="5">
    <w:name w:val="heading 3"/>
    <w:basedOn w:val="1"/>
    <w:next w:val="1"/>
    <w:qFormat/>
    <w:uiPriority w:val="0"/>
    <w:pPr>
      <w:keepNext/>
      <w:keepLines/>
      <w:autoSpaceDE w:val="0"/>
      <w:autoSpaceDN w:val="0"/>
      <w:adjustRightInd w:val="0"/>
      <w:spacing w:before="360" w:after="120"/>
      <w:jc w:val="left"/>
      <w:outlineLvl w:val="2"/>
    </w:pPr>
    <w:rPr>
      <w:rFonts w:ascii="宋体"/>
      <w:b/>
      <w:kern w:val="0"/>
      <w:sz w:val="24"/>
      <w:szCs w:val="20"/>
    </w:rPr>
  </w:style>
  <w:style w:type="paragraph" w:styleId="6">
    <w:name w:val="heading 4"/>
    <w:basedOn w:val="1"/>
    <w:next w:val="1"/>
    <w:qFormat/>
    <w:uiPriority w:val="99"/>
    <w:pPr>
      <w:keepNext/>
      <w:keepLines/>
      <w:spacing w:before="280" w:after="290" w:line="376" w:lineRule="auto"/>
      <w:outlineLvl w:val="3"/>
    </w:pPr>
    <w:rPr>
      <w:rFonts w:ascii="Cambria" w:hAnsi="Cambria" w:cs="Cambria"/>
      <w:b/>
      <w:bCs/>
      <w:sz w:val="28"/>
      <w:szCs w:val="28"/>
    </w:rPr>
  </w:style>
  <w:style w:type="character" w:default="1" w:styleId="23">
    <w:name w:val="Default Paragraph Font"/>
    <w:semiHidden/>
    <w:unhideWhenUsed/>
    <w:uiPriority w:val="1"/>
  </w:style>
  <w:style w:type="table" w:default="1" w:styleId="21">
    <w:name w:val="Normal Table"/>
    <w:semiHidden/>
    <w:unhideWhenUsed/>
    <w:uiPriority w:val="99"/>
    <w:tblPr>
      <w:tblCellMar>
        <w:top w:w="0" w:type="dxa"/>
        <w:left w:w="108" w:type="dxa"/>
        <w:bottom w:w="0" w:type="dxa"/>
        <w:right w:w="108" w:type="dxa"/>
      </w:tblCellMar>
    </w:tblPr>
  </w:style>
  <w:style w:type="paragraph" w:styleId="4">
    <w:name w:val="Normal Indent"/>
    <w:basedOn w:val="1"/>
    <w:qFormat/>
    <w:uiPriority w:val="0"/>
    <w:pPr>
      <w:autoSpaceDE w:val="0"/>
      <w:autoSpaceDN w:val="0"/>
      <w:adjustRightInd w:val="0"/>
      <w:ind w:firstLine="420"/>
      <w:jc w:val="left"/>
    </w:pPr>
    <w:rPr>
      <w:rFonts w:ascii="宋体"/>
      <w:kern w:val="0"/>
      <w:sz w:val="24"/>
      <w:szCs w:val="20"/>
    </w:rPr>
  </w:style>
  <w:style w:type="paragraph" w:styleId="7">
    <w:name w:val="toa heading"/>
    <w:basedOn w:val="1"/>
    <w:next w:val="1"/>
    <w:semiHidden/>
    <w:qFormat/>
    <w:uiPriority w:val="99"/>
    <w:pPr>
      <w:spacing w:before="120"/>
    </w:pPr>
    <w:rPr>
      <w:rFonts w:ascii="Arial" w:hAnsi="Arial" w:cs="Arial"/>
    </w:rPr>
  </w:style>
  <w:style w:type="paragraph" w:styleId="8">
    <w:name w:val="Body Text"/>
    <w:basedOn w:val="1"/>
    <w:qFormat/>
    <w:uiPriority w:val="0"/>
    <w:pPr>
      <w:tabs>
        <w:tab w:val="left" w:pos="567"/>
      </w:tabs>
      <w:spacing w:before="120" w:line="22" w:lineRule="atLeast"/>
    </w:pPr>
    <w:rPr>
      <w:rFonts w:ascii="宋体" w:hAnsi="宋体"/>
      <w:sz w:val="24"/>
    </w:rPr>
  </w:style>
  <w:style w:type="paragraph" w:styleId="9">
    <w:name w:val="Body Text Indent"/>
    <w:basedOn w:val="1"/>
    <w:qFormat/>
    <w:uiPriority w:val="0"/>
    <w:pPr>
      <w:spacing w:line="360" w:lineRule="auto"/>
      <w:ind w:firstLine="570"/>
    </w:pPr>
    <w:rPr>
      <w:sz w:val="24"/>
    </w:rPr>
  </w:style>
  <w:style w:type="paragraph" w:styleId="10">
    <w:name w:val="toc 3"/>
    <w:basedOn w:val="1"/>
    <w:next w:val="1"/>
    <w:qFormat/>
    <w:uiPriority w:val="0"/>
    <w:pPr>
      <w:ind w:left="840" w:leftChars="400"/>
    </w:pPr>
  </w:style>
  <w:style w:type="paragraph" w:styleId="11">
    <w:name w:val="Plain Text"/>
    <w:basedOn w:val="1"/>
    <w:link w:val="39"/>
    <w:qFormat/>
    <w:uiPriority w:val="0"/>
    <w:rPr>
      <w:rFonts w:ascii="宋体" w:hAnsi="Courier New"/>
      <w:szCs w:val="20"/>
    </w:rPr>
  </w:style>
  <w:style w:type="paragraph" w:styleId="12">
    <w:name w:val="Balloon Text"/>
    <w:basedOn w:val="1"/>
    <w:link w:val="55"/>
    <w:uiPriority w:val="0"/>
    <w:rPr>
      <w:sz w:val="18"/>
      <w:szCs w:val="18"/>
    </w:rPr>
  </w:style>
  <w:style w:type="paragraph" w:styleId="13">
    <w:name w:val="footer"/>
    <w:basedOn w:val="1"/>
    <w:autoRedefine/>
    <w:qFormat/>
    <w:uiPriority w:val="99"/>
    <w:pPr>
      <w:tabs>
        <w:tab w:val="center" w:pos="4153"/>
        <w:tab w:val="right" w:pos="8306"/>
      </w:tabs>
      <w:autoSpaceDE w:val="0"/>
      <w:autoSpaceDN w:val="0"/>
      <w:adjustRightInd w:val="0"/>
      <w:snapToGrid w:val="0"/>
      <w:jc w:val="left"/>
    </w:pPr>
    <w:rPr>
      <w:rFonts w:ascii="宋体"/>
      <w:kern w:val="0"/>
      <w:sz w:val="18"/>
      <w:szCs w:val="20"/>
    </w:rPr>
  </w:style>
  <w:style w:type="paragraph" w:styleId="14">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15">
    <w:name w:val="toc 1"/>
    <w:basedOn w:val="1"/>
    <w:next w:val="1"/>
    <w:qFormat/>
    <w:uiPriority w:val="39"/>
  </w:style>
  <w:style w:type="paragraph" w:styleId="16">
    <w:name w:val="toc 2"/>
    <w:basedOn w:val="1"/>
    <w:next w:val="1"/>
    <w:autoRedefine/>
    <w:qFormat/>
    <w:uiPriority w:val="39"/>
    <w:pPr>
      <w:ind w:left="420" w:leftChars="200"/>
    </w:pPr>
  </w:style>
  <w:style w:type="paragraph" w:styleId="17">
    <w:name w:val="toc 9"/>
    <w:basedOn w:val="1"/>
    <w:next w:val="1"/>
    <w:autoRedefine/>
    <w:unhideWhenUsed/>
    <w:qFormat/>
    <w:uiPriority w:val="39"/>
    <w:pPr>
      <w:ind w:left="3360" w:leftChars="1600"/>
    </w:pPr>
    <w:rPr>
      <w:rFonts w:asciiTheme="minorHAnsi" w:hAnsiTheme="minorHAnsi" w:eastAsiaTheme="minorEastAsia" w:cstheme="minorBidi"/>
      <w:szCs w:val="22"/>
    </w:rPr>
  </w:style>
  <w:style w:type="paragraph" w:styleId="18">
    <w:name w:val="Normal (Web)"/>
    <w:basedOn w:val="1"/>
    <w:autoRedefine/>
    <w:qFormat/>
    <w:uiPriority w:val="0"/>
    <w:pPr>
      <w:spacing w:before="100" w:beforeAutospacing="1" w:after="100" w:afterAutospacing="1"/>
      <w:jc w:val="left"/>
    </w:pPr>
    <w:rPr>
      <w:kern w:val="0"/>
      <w:sz w:val="24"/>
    </w:rPr>
  </w:style>
  <w:style w:type="paragraph" w:styleId="19">
    <w:name w:val="Body Text First Indent"/>
    <w:basedOn w:val="8"/>
    <w:next w:val="1"/>
    <w:qFormat/>
    <w:uiPriority w:val="0"/>
    <w:pPr>
      <w:ind w:firstLine="420" w:firstLineChars="100"/>
    </w:pPr>
  </w:style>
  <w:style w:type="paragraph" w:styleId="20">
    <w:name w:val="Body Text First Indent 2"/>
    <w:basedOn w:val="9"/>
    <w:next w:val="19"/>
    <w:autoRedefine/>
    <w:qFormat/>
    <w:uiPriority w:val="0"/>
    <w:pPr>
      <w:ind w:firstLine="420" w:firstLineChars="200"/>
    </w:pPr>
  </w:style>
  <w:style w:type="table" w:styleId="22">
    <w:name w:val="Table Grid"/>
    <w:basedOn w:val="21"/>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4">
    <w:name w:val="page number"/>
    <w:qFormat/>
    <w:uiPriority w:val="0"/>
  </w:style>
  <w:style w:type="character" w:styleId="25">
    <w:name w:val="FollowedHyperlink"/>
    <w:basedOn w:val="23"/>
    <w:qFormat/>
    <w:uiPriority w:val="0"/>
    <w:rPr>
      <w:color w:val="800080"/>
      <w:u w:val="none"/>
    </w:rPr>
  </w:style>
  <w:style w:type="character" w:styleId="26">
    <w:name w:val="Hyperlink"/>
    <w:qFormat/>
    <w:uiPriority w:val="99"/>
    <w:rPr>
      <w:color w:val="000000"/>
      <w:u w:val="none"/>
    </w:rPr>
  </w:style>
  <w:style w:type="paragraph" w:customStyle="1" w:styleId="27">
    <w:name w:val="Body Text First Indent 21"/>
    <w:basedOn w:val="28"/>
    <w:next w:val="29"/>
    <w:autoRedefine/>
    <w:qFormat/>
    <w:uiPriority w:val="0"/>
    <w:pPr>
      <w:spacing w:after="120" w:line="240" w:lineRule="auto"/>
      <w:ind w:left="420" w:leftChars="200" w:firstLine="420"/>
    </w:pPr>
    <w:rPr>
      <w:sz w:val="21"/>
    </w:rPr>
  </w:style>
  <w:style w:type="paragraph" w:customStyle="1" w:styleId="28">
    <w:name w:val="Body Text Indent1"/>
    <w:basedOn w:val="1"/>
    <w:next w:val="17"/>
    <w:autoRedefine/>
    <w:qFormat/>
    <w:uiPriority w:val="0"/>
    <w:pPr>
      <w:spacing w:line="540" w:lineRule="exact"/>
      <w:ind w:firstLine="480" w:firstLineChars="200"/>
    </w:pPr>
    <w:rPr>
      <w:sz w:val="24"/>
    </w:rPr>
  </w:style>
  <w:style w:type="paragraph" w:customStyle="1" w:styleId="29">
    <w:name w:val="Body Text First Indent1"/>
    <w:basedOn w:val="8"/>
    <w:next w:val="1"/>
    <w:qFormat/>
    <w:uiPriority w:val="0"/>
    <w:pPr>
      <w:ind w:firstLine="420" w:firstLineChars="100"/>
    </w:pPr>
  </w:style>
  <w:style w:type="paragraph" w:customStyle="1" w:styleId="30">
    <w:name w:val="段"/>
    <w:next w:val="1"/>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styleId="31">
    <w:name w:val="List Paragraph"/>
    <w:basedOn w:val="1"/>
    <w:autoRedefine/>
    <w:qFormat/>
    <w:uiPriority w:val="99"/>
    <w:pPr>
      <w:widowControl/>
      <w:ind w:firstLine="420" w:firstLineChars="200"/>
      <w:jc w:val="left"/>
    </w:pPr>
    <w:rPr>
      <w:kern w:val="0"/>
      <w:sz w:val="24"/>
    </w:rPr>
  </w:style>
  <w:style w:type="paragraph" w:customStyle="1" w:styleId="32">
    <w:name w:val="列表段落1"/>
    <w:basedOn w:val="1"/>
    <w:qFormat/>
    <w:uiPriority w:val="99"/>
    <w:pPr>
      <w:spacing w:line="360" w:lineRule="auto"/>
      <w:ind w:firstLine="420" w:firstLineChars="200"/>
    </w:pPr>
    <w:rPr>
      <w:rFonts w:cs="仿宋"/>
      <w:sz w:val="24"/>
      <w:szCs w:val="21"/>
    </w:rPr>
  </w:style>
  <w:style w:type="paragraph" w:customStyle="1" w:styleId="33">
    <w:name w:val="_Style 35"/>
    <w:basedOn w:val="1"/>
    <w:next w:val="31"/>
    <w:qFormat/>
    <w:uiPriority w:val="34"/>
    <w:pPr>
      <w:widowControl/>
      <w:ind w:firstLine="420" w:firstLineChars="200"/>
      <w:jc w:val="left"/>
    </w:pPr>
    <w:rPr>
      <w:kern w:val="0"/>
      <w:sz w:val="24"/>
    </w:rPr>
  </w:style>
  <w:style w:type="character" w:customStyle="1" w:styleId="34">
    <w:name w:val="fontstyle01"/>
    <w:qFormat/>
    <w:uiPriority w:val="0"/>
    <w:rPr>
      <w:rFonts w:hint="eastAsia" w:ascii="宋体" w:hAnsi="宋体" w:eastAsia="宋体"/>
      <w:color w:val="000000"/>
      <w:sz w:val="22"/>
      <w:szCs w:val="22"/>
    </w:rPr>
  </w:style>
  <w:style w:type="paragraph" w:customStyle="1" w:styleId="35">
    <w:name w:val="Default"/>
    <w:qFormat/>
    <w:uiPriority w:val="0"/>
    <w:pPr>
      <w:widowControl w:val="0"/>
      <w:autoSpaceDE w:val="0"/>
      <w:autoSpaceDN w:val="0"/>
      <w:adjustRightInd w:val="0"/>
    </w:pPr>
    <w:rPr>
      <w:rFonts w:ascii="宋体" w:hAnsi="Times New Roman" w:eastAsia="宋体" w:cs="Times New Roman"/>
      <w:color w:val="000000"/>
      <w:sz w:val="24"/>
      <w:lang w:val="en-US" w:eastAsia="zh-CN" w:bidi="ar-SA"/>
    </w:rPr>
  </w:style>
  <w:style w:type="character" w:customStyle="1" w:styleId="36">
    <w:name w:val="font11"/>
    <w:qFormat/>
    <w:uiPriority w:val="0"/>
    <w:rPr>
      <w:rFonts w:hint="eastAsia" w:ascii="宋体" w:hAnsi="宋体" w:eastAsia="宋体"/>
      <w:color w:val="000000"/>
      <w:sz w:val="24"/>
      <w:u w:val="none"/>
    </w:rPr>
  </w:style>
  <w:style w:type="paragraph" w:customStyle="1" w:styleId="37">
    <w:name w:val="无间隔1"/>
    <w:qFormat/>
    <w:uiPriority w:val="1"/>
    <w:pPr>
      <w:widowControl w:val="0"/>
      <w:jc w:val="both"/>
    </w:pPr>
    <w:rPr>
      <w:rFonts w:ascii="Calibri" w:hAnsi="Calibri" w:eastAsia="宋体" w:cs="宋体"/>
      <w:kern w:val="2"/>
      <w:sz w:val="21"/>
      <w:szCs w:val="24"/>
      <w:lang w:val="en-US" w:eastAsia="zh-CN" w:bidi="ar-SA"/>
    </w:rPr>
  </w:style>
  <w:style w:type="character" w:customStyle="1" w:styleId="38">
    <w:name w:val="标题 1 Char"/>
    <w:link w:val="2"/>
    <w:autoRedefine/>
    <w:qFormat/>
    <w:uiPriority w:val="0"/>
    <w:rPr>
      <w:rFonts w:ascii="宋体"/>
      <w:b/>
      <w:kern w:val="44"/>
      <w:sz w:val="32"/>
      <w:szCs w:val="20"/>
    </w:rPr>
  </w:style>
  <w:style w:type="character" w:customStyle="1" w:styleId="39">
    <w:name w:val="纯文本 Char"/>
    <w:link w:val="11"/>
    <w:qFormat/>
    <w:uiPriority w:val="0"/>
    <w:rPr>
      <w:rFonts w:ascii="宋体" w:hAnsi="Courier New"/>
      <w:szCs w:val="20"/>
    </w:rPr>
  </w:style>
  <w:style w:type="paragraph" w:customStyle="1" w:styleId="40">
    <w:name w:val="样式 样式 左侧:  2 字符 + 左侧:  0.85 厘米 首行缩进:  2 字符1"/>
    <w:basedOn w:val="1"/>
    <w:qFormat/>
    <w:uiPriority w:val="0"/>
    <w:pPr>
      <w:ind w:left="482" w:firstLine="200" w:firstLineChars="200"/>
    </w:pPr>
    <w:rPr>
      <w:szCs w:val="20"/>
    </w:rPr>
  </w:style>
  <w:style w:type="paragraph" w:customStyle="1" w:styleId="41">
    <w:name w:val="列出段落1"/>
    <w:basedOn w:val="1"/>
    <w:next w:val="1"/>
    <w:autoRedefine/>
    <w:unhideWhenUsed/>
    <w:qFormat/>
    <w:uiPriority w:val="99"/>
    <w:pPr>
      <w:ind w:firstLine="420" w:firstLineChars="200"/>
    </w:pPr>
  </w:style>
  <w:style w:type="paragraph" w:customStyle="1" w:styleId="42">
    <w:name w:val="普通 (Web)"/>
    <w:basedOn w:val="1"/>
    <w:qFormat/>
    <w:uiPriority w:val="0"/>
    <w:pPr>
      <w:widowControl/>
      <w:spacing w:before="100" w:beforeAutospacing="1" w:after="100" w:afterAutospacing="1"/>
      <w:jc w:val="left"/>
    </w:pPr>
    <w:rPr>
      <w:rFonts w:ascii="宋体" w:hAnsi="宋体"/>
      <w:kern w:val="0"/>
      <w:sz w:val="24"/>
      <w:szCs w:val="20"/>
    </w:rPr>
  </w:style>
  <w:style w:type="paragraph" w:customStyle="1" w:styleId="43">
    <w:name w:val="列出段落3"/>
    <w:basedOn w:val="1"/>
    <w:qFormat/>
    <w:uiPriority w:val="0"/>
    <w:pPr>
      <w:widowControl/>
      <w:jc w:val="left"/>
    </w:pPr>
    <w:rPr>
      <w:kern w:val="0"/>
      <w:sz w:val="20"/>
      <w:szCs w:val="20"/>
    </w:rPr>
  </w:style>
  <w:style w:type="paragraph" w:customStyle="1" w:styleId="44">
    <w:name w:val="Table Paragraph"/>
    <w:basedOn w:val="1"/>
    <w:qFormat/>
    <w:uiPriority w:val="1"/>
    <w:rPr>
      <w:rFonts w:ascii="宋体" w:hAnsi="宋体" w:cs="宋体"/>
      <w:lang w:val="zh-CN" w:bidi="zh-CN"/>
    </w:rPr>
  </w:style>
  <w:style w:type="paragraph" w:customStyle="1" w:styleId="45">
    <w:name w:val="List Paragraph1"/>
    <w:basedOn w:val="1"/>
    <w:qFormat/>
    <w:uiPriority w:val="99"/>
    <w:pPr>
      <w:ind w:firstLine="420" w:firstLineChars="200"/>
    </w:pPr>
  </w:style>
  <w:style w:type="character" w:customStyle="1" w:styleId="46">
    <w:name w:val="font112"/>
    <w:basedOn w:val="23"/>
    <w:qFormat/>
    <w:uiPriority w:val="0"/>
    <w:rPr>
      <w:rFonts w:hint="eastAsia" w:ascii="宋体" w:hAnsi="宋体" w:eastAsia="宋体" w:cs="宋体"/>
      <w:color w:val="000000"/>
      <w:sz w:val="22"/>
      <w:szCs w:val="22"/>
      <w:u w:val="none"/>
    </w:rPr>
  </w:style>
  <w:style w:type="character" w:customStyle="1" w:styleId="47">
    <w:name w:val="font121"/>
    <w:basedOn w:val="23"/>
    <w:qFormat/>
    <w:uiPriority w:val="0"/>
    <w:rPr>
      <w:rFonts w:hint="eastAsia" w:ascii="宋体" w:hAnsi="宋体" w:eastAsia="宋体" w:cs="宋体"/>
      <w:color w:val="FF0000"/>
      <w:sz w:val="22"/>
      <w:szCs w:val="22"/>
      <w:u w:val="none"/>
    </w:rPr>
  </w:style>
  <w:style w:type="character" w:customStyle="1" w:styleId="48">
    <w:name w:val="font31"/>
    <w:basedOn w:val="23"/>
    <w:qFormat/>
    <w:uiPriority w:val="0"/>
    <w:rPr>
      <w:rFonts w:hint="eastAsia" w:ascii="宋体" w:hAnsi="宋体" w:eastAsia="宋体" w:cs="宋体"/>
      <w:color w:val="000000"/>
      <w:sz w:val="22"/>
      <w:szCs w:val="22"/>
      <w:u w:val="none"/>
    </w:rPr>
  </w:style>
  <w:style w:type="character" w:customStyle="1" w:styleId="49">
    <w:name w:val="font141"/>
    <w:basedOn w:val="23"/>
    <w:qFormat/>
    <w:uiPriority w:val="0"/>
    <w:rPr>
      <w:rFonts w:hint="eastAsia" w:ascii="宋体" w:hAnsi="宋体" w:eastAsia="宋体" w:cs="宋体"/>
      <w:color w:val="FF0000"/>
      <w:sz w:val="20"/>
      <w:szCs w:val="20"/>
      <w:u w:val="none"/>
    </w:rPr>
  </w:style>
  <w:style w:type="character" w:customStyle="1" w:styleId="50">
    <w:name w:val="font51"/>
    <w:basedOn w:val="23"/>
    <w:qFormat/>
    <w:uiPriority w:val="0"/>
    <w:rPr>
      <w:rFonts w:hint="eastAsia" w:ascii="宋体" w:hAnsi="宋体" w:eastAsia="宋体" w:cs="宋体"/>
      <w:color w:val="000000"/>
      <w:sz w:val="20"/>
      <w:szCs w:val="20"/>
      <w:u w:val="none"/>
    </w:rPr>
  </w:style>
  <w:style w:type="character" w:customStyle="1" w:styleId="51">
    <w:name w:val="font151"/>
    <w:basedOn w:val="23"/>
    <w:qFormat/>
    <w:uiPriority w:val="0"/>
    <w:rPr>
      <w:rFonts w:hint="eastAsia" w:ascii="宋体" w:hAnsi="宋体" w:eastAsia="宋体" w:cs="宋体"/>
      <w:color w:val="000000"/>
      <w:sz w:val="20"/>
      <w:szCs w:val="20"/>
      <w:u w:val="none"/>
    </w:rPr>
  </w:style>
  <w:style w:type="character" w:customStyle="1" w:styleId="52">
    <w:name w:val="font101"/>
    <w:basedOn w:val="23"/>
    <w:qFormat/>
    <w:uiPriority w:val="0"/>
    <w:rPr>
      <w:rFonts w:hint="eastAsia" w:ascii="宋体" w:hAnsi="宋体" w:eastAsia="宋体" w:cs="宋体"/>
      <w:color w:val="000000"/>
      <w:sz w:val="22"/>
      <w:szCs w:val="22"/>
      <w:u w:val="none"/>
    </w:rPr>
  </w:style>
  <w:style w:type="character" w:customStyle="1" w:styleId="53">
    <w:name w:val="font111"/>
    <w:basedOn w:val="23"/>
    <w:qFormat/>
    <w:uiPriority w:val="0"/>
    <w:rPr>
      <w:rFonts w:hint="eastAsia" w:ascii="宋体" w:hAnsi="宋体" w:eastAsia="宋体" w:cs="宋体"/>
      <w:color w:val="FF0000"/>
      <w:sz w:val="22"/>
      <w:szCs w:val="22"/>
      <w:u w:val="none"/>
    </w:rPr>
  </w:style>
  <w:style w:type="character" w:customStyle="1" w:styleId="54">
    <w:name w:val="font131"/>
    <w:basedOn w:val="23"/>
    <w:autoRedefine/>
    <w:qFormat/>
    <w:uiPriority w:val="0"/>
    <w:rPr>
      <w:rFonts w:hint="eastAsia" w:ascii="宋体" w:hAnsi="宋体" w:eastAsia="宋体" w:cs="宋体"/>
      <w:color w:val="FF0000"/>
      <w:sz w:val="20"/>
      <w:szCs w:val="20"/>
      <w:u w:val="none"/>
    </w:rPr>
  </w:style>
  <w:style w:type="character" w:customStyle="1" w:styleId="55">
    <w:name w:val="批注框文本 Char"/>
    <w:basedOn w:val="23"/>
    <w:link w:val="12"/>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header" Target="header5.xml"/><Relationship Id="rId8" Type="http://schemas.openxmlformats.org/officeDocument/2006/relationships/header" Target="header4.xml"/><Relationship Id="rId7" Type="http://schemas.openxmlformats.org/officeDocument/2006/relationships/header" Target="head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numbering" Target="numbering.xml"/><Relationship Id="rId25" Type="http://schemas.openxmlformats.org/officeDocument/2006/relationships/customXml" Target="../customXml/item1.xml"/><Relationship Id="rId24" Type="http://schemas.openxmlformats.org/officeDocument/2006/relationships/image" Target="media/image7.png"/><Relationship Id="rId23" Type="http://schemas.openxmlformats.org/officeDocument/2006/relationships/image" Target="media/image6.png"/><Relationship Id="rId22" Type="http://schemas.openxmlformats.org/officeDocument/2006/relationships/image" Target="media/image5.png"/><Relationship Id="rId21" Type="http://schemas.openxmlformats.org/officeDocument/2006/relationships/image" Target="media/image4.png"/><Relationship Id="rId20" Type="http://schemas.openxmlformats.org/officeDocument/2006/relationships/image" Target="media/image3.png"/><Relationship Id="rId2" Type="http://schemas.openxmlformats.org/officeDocument/2006/relationships/settings" Target="settings.xml"/><Relationship Id="rId19" Type="http://schemas.openxmlformats.org/officeDocument/2006/relationships/image" Target="media/image2.png"/><Relationship Id="rId18" Type="http://schemas.openxmlformats.org/officeDocument/2006/relationships/image" Target="media/image1.png"/><Relationship Id="rId17" Type="http://schemas.openxmlformats.org/officeDocument/2006/relationships/theme" Target="theme/theme1.xml"/><Relationship Id="rId16" Type="http://schemas.openxmlformats.org/officeDocument/2006/relationships/footer" Target="footer8.xml"/><Relationship Id="rId15" Type="http://schemas.openxmlformats.org/officeDocument/2006/relationships/header" Target="header6.xml"/><Relationship Id="rId14" Type="http://schemas.openxmlformats.org/officeDocument/2006/relationships/footer" Target="footer7.xml"/><Relationship Id="rId13" Type="http://schemas.openxmlformats.org/officeDocument/2006/relationships/footer" Target="footer6.xml"/><Relationship Id="rId12" Type="http://schemas.openxmlformats.org/officeDocument/2006/relationships/footer" Target="footer5.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Organization</Company>
  <Pages>80</Pages>
  <Words>37390</Words>
  <Characters>39656</Characters>
  <Lines>322</Lines>
  <Paragraphs>90</Paragraphs>
  <TotalTime>3</TotalTime>
  <ScaleCrop>false</ScaleCrop>
  <LinksUpToDate>false</LinksUpToDate>
  <CharactersWithSpaces>41859</CharactersWithSpaces>
  <Application>WPS Office_12.1.0.18276_F1E327BC-269C-435d-A152-05C5408002CA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2023-06-21T03:27:00Z</dcterms:created>
  <dc:creator>杯子里的时间</dc:creator>
  <cp:lastModifiedBy>NTKO</cp:lastModifiedBy>
  <dcterms:modified xsi:type="dcterms:W3CDTF">2024-10-14T01:30:35Z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2052-12.1.0.18276</vt:lpwstr>
  </property>
  <property fmtid="{D5CDD505-2E9C-101B-9397-08002B2CF9AE}" pid="3" name="ICV">
    <vt:lpwstr>D33FA83E405F452280871C83B362CEF8_13</vt:lpwstr>
  </property>
</Properties>
</file>