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9F77B">
      <w:pPr>
        <w:jc w:val="center"/>
        <w:rPr>
          <w:rStyle w:val="5"/>
          <w:rFonts w:hint="eastAsia" w:ascii="黑体" w:hAnsi="黑体" w:eastAsia="黑体" w:cs="黑体"/>
          <w:sz w:val="32"/>
          <w:szCs w:val="32"/>
          <w:highlight w:val="none"/>
        </w:rPr>
      </w:pPr>
      <w:bookmarkStart w:id="0" w:name="_Toc2474"/>
      <w:r>
        <w:rPr>
          <w:rStyle w:val="5"/>
          <w:rFonts w:hint="eastAsia" w:ascii="黑体" w:hAnsi="黑体" w:eastAsia="黑体" w:cs="黑体"/>
          <w:sz w:val="32"/>
          <w:szCs w:val="32"/>
          <w:highlight w:val="none"/>
        </w:rPr>
        <w:t>第三章 评标办法（综合评估法)</w:t>
      </w:r>
      <w:bookmarkEnd w:id="0"/>
    </w:p>
    <w:p w14:paraId="1B1837DB">
      <w:pPr>
        <w:snapToGrid w:val="0"/>
        <w:ind w:left="120" w:right="-20"/>
        <w:jc w:val="left"/>
        <w:rPr>
          <w:rStyle w:val="5"/>
          <w:rFonts w:ascii="宋体" w:hAnsi="宋体"/>
          <w:spacing w:val="2"/>
          <w:kern w:val="0"/>
          <w:sz w:val="28"/>
          <w:szCs w:val="28"/>
          <w:highlight w:val="none"/>
        </w:rPr>
      </w:pPr>
      <w:r>
        <w:rPr>
          <w:rStyle w:val="5"/>
          <w:rFonts w:ascii="宋体" w:hAnsi="宋体"/>
          <w:spacing w:val="2"/>
          <w:kern w:val="0"/>
          <w:sz w:val="28"/>
          <w:szCs w:val="28"/>
          <w:highlight w:val="none"/>
        </w:rPr>
        <w:t>评标办法前附表</w:t>
      </w:r>
    </w:p>
    <w:tbl>
      <w:tblPr>
        <w:tblStyle w:val="3"/>
        <w:tblW w:w="8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824"/>
        <w:gridCol w:w="6965"/>
      </w:tblGrid>
      <w:tr w14:paraId="7452F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C676F">
            <w:pPr>
              <w:snapToGrid w:val="0"/>
              <w:spacing w:line="360" w:lineRule="exact"/>
              <w:jc w:val="center"/>
              <w:rPr>
                <w:rStyle w:val="5"/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  <w:t>条款号</w:t>
            </w:r>
          </w:p>
        </w:tc>
        <w:tc>
          <w:tcPr>
            <w:tcW w:w="6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2D71A">
            <w:pPr>
              <w:snapToGrid w:val="0"/>
              <w:spacing w:line="360" w:lineRule="exact"/>
              <w:jc w:val="center"/>
              <w:rPr>
                <w:rStyle w:val="5"/>
                <w:rFonts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  <w:t>评审因素与评审标准</w:t>
            </w:r>
          </w:p>
        </w:tc>
      </w:tr>
      <w:tr w14:paraId="62EE0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8B811">
            <w:pPr>
              <w:snapToGrid w:val="0"/>
              <w:spacing w:line="360" w:lineRule="exact"/>
              <w:jc w:val="center"/>
              <w:rPr>
                <w:rStyle w:val="5"/>
                <w:rFonts w:hint="eastAsia"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BFC65">
            <w:pPr>
              <w:snapToGrid w:val="0"/>
              <w:spacing w:line="360" w:lineRule="exact"/>
              <w:jc w:val="center"/>
              <w:rPr>
                <w:rStyle w:val="5"/>
                <w:rFonts w:hint="eastAsia"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pacing w:val="-2"/>
                <w:kern w:val="0"/>
                <w:sz w:val="24"/>
                <w:szCs w:val="24"/>
                <w:highlight w:val="none"/>
              </w:rPr>
              <w:t>评标方法</w:t>
            </w:r>
          </w:p>
        </w:tc>
        <w:tc>
          <w:tcPr>
            <w:tcW w:w="6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F74B0">
            <w:pPr>
              <w:snapToGrid w:val="0"/>
              <w:spacing w:line="340" w:lineRule="exact"/>
              <w:ind w:firstLine="480" w:firstLineChars="200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  <w:lang w:bidi="zh-CN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  <w:lang w:bidi="zh-CN"/>
              </w:rPr>
              <w:t>综合评分相等时，评标委员会依次按照以下优先顺序推荐中标候选人或确定中标人：</w:t>
            </w:r>
          </w:p>
          <w:p w14:paraId="186D0F1A">
            <w:pPr>
              <w:snapToGrid w:val="0"/>
              <w:spacing w:line="340" w:lineRule="exact"/>
              <w:ind w:firstLine="480" w:firstLineChars="200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  <w:t>（1）评标价低的投标人优先；</w:t>
            </w:r>
          </w:p>
          <w:p w14:paraId="51456525">
            <w:pPr>
              <w:snapToGrid w:val="0"/>
              <w:spacing w:line="340" w:lineRule="exact"/>
              <w:ind w:firstLine="480" w:firstLineChars="200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  <w:t>（2）被省级及以上</w:t>
            </w:r>
            <w:r>
              <w:rPr>
                <w:rStyle w:val="5"/>
                <w:rFonts w:hint="eastAsia" w:hAnsi="宋体"/>
                <w:kern w:val="0"/>
                <w:sz w:val="24"/>
                <w:szCs w:val="24"/>
                <w:highlight w:val="none"/>
              </w:rPr>
              <w:t>交通运</w:t>
            </w:r>
            <w:bookmarkStart w:id="1" w:name="_GoBack"/>
            <w:bookmarkEnd w:id="1"/>
            <w:r>
              <w:rPr>
                <w:rStyle w:val="5"/>
                <w:rFonts w:hint="eastAsia" w:hAnsi="宋体"/>
                <w:kern w:val="0"/>
                <w:sz w:val="24"/>
                <w:szCs w:val="24"/>
                <w:highlight w:val="none"/>
              </w:rPr>
              <w:t>输主管部门评为较高信用等级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  <w:t>的投标人优先；</w:t>
            </w:r>
          </w:p>
          <w:p w14:paraId="5FC8F101">
            <w:pPr>
              <w:snapToGrid w:val="0"/>
              <w:spacing w:line="340" w:lineRule="exact"/>
              <w:ind w:firstLine="480" w:firstLineChars="200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  <w:t>（3）技术得分较高的投标人优先；</w:t>
            </w:r>
          </w:p>
          <w:p w14:paraId="1ED2D388">
            <w:pPr>
              <w:snapToGrid w:val="0"/>
              <w:spacing w:line="340" w:lineRule="exact"/>
              <w:ind w:firstLine="480" w:firstLineChars="200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  <w:t>（4）技术得分相同的，商务得分较高的投标人优先。</w:t>
            </w:r>
          </w:p>
        </w:tc>
      </w:tr>
      <w:tr w14:paraId="52B45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1CFE43B">
            <w:pPr>
              <w:snapToGrid w:val="0"/>
              <w:spacing w:line="360" w:lineRule="exact"/>
              <w:jc w:val="center"/>
              <w:rPr>
                <w:rStyle w:val="5"/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2.1.1</w:t>
            </w:r>
          </w:p>
          <w:p w14:paraId="4C438D36">
            <w:pPr>
              <w:snapToGrid w:val="0"/>
              <w:spacing w:line="360" w:lineRule="exact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2.1.3</w:t>
            </w: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9AAE872">
            <w:pPr>
              <w:snapToGrid w:val="0"/>
              <w:spacing w:line="360" w:lineRule="exact"/>
              <w:jc w:val="center"/>
              <w:rPr>
                <w:rStyle w:val="5"/>
                <w:rFonts w:hint="eastAsia" w:ascii="宋体" w:hAnsi="宋体" w:cs="宋体"/>
                <w:spacing w:val="-2"/>
                <w:kern w:val="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pacing w:val="-2"/>
                <w:kern w:val="0"/>
                <w:sz w:val="24"/>
                <w:szCs w:val="24"/>
                <w:highlight w:val="none"/>
              </w:rPr>
              <w:t>形式评审与响应性评审标准</w:t>
            </w:r>
          </w:p>
        </w:tc>
        <w:tc>
          <w:tcPr>
            <w:tcW w:w="6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1828B4">
            <w:pPr>
              <w:snapToGrid w:val="0"/>
              <w:spacing w:line="340" w:lineRule="exact"/>
              <w:ind w:firstLine="482" w:firstLineChars="200"/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/>
                <w:sz w:val="24"/>
                <w:szCs w:val="24"/>
                <w:highlight w:val="none"/>
              </w:rPr>
              <w:t>第一个信封（商务及技术文件）评审标准：</w:t>
            </w:r>
          </w:p>
          <w:p w14:paraId="15F68906">
            <w:pPr>
              <w:snapToGrid w:val="0"/>
              <w:spacing w:line="340" w:lineRule="exact"/>
              <w:ind w:firstLine="480" w:firstLineChars="200"/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</w:rPr>
              <w:t>（1）投标文件按照招标文件规定的格式、内容和要求编制，字迹清晰可辨：</w:t>
            </w:r>
          </w:p>
          <w:p w14:paraId="617074D5">
            <w:pPr>
              <w:snapToGrid w:val="0"/>
              <w:spacing w:line="340" w:lineRule="exact"/>
              <w:ind w:firstLine="480" w:firstLineChars="200"/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  <w:lang w:bidi="zh-CN"/>
              </w:rPr>
              <w:t>a.投标函按招标文件规定填报了项目名称、标段号、补遗书编号（如有)、监理服务期限、工程质量要求、安全目标及环保目标；</w:t>
            </w:r>
          </w:p>
          <w:p w14:paraId="00CBB641">
            <w:pPr>
              <w:snapToGrid w:val="0"/>
              <w:spacing w:line="340" w:lineRule="exact"/>
              <w:ind w:firstLine="480" w:firstLineChars="200"/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  <w:lang w:bidi="zh-CN"/>
              </w:rPr>
              <w:t>b.投标文件组成齐全完整，内容均按规定填写。</w:t>
            </w:r>
          </w:p>
          <w:p w14:paraId="6EB3B5D3">
            <w:pPr>
              <w:snapToGrid w:val="0"/>
              <w:spacing w:line="340" w:lineRule="exact"/>
              <w:ind w:firstLine="480" w:firstLineChars="200"/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</w:rPr>
              <w:t>（2）</w:t>
            </w:r>
            <w:r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  <w:lang w:bidi="zh-CN"/>
              </w:rPr>
              <w:t>投标文件上法定代表人或其委托代理人的签字、投标人的单位章盖章齐全，符合招标文件规定。</w:t>
            </w:r>
          </w:p>
          <w:p w14:paraId="444B63A1">
            <w:pPr>
              <w:snapToGrid w:val="0"/>
              <w:spacing w:line="340" w:lineRule="exact"/>
              <w:ind w:firstLine="480" w:firstLineChars="200"/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  <w:lang w:bidi="zh-CN"/>
              </w:rPr>
              <w:t>（3）投标人法定代表人授权委托代理人签署投标文件的，须提交授权委托书，且授权人和被授权人均在授权委托书上签名，未使用印章、签名章或其他电子制版签名代替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  <w:t>（电子投标文件可使用电子制版签名）</w:t>
            </w:r>
            <w:r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  <w:lang w:bidi="zh-CN"/>
              </w:rPr>
              <w:t>。</w:t>
            </w:r>
          </w:p>
          <w:p w14:paraId="15C3F297">
            <w:pPr>
              <w:snapToGrid w:val="0"/>
              <w:spacing w:line="340" w:lineRule="exact"/>
              <w:ind w:firstLine="480" w:firstLineChars="200"/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  <w:lang w:bidi="zh-CN"/>
              </w:rPr>
              <w:t>（4）投标人法定代表人亲自签署投标文件的，提供了法定代表人身份证明，且法定代表人在法定代表人身份证明上签名，未使用印章、签名章或其他电子制版签名代替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  <w:t>（电子投标文件可使用电子制版签名）</w:t>
            </w:r>
            <w:r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  <w:lang w:bidi="zh-CN"/>
              </w:rPr>
              <w:t>。</w:t>
            </w:r>
          </w:p>
          <w:p w14:paraId="5F92288C">
            <w:pPr>
              <w:snapToGrid w:val="0"/>
              <w:spacing w:line="340" w:lineRule="exact"/>
              <w:ind w:firstLine="480" w:firstLineChars="200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  <w:t>（5）未以联合体形式投标。</w:t>
            </w:r>
          </w:p>
          <w:p w14:paraId="547881B4">
            <w:pPr>
              <w:snapToGrid w:val="0"/>
              <w:spacing w:line="340" w:lineRule="exact"/>
              <w:ind w:firstLine="480" w:firstLineChars="200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  <w:lang w:bidi="zh-CN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  <w:lang w:bidi="zh-CN"/>
              </w:rPr>
              <w:t>（6）同一投标人未提交两个以上不同的投标文件。</w:t>
            </w:r>
          </w:p>
          <w:p w14:paraId="031081AA">
            <w:pPr>
              <w:snapToGrid w:val="0"/>
              <w:spacing w:line="340" w:lineRule="exact"/>
              <w:ind w:firstLine="480" w:firstLineChars="200"/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</w:rPr>
              <w:t>（7）</w:t>
            </w:r>
            <w:r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  <w:lang w:bidi="zh-CN"/>
              </w:rPr>
              <w:t>投标文件中未出现有关投标报价的内容。</w:t>
            </w:r>
          </w:p>
          <w:p w14:paraId="2B75F333">
            <w:pPr>
              <w:snapToGrid w:val="0"/>
              <w:spacing w:line="340" w:lineRule="exact"/>
              <w:ind w:firstLine="480" w:firstLineChars="200"/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  <w:lang w:bidi="zh-CN"/>
              </w:rPr>
            </w:pPr>
            <w:r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</w:rPr>
              <w:t>（8）</w:t>
            </w:r>
            <w:r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  <w:lang w:bidi="zh-CN"/>
              </w:rPr>
              <w:t>投标文件载明的招标项目完成期限未超过招标文件规定的时限。</w:t>
            </w:r>
          </w:p>
          <w:p w14:paraId="4719DF36">
            <w:pPr>
              <w:snapToGrid w:val="0"/>
              <w:spacing w:line="340" w:lineRule="exact"/>
              <w:ind w:firstLine="480" w:firstLineChars="200"/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  <w:lang w:bidi="zh-CN"/>
              </w:rPr>
            </w:pPr>
            <w:r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  <w:lang w:bidi="zh-CN"/>
              </w:rPr>
              <w:t>（9）投标文件对招标文件的实质性要求和条件作出响应。</w:t>
            </w:r>
          </w:p>
          <w:p w14:paraId="76F8D0AA">
            <w:pPr>
              <w:snapToGrid w:val="0"/>
              <w:spacing w:line="340" w:lineRule="exact"/>
              <w:ind w:firstLine="480" w:firstLineChars="200"/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  <w:lang w:bidi="zh-CN"/>
              </w:rPr>
              <w:t>（10）权利义务符合招标文件规定：</w:t>
            </w:r>
          </w:p>
          <w:p w14:paraId="3D8E6441">
            <w:pPr>
              <w:snapToGrid w:val="0"/>
              <w:spacing w:line="340" w:lineRule="exact"/>
              <w:ind w:firstLine="480" w:firstLineChars="200"/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  <w:lang w:bidi="zh-CN"/>
              </w:rPr>
              <w:t>a.投标人应接受招标文件规定的风险划分原则，未提出新的风险划分办法；</w:t>
            </w:r>
          </w:p>
          <w:p w14:paraId="3FFF5732">
            <w:pPr>
              <w:snapToGrid w:val="0"/>
              <w:spacing w:line="340" w:lineRule="exact"/>
              <w:ind w:firstLine="480" w:firstLineChars="200"/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  <w:lang w:bidi="zh-CN"/>
              </w:rPr>
              <w:t>b.投标人未增加委托人的责任范围，或减少投标人义务；</w:t>
            </w:r>
          </w:p>
          <w:p w14:paraId="550EE55F">
            <w:pPr>
              <w:snapToGrid w:val="0"/>
              <w:spacing w:line="340" w:lineRule="exact"/>
              <w:ind w:firstLine="480" w:firstLineChars="200"/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  <w:lang w:bidi="en-US"/>
              </w:rPr>
              <w:t>c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  <w:lang w:bidi="zh-CN"/>
              </w:rPr>
              <w:t>.投</w:t>
            </w:r>
            <w:r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  <w:lang w:bidi="zh-CN"/>
              </w:rPr>
              <w:t>标人未提出不同的支付办法；</w:t>
            </w:r>
          </w:p>
          <w:p w14:paraId="254D9409">
            <w:pPr>
              <w:snapToGrid w:val="0"/>
              <w:spacing w:line="340" w:lineRule="exact"/>
              <w:ind w:firstLine="480" w:firstLineChars="200"/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  <w:lang w:bidi="zh-CN"/>
              </w:rPr>
              <w:t>d.投标人对合同纠纷、事故处理办法未提出异议；</w:t>
            </w:r>
          </w:p>
          <w:p w14:paraId="2D20C6B8">
            <w:pPr>
              <w:snapToGrid w:val="0"/>
              <w:spacing w:line="340" w:lineRule="exact"/>
              <w:ind w:firstLine="480" w:firstLineChars="200"/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  <w:lang w:bidi="zh-CN"/>
              </w:rPr>
              <w:t>e.投标人在投标活动中无欺诈行为；</w:t>
            </w:r>
          </w:p>
          <w:p w14:paraId="2E9B938E">
            <w:pPr>
              <w:snapToGrid w:val="0"/>
              <w:spacing w:line="340" w:lineRule="exact"/>
              <w:ind w:firstLine="480" w:firstLineChars="200"/>
              <w:rPr>
                <w:rStyle w:val="5"/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  <w:lang w:bidi="zh-CN"/>
              </w:rPr>
              <w:t>f.投标人未对合同条款有重要保留。</w:t>
            </w:r>
          </w:p>
        </w:tc>
      </w:tr>
      <w:tr w14:paraId="443A9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9" w:hRule="atLeast"/>
          <w:jc w:val="center"/>
        </w:trPr>
        <w:tc>
          <w:tcPr>
            <w:tcW w:w="8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981436A">
            <w:pPr>
              <w:snapToGrid w:val="0"/>
              <w:spacing w:line="360" w:lineRule="exact"/>
              <w:jc w:val="center"/>
              <w:rPr>
                <w:rStyle w:val="5"/>
                <w:rFonts w:hint="eastAsia" w:ascii="宋体" w:hAnsi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A042FE8">
            <w:pPr>
              <w:snapToGrid w:val="0"/>
              <w:spacing w:line="360" w:lineRule="exact"/>
              <w:rPr>
                <w:rStyle w:val="5"/>
                <w:rFonts w:hint="eastAsia" w:ascii="宋体" w:hAnsi="宋体" w:cs="宋体"/>
                <w:spacing w:val="-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1BECF">
            <w:pPr>
              <w:snapToGrid w:val="0"/>
              <w:spacing w:line="340" w:lineRule="exact"/>
              <w:ind w:firstLine="482" w:firstLineChars="200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bidi="en-US"/>
              </w:rPr>
              <w:t>第二个信封（报价文件）评审标准：</w:t>
            </w:r>
          </w:p>
          <w:p w14:paraId="112A849D">
            <w:pPr>
              <w:snapToGrid w:val="0"/>
              <w:spacing w:line="340" w:lineRule="exact"/>
              <w:ind w:firstLine="480" w:firstLineChars="200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  <w:lang w:bidi="zh-CN"/>
              </w:rPr>
              <w:t>（1）投标文件按照招标文件规定的格式、内容填写，字迹清晰可辨，内容齐全完整：</w:t>
            </w:r>
          </w:p>
          <w:p w14:paraId="793BBB5F">
            <w:pPr>
              <w:snapToGrid w:val="0"/>
              <w:spacing w:line="340" w:lineRule="exact"/>
              <w:ind w:firstLine="480" w:firstLineChars="200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  <w:lang w:bidi="zh-CN"/>
              </w:rPr>
              <w:t>a</w:t>
            </w:r>
            <w:r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  <w:lang w:bidi="zh-CN"/>
              </w:rPr>
              <w:t>.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  <w:lang w:bidi="zh-CN"/>
              </w:rPr>
              <w:t>投标函按招标文件规定填报了项目名称、标段号、补遗书编号（如有)、投标价（包括大写金额和小写金额)；</w:t>
            </w:r>
          </w:p>
          <w:p w14:paraId="44BA08E1">
            <w:pPr>
              <w:snapToGrid w:val="0"/>
              <w:spacing w:line="340" w:lineRule="exact"/>
              <w:ind w:firstLine="480" w:firstLineChars="200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  <w:lang w:bidi="zh-CN"/>
              </w:rPr>
              <w:t>b</w:t>
            </w:r>
            <w:r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  <w:lang w:bidi="zh-CN"/>
              </w:rPr>
              <w:t>.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  <w:lang w:bidi="zh-CN"/>
              </w:rPr>
              <w:t>已标价报价清单说明文字与招标文件规定一致，未进行实质性修改和删减；</w:t>
            </w:r>
          </w:p>
          <w:p w14:paraId="3847147B">
            <w:pPr>
              <w:snapToGrid w:val="0"/>
              <w:spacing w:line="340" w:lineRule="exact"/>
              <w:ind w:firstLine="480" w:firstLineChars="200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  <w:lang w:bidi="en-US"/>
              </w:rPr>
              <w:t>c</w:t>
            </w:r>
            <w:r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  <w:lang w:bidi="zh-CN"/>
              </w:rPr>
              <w:t>.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  <w:lang w:bidi="zh-CN"/>
              </w:rPr>
              <w:t>投标文件组成齐全完整，内容均按规定填写。</w:t>
            </w:r>
          </w:p>
          <w:p w14:paraId="7A13846D">
            <w:pPr>
              <w:snapToGrid w:val="0"/>
              <w:spacing w:line="340" w:lineRule="exact"/>
              <w:ind w:firstLine="480" w:firstLineChars="200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  <w:lang w:bidi="zh-CN"/>
              </w:rPr>
              <w:t>(2)投标文件上法定代表人或其委托代理人的签字、投标人的单位章盖章齐全，符合招标文件规定。</w:t>
            </w:r>
          </w:p>
          <w:p w14:paraId="4C78BE0D">
            <w:pPr>
              <w:snapToGrid w:val="0"/>
              <w:spacing w:line="340" w:lineRule="exact"/>
              <w:ind w:firstLine="480" w:firstLineChars="200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  <w:lang w:bidi="zh-CN"/>
              </w:rPr>
              <w:t>(3)投标报价未超过招标文件设定的最高投标限价（如有)。</w:t>
            </w:r>
          </w:p>
          <w:p w14:paraId="7797C383">
            <w:pPr>
              <w:snapToGrid w:val="0"/>
              <w:spacing w:line="340" w:lineRule="exact"/>
              <w:ind w:firstLine="480" w:firstLineChars="200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  <w:lang w:bidi="zh-CN"/>
              </w:rPr>
              <w:t>(4)投标报价的大写金额能够确定具体数值。</w:t>
            </w:r>
          </w:p>
          <w:p w14:paraId="228F34B3">
            <w:pPr>
              <w:snapToGrid w:val="0"/>
              <w:spacing w:line="340" w:lineRule="exact"/>
              <w:ind w:firstLine="480" w:firstLineChars="200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  <w:lang w:bidi="zh-CN"/>
              </w:rPr>
              <w:t>(5)同一投标人未提交两个以上不同的投标报价，但招标文件要求提交备选投标的除外。</w:t>
            </w:r>
          </w:p>
        </w:tc>
      </w:tr>
      <w:tr w14:paraId="39CC3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8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BB2AA">
            <w:pPr>
              <w:snapToGrid w:val="0"/>
              <w:spacing w:line="360" w:lineRule="exact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2.1.2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8A055">
            <w:pPr>
              <w:snapToGrid w:val="0"/>
              <w:spacing w:line="360" w:lineRule="exact"/>
              <w:jc w:val="center"/>
              <w:rPr>
                <w:rStyle w:val="5"/>
                <w:rFonts w:hint="eastAsia" w:ascii="宋体" w:hAnsi="宋体" w:cs="宋体"/>
                <w:spacing w:val="-2"/>
                <w:kern w:val="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pacing w:val="-2"/>
                <w:kern w:val="0"/>
                <w:sz w:val="24"/>
                <w:szCs w:val="24"/>
                <w:highlight w:val="none"/>
              </w:rPr>
              <w:t>资格评审标准</w:t>
            </w:r>
          </w:p>
        </w:tc>
        <w:tc>
          <w:tcPr>
            <w:tcW w:w="6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4D022">
            <w:pPr>
              <w:snapToGrid w:val="0"/>
              <w:spacing w:line="360" w:lineRule="exact"/>
              <w:ind w:firstLine="480" w:firstLineChars="200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  <w:t>（1）具备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  <w:lang w:bidi="zh-CN"/>
              </w:rPr>
              <w:t>有效的营业执照、监理资质证书。</w:t>
            </w:r>
          </w:p>
          <w:p w14:paraId="52237465">
            <w:pPr>
              <w:snapToGrid w:val="0"/>
              <w:spacing w:line="360" w:lineRule="exact"/>
              <w:ind w:firstLine="480" w:firstLineChars="200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（2）投标人的资质</w:t>
            </w:r>
            <w:r>
              <w:rPr>
                <w:rStyle w:val="5"/>
                <w:rFonts w:hint="eastAsia" w:ascii="宋体" w:hAnsi="宋体" w:cs="宋体"/>
                <w:spacing w:val="-2"/>
                <w:kern w:val="0"/>
                <w:sz w:val="24"/>
                <w:szCs w:val="24"/>
                <w:highlight w:val="none"/>
              </w:rPr>
              <w:t>等级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  <w:t>符合招标文件规定。</w:t>
            </w:r>
          </w:p>
          <w:p w14:paraId="77CFA0E6">
            <w:pPr>
              <w:snapToGrid w:val="0"/>
              <w:spacing w:line="360" w:lineRule="exact"/>
              <w:ind w:firstLine="480" w:firstLineChars="200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（3）投标人的类似项目业绩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  <w:t>符合招标文件规定。</w:t>
            </w:r>
          </w:p>
          <w:p w14:paraId="48C32889">
            <w:pPr>
              <w:snapToGrid w:val="0"/>
              <w:spacing w:line="360" w:lineRule="exact"/>
              <w:ind w:firstLine="480" w:firstLineChars="200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（4）投标人的信誉</w:t>
            </w:r>
            <w:r>
              <w:rPr>
                <w:rStyle w:val="5"/>
                <w:rFonts w:hint="eastAsia" w:ascii="宋体" w:hAnsi="宋体" w:cs="宋体"/>
                <w:spacing w:val="-2"/>
                <w:kern w:val="0"/>
                <w:sz w:val="24"/>
                <w:szCs w:val="24"/>
                <w:highlight w:val="none"/>
              </w:rPr>
              <w:t>符合招标文件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  <w:t>规定。</w:t>
            </w:r>
          </w:p>
          <w:p w14:paraId="620E2A5E">
            <w:pPr>
              <w:snapToGrid w:val="0"/>
              <w:spacing w:line="360" w:lineRule="exact"/>
              <w:ind w:firstLine="472" w:firstLineChars="200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pacing w:val="-2"/>
                <w:kern w:val="0"/>
                <w:sz w:val="24"/>
                <w:szCs w:val="24"/>
                <w:highlight w:val="none"/>
              </w:rPr>
              <w:t>（5）投标人的总监理工程师及安全环保监理工程师资格、在岗情况等符合招标文件规定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  <w:t>。</w:t>
            </w:r>
          </w:p>
          <w:p w14:paraId="6161AF8D">
            <w:pPr>
              <w:snapToGrid w:val="0"/>
              <w:spacing w:line="360" w:lineRule="exact"/>
              <w:ind w:firstLine="480" w:firstLineChars="200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  <w:t>（6）投标人的财务情况符合招标文件规定。</w:t>
            </w:r>
          </w:p>
          <w:p w14:paraId="242454C0">
            <w:pPr>
              <w:snapToGrid w:val="0"/>
              <w:spacing w:line="360" w:lineRule="exact"/>
              <w:ind w:firstLine="480" w:firstLineChars="200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  <w:t>（7）投标人的办公、生活及交通设施及试验、检测设备符合招标文件规定。</w:t>
            </w:r>
          </w:p>
          <w:p w14:paraId="26BB8FAB">
            <w:pPr>
              <w:pStyle w:val="6"/>
              <w:tabs>
                <w:tab w:val="left" w:pos="1075"/>
              </w:tabs>
              <w:snapToGrid w:val="0"/>
              <w:spacing w:before="0" w:line="360" w:lineRule="exact"/>
              <w:ind w:firstLine="480" w:firstLineChars="200"/>
              <w:jc w:val="left"/>
              <w:rPr>
                <w:rStyle w:val="5"/>
                <w:rFonts w:hint="eastAsia" w:cs="宋体"/>
                <w:sz w:val="24"/>
                <w:szCs w:val="24"/>
                <w:highlight w:val="none"/>
              </w:rPr>
            </w:pP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</w:rPr>
              <w:t>（8）投标人不存在第二章“投标人须知”第</w:t>
            </w:r>
            <w:r>
              <w:rPr>
                <w:rStyle w:val="8"/>
                <w:rFonts w:hint="eastAsia"/>
                <w:b w:val="0"/>
                <w:color w:val="auto"/>
                <w:sz w:val="24"/>
                <w:szCs w:val="24"/>
                <w:highlight w:val="none"/>
                <w:lang w:eastAsia="zh-CN"/>
              </w:rPr>
              <w:t>1.4.3</w:t>
            </w: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</w:rPr>
              <w:t>项或第</w:t>
            </w:r>
            <w:r>
              <w:rPr>
                <w:rStyle w:val="8"/>
                <w:rFonts w:hint="eastAsia"/>
                <w:b w:val="0"/>
                <w:color w:val="auto"/>
                <w:sz w:val="24"/>
                <w:szCs w:val="24"/>
                <w:highlight w:val="none"/>
                <w:lang w:eastAsia="zh-CN"/>
              </w:rPr>
              <w:t>1.4.4</w:t>
            </w: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</w:rPr>
              <w:t>项规定的任何一种情形。</w:t>
            </w:r>
          </w:p>
          <w:p w14:paraId="540E6BB3">
            <w:pPr>
              <w:snapToGrid w:val="0"/>
              <w:spacing w:line="360" w:lineRule="exact"/>
              <w:ind w:firstLine="480" w:firstLineChars="200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  <w:t>（9）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  <w:lang w:bidi="zh-CN"/>
              </w:rPr>
              <w:t>投标人符合第二章“投标人须知”第</w:t>
            </w:r>
            <w:r>
              <w:rPr>
                <w:rStyle w:val="5"/>
                <w:rFonts w:hint="eastAsia" w:ascii="宋体" w:hAnsi="宋体" w:cs="宋体"/>
                <w:bCs/>
                <w:sz w:val="24"/>
                <w:szCs w:val="24"/>
                <w:highlight w:val="none"/>
                <w:lang w:bidi="en-US"/>
              </w:rPr>
              <w:t>1.4.5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  <w:lang w:bidi="zh-CN"/>
              </w:rPr>
              <w:t>项规定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  <w:t>。</w:t>
            </w:r>
          </w:p>
          <w:p w14:paraId="6C87DBC3">
            <w:pPr>
              <w:snapToGrid w:val="0"/>
              <w:spacing w:line="360" w:lineRule="exact"/>
              <w:ind w:firstLine="480" w:firstLineChars="200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  <w:t>（10）其他要求满足招标文件的规定。</w:t>
            </w:r>
          </w:p>
        </w:tc>
      </w:tr>
    </w:tbl>
    <w:p w14:paraId="2A6C7C50">
      <w:pPr>
        <w:tabs>
          <w:tab w:val="left" w:pos="5800"/>
          <w:tab w:val="left" w:pos="6740"/>
          <w:tab w:val="left" w:pos="7680"/>
        </w:tabs>
        <w:snapToGrid w:val="0"/>
        <w:spacing w:line="440" w:lineRule="exact"/>
        <w:ind w:left="4961" w:right="-20"/>
        <w:jc w:val="left"/>
        <w:rPr>
          <w:rStyle w:val="5"/>
          <w:rFonts w:hint="eastAsia"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i/>
          <w:caps/>
          <w:sz w:val="24"/>
          <w:szCs w:val="24"/>
          <w:highlight w:val="none"/>
        </w:rPr>
        <w:br w:type="textWrapping"/>
      </w:r>
    </w:p>
    <w:p w14:paraId="2C74C84B">
      <w:pPr>
        <w:tabs>
          <w:tab w:val="left" w:pos="5800"/>
          <w:tab w:val="left" w:pos="6740"/>
          <w:tab w:val="left" w:pos="7680"/>
        </w:tabs>
        <w:snapToGrid w:val="0"/>
        <w:spacing w:line="440" w:lineRule="exact"/>
        <w:ind w:left="4961" w:right="-20"/>
        <w:jc w:val="left"/>
        <w:rPr>
          <w:rStyle w:val="5"/>
          <w:rFonts w:hint="eastAsia" w:ascii="宋体" w:hAnsi="宋体" w:cs="宋体"/>
          <w:kern w:val="0"/>
          <w:sz w:val="24"/>
          <w:szCs w:val="24"/>
          <w:highlight w:val="none"/>
        </w:rPr>
      </w:pPr>
    </w:p>
    <w:p w14:paraId="63EBFD87">
      <w:pPr>
        <w:tabs>
          <w:tab w:val="left" w:pos="5800"/>
          <w:tab w:val="left" w:pos="6740"/>
          <w:tab w:val="left" w:pos="7680"/>
        </w:tabs>
        <w:snapToGrid w:val="0"/>
        <w:spacing w:line="440" w:lineRule="exact"/>
        <w:ind w:left="4961" w:right="-20"/>
        <w:jc w:val="left"/>
        <w:rPr>
          <w:rStyle w:val="5"/>
          <w:rFonts w:hint="eastAsia" w:ascii="宋体" w:hAnsi="宋体" w:cs="宋体"/>
          <w:kern w:val="0"/>
          <w:sz w:val="24"/>
          <w:szCs w:val="24"/>
          <w:highlight w:val="none"/>
        </w:rPr>
      </w:pPr>
    </w:p>
    <w:p w14:paraId="384CC3C7">
      <w:pPr>
        <w:tabs>
          <w:tab w:val="left" w:pos="5800"/>
          <w:tab w:val="left" w:pos="6740"/>
          <w:tab w:val="left" w:pos="7680"/>
        </w:tabs>
        <w:snapToGrid w:val="0"/>
        <w:spacing w:line="440" w:lineRule="exact"/>
        <w:ind w:left="4961" w:right="-20"/>
        <w:jc w:val="left"/>
        <w:rPr>
          <w:rStyle w:val="5"/>
          <w:rFonts w:hint="eastAsia" w:ascii="宋体" w:hAnsi="宋体" w:cs="宋体"/>
          <w:kern w:val="0"/>
          <w:sz w:val="24"/>
          <w:szCs w:val="24"/>
          <w:highlight w:val="none"/>
        </w:rPr>
      </w:pPr>
    </w:p>
    <w:p w14:paraId="1CBCACFE">
      <w:pPr>
        <w:pStyle w:val="2"/>
        <w:rPr>
          <w:rStyle w:val="5"/>
          <w:rFonts w:hint="eastAsia" w:ascii="宋体" w:hAnsi="宋体" w:cs="宋体"/>
          <w:kern w:val="0"/>
          <w:sz w:val="24"/>
          <w:highlight w:val="none"/>
        </w:rPr>
      </w:pPr>
    </w:p>
    <w:tbl>
      <w:tblPr>
        <w:tblStyle w:val="3"/>
        <w:tblW w:w="8779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294"/>
        <w:gridCol w:w="6603"/>
      </w:tblGrid>
      <w:tr w14:paraId="7DE9B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center"/>
          </w:tcPr>
          <w:p w14:paraId="5E1BD011">
            <w:pPr>
              <w:pStyle w:val="6"/>
              <w:snapToGrid w:val="0"/>
              <w:spacing w:before="0" w:line="280" w:lineRule="exact"/>
              <w:jc w:val="center"/>
              <w:rPr>
                <w:rStyle w:val="5"/>
                <w:rFonts w:hint="eastAsia" w:cs="宋体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/>
                <w:color w:val="auto"/>
                <w:sz w:val="24"/>
                <w:szCs w:val="24"/>
                <w:highlight w:val="none"/>
                <w:lang w:val="zh-CN" w:bidi="zh-CN"/>
              </w:rPr>
              <w:t>条款号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center"/>
          </w:tcPr>
          <w:p w14:paraId="31192A43">
            <w:pPr>
              <w:pStyle w:val="6"/>
              <w:snapToGrid w:val="0"/>
              <w:spacing w:before="0" w:line="280" w:lineRule="exact"/>
              <w:jc w:val="center"/>
              <w:rPr>
                <w:rStyle w:val="5"/>
                <w:rFonts w:hint="eastAsia" w:cs="宋体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/>
                <w:color w:val="auto"/>
                <w:sz w:val="24"/>
                <w:szCs w:val="24"/>
                <w:highlight w:val="none"/>
                <w:lang w:val="zh-CN" w:bidi="zh-CN"/>
              </w:rPr>
              <w:t>条款内容</w:t>
            </w:r>
          </w:p>
        </w:tc>
        <w:tc>
          <w:tcPr>
            <w:tcW w:w="6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F82B71">
            <w:pPr>
              <w:pStyle w:val="6"/>
              <w:snapToGrid w:val="0"/>
              <w:spacing w:before="0" w:line="280" w:lineRule="exact"/>
              <w:ind w:right="20"/>
              <w:jc w:val="center"/>
              <w:rPr>
                <w:rStyle w:val="5"/>
                <w:rFonts w:hint="eastAsia" w:cs="宋体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/>
                <w:color w:val="auto"/>
                <w:sz w:val="24"/>
                <w:szCs w:val="24"/>
                <w:highlight w:val="none"/>
                <w:lang w:val="zh-CN" w:bidi="zh-CN"/>
              </w:rPr>
              <w:t>编列内容</w:t>
            </w:r>
          </w:p>
        </w:tc>
      </w:tr>
      <w:tr w14:paraId="6FEE5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3" w:hRule="exac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center"/>
          </w:tcPr>
          <w:p w14:paraId="0835692B">
            <w:pPr>
              <w:pStyle w:val="6"/>
              <w:snapToGrid w:val="0"/>
              <w:spacing w:before="0" w:line="400" w:lineRule="exact"/>
              <w:jc w:val="center"/>
              <w:rPr>
                <w:rStyle w:val="5"/>
                <w:rFonts w:hint="eastAsia" w:cs="宋体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</w:rPr>
              <w:t>2.2.1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center"/>
          </w:tcPr>
          <w:p w14:paraId="437D7D1B">
            <w:pPr>
              <w:pStyle w:val="6"/>
              <w:snapToGrid w:val="0"/>
              <w:spacing w:before="0" w:line="400" w:lineRule="exact"/>
              <w:jc w:val="center"/>
              <w:rPr>
                <w:rStyle w:val="5"/>
                <w:rFonts w:hint="eastAsia" w:cs="宋体"/>
                <w:sz w:val="24"/>
                <w:szCs w:val="24"/>
                <w:highlight w:val="none"/>
              </w:rPr>
            </w:pP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</w:rPr>
              <w:t>分值构成(总分</w:t>
            </w:r>
            <w:r>
              <w:rPr>
                <w:rStyle w:val="8"/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zh-CN" w:bidi="zh-CN"/>
              </w:rPr>
              <w:t>100</w:t>
            </w: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6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37F4B6">
            <w:pPr>
              <w:pStyle w:val="6"/>
              <w:snapToGrid w:val="0"/>
              <w:spacing w:before="0" w:line="400" w:lineRule="exact"/>
              <w:ind w:firstLine="482" w:firstLineChars="200"/>
              <w:jc w:val="both"/>
              <w:rPr>
                <w:rStyle w:val="5"/>
                <w:rFonts w:hint="eastAsia" w:cs="宋体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/>
                <w:color w:val="auto"/>
                <w:sz w:val="24"/>
                <w:szCs w:val="24"/>
                <w:highlight w:val="none"/>
                <w:lang w:val="zh-CN" w:eastAsia="zh-CN" w:bidi="zh-CN"/>
              </w:rPr>
              <w:t>第一个信封（商务及技术文件）评分分值构成：</w:t>
            </w:r>
          </w:p>
          <w:p w14:paraId="0114EF19">
            <w:pPr>
              <w:pStyle w:val="6"/>
              <w:tabs>
                <w:tab w:val="left" w:pos="2371"/>
              </w:tabs>
              <w:snapToGrid w:val="0"/>
              <w:spacing w:before="0" w:line="400" w:lineRule="exact"/>
              <w:ind w:firstLine="540"/>
              <w:jc w:val="both"/>
              <w:rPr>
                <w:rStyle w:val="5"/>
                <w:rFonts w:hint="eastAsia" w:cs="宋体"/>
                <w:sz w:val="24"/>
                <w:szCs w:val="24"/>
                <w:highlight w:val="none"/>
              </w:rPr>
            </w:pP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</w:rPr>
              <w:t>技术建议书：</w:t>
            </w: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  <w:lang w:val="en-US"/>
              </w:rPr>
              <w:t>35</w:t>
            </w: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</w:rPr>
              <w:t>分</w:t>
            </w:r>
          </w:p>
          <w:p w14:paraId="35D864E7">
            <w:pPr>
              <w:pStyle w:val="6"/>
              <w:tabs>
                <w:tab w:val="left" w:pos="2143"/>
              </w:tabs>
              <w:snapToGrid w:val="0"/>
              <w:spacing w:before="0" w:line="400" w:lineRule="exact"/>
              <w:ind w:firstLine="540"/>
              <w:jc w:val="both"/>
              <w:rPr>
                <w:rStyle w:val="5"/>
                <w:rFonts w:hint="eastAsia" w:cs="宋体"/>
                <w:sz w:val="24"/>
                <w:szCs w:val="24"/>
                <w:highlight w:val="none"/>
              </w:rPr>
            </w:pP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</w:rPr>
              <w:t>主要人员：</w:t>
            </w: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  <w:lang w:val="en-US"/>
              </w:rPr>
              <w:t>30</w:t>
            </w: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</w:rPr>
              <w:t>分</w:t>
            </w:r>
          </w:p>
          <w:p w14:paraId="2AD5C342">
            <w:pPr>
              <w:pStyle w:val="6"/>
              <w:tabs>
                <w:tab w:val="left" w:pos="2141"/>
              </w:tabs>
              <w:snapToGrid w:val="0"/>
              <w:spacing w:before="0" w:line="400" w:lineRule="exact"/>
              <w:ind w:firstLine="539"/>
              <w:jc w:val="both"/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  <w:lang w:val="en-US"/>
              </w:rPr>
              <w:t>业绩</w:t>
            </w: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  <w:lang w:val="en-US"/>
              </w:rPr>
              <w:t>20</w:t>
            </w: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</w:rPr>
              <w:t>分</w:t>
            </w:r>
          </w:p>
          <w:p w14:paraId="197F4501">
            <w:pPr>
              <w:pStyle w:val="6"/>
              <w:tabs>
                <w:tab w:val="left" w:pos="2141"/>
              </w:tabs>
              <w:snapToGrid w:val="0"/>
              <w:spacing w:before="0" w:line="400" w:lineRule="exact"/>
              <w:ind w:firstLine="539"/>
              <w:jc w:val="both"/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  <w:lang w:val="en-US"/>
              </w:rPr>
              <w:t>履约信誉：5分</w:t>
            </w:r>
          </w:p>
          <w:p w14:paraId="6F895825">
            <w:pPr>
              <w:pStyle w:val="6"/>
              <w:snapToGrid w:val="0"/>
              <w:spacing w:before="0" w:line="400" w:lineRule="exact"/>
              <w:ind w:firstLine="482" w:firstLineChars="200"/>
              <w:jc w:val="both"/>
              <w:rPr>
                <w:rStyle w:val="5"/>
                <w:rFonts w:hint="eastAsia" w:cs="宋体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/>
                <w:color w:val="auto"/>
                <w:sz w:val="24"/>
                <w:szCs w:val="24"/>
                <w:highlight w:val="none"/>
                <w:lang w:val="zh-CN" w:eastAsia="zh-CN" w:bidi="zh-CN"/>
              </w:rPr>
              <w:t>第二个信封（报价文件）评分分值构成：</w:t>
            </w:r>
          </w:p>
          <w:p w14:paraId="055628B5">
            <w:pPr>
              <w:pStyle w:val="6"/>
              <w:tabs>
                <w:tab w:val="left" w:pos="2604"/>
              </w:tabs>
              <w:snapToGrid w:val="0"/>
              <w:spacing w:before="0" w:line="400" w:lineRule="exact"/>
              <w:ind w:firstLine="540"/>
              <w:jc w:val="both"/>
              <w:rPr>
                <w:rStyle w:val="5"/>
                <w:rFonts w:hint="eastAsia" w:cs="宋体"/>
                <w:sz w:val="24"/>
                <w:szCs w:val="24"/>
                <w:highlight w:val="none"/>
              </w:rPr>
            </w:pP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</w:rPr>
              <w:t>评标价:10分</w:t>
            </w:r>
          </w:p>
        </w:tc>
      </w:tr>
      <w:tr w14:paraId="4FDC5B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2" w:hRule="exac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585179B0">
            <w:pPr>
              <w:pStyle w:val="6"/>
              <w:snapToGrid w:val="0"/>
              <w:spacing w:before="0" w:line="400" w:lineRule="exact"/>
              <w:jc w:val="center"/>
              <w:rPr>
                <w:rStyle w:val="5"/>
                <w:rFonts w:hint="eastAsia" w:cs="宋体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</w:rPr>
              <w:t>2.2.2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05EE04E6">
            <w:pPr>
              <w:pStyle w:val="6"/>
              <w:snapToGrid w:val="0"/>
              <w:spacing w:before="0" w:line="400" w:lineRule="exact"/>
              <w:jc w:val="center"/>
              <w:rPr>
                <w:rStyle w:val="5"/>
                <w:rFonts w:hint="eastAsia" w:cs="宋体"/>
                <w:sz w:val="24"/>
                <w:szCs w:val="24"/>
                <w:highlight w:val="none"/>
              </w:rPr>
            </w:pP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</w:rPr>
              <w:t>评标基准价计算方法</w:t>
            </w:r>
          </w:p>
        </w:tc>
        <w:tc>
          <w:tcPr>
            <w:tcW w:w="6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5DE4433">
            <w:pPr>
              <w:pStyle w:val="6"/>
              <w:snapToGrid w:val="0"/>
              <w:spacing w:before="0" w:line="400" w:lineRule="exact"/>
              <w:ind w:firstLine="480" w:firstLineChars="200"/>
              <w:jc w:val="both"/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</w:rPr>
            </w:pPr>
          </w:p>
          <w:p w14:paraId="6CECADEB">
            <w:pPr>
              <w:pStyle w:val="6"/>
              <w:snapToGrid w:val="0"/>
              <w:spacing w:before="0" w:line="400" w:lineRule="exact"/>
              <w:ind w:firstLine="480" w:firstLineChars="200"/>
              <w:jc w:val="both"/>
              <w:rPr>
                <w:rStyle w:val="5"/>
                <w:rFonts w:hint="eastAsia" w:cs="宋体"/>
                <w:sz w:val="24"/>
                <w:szCs w:val="24"/>
                <w:highlight w:val="none"/>
              </w:rPr>
            </w:pP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</w:rPr>
              <w:t>评标基准价的计算：</w:t>
            </w:r>
          </w:p>
          <w:p w14:paraId="56524F4E">
            <w:pPr>
              <w:pStyle w:val="6"/>
              <w:snapToGrid w:val="0"/>
              <w:spacing w:before="0" w:line="400" w:lineRule="exact"/>
              <w:ind w:firstLine="480" w:firstLineChars="200"/>
              <w:jc w:val="both"/>
              <w:rPr>
                <w:rStyle w:val="5"/>
                <w:rFonts w:hint="eastAsia" w:cs="宋体"/>
                <w:sz w:val="24"/>
                <w:szCs w:val="24"/>
                <w:highlight w:val="none"/>
              </w:rPr>
            </w:pP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  <w:lang w:val="en-US"/>
              </w:rPr>
              <w:t>评标系统自动计算</w:t>
            </w: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</w:rPr>
              <w:t>评标基准价。</w:t>
            </w:r>
          </w:p>
          <w:p w14:paraId="59036C32">
            <w:pPr>
              <w:pStyle w:val="6"/>
              <w:tabs>
                <w:tab w:val="left" w:pos="1053"/>
              </w:tabs>
              <w:snapToGrid w:val="0"/>
              <w:spacing w:before="0" w:line="400" w:lineRule="exact"/>
              <w:ind w:firstLine="480" w:firstLineChars="200"/>
              <w:jc w:val="both"/>
              <w:rPr>
                <w:rStyle w:val="5"/>
                <w:rFonts w:hint="eastAsia" w:cs="宋体"/>
                <w:sz w:val="24"/>
                <w:szCs w:val="24"/>
                <w:highlight w:val="none"/>
              </w:rPr>
            </w:pP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</w:rPr>
              <w:t>（1）评标价的确定：</w:t>
            </w:r>
          </w:p>
          <w:p w14:paraId="0B472B6F">
            <w:pPr>
              <w:pStyle w:val="6"/>
              <w:snapToGrid w:val="0"/>
              <w:spacing w:before="0" w:line="400" w:lineRule="exact"/>
              <w:ind w:firstLine="540"/>
              <w:jc w:val="both"/>
              <w:rPr>
                <w:rStyle w:val="5"/>
                <w:rFonts w:hint="eastAsia" w:cs="宋体"/>
                <w:sz w:val="24"/>
                <w:szCs w:val="24"/>
                <w:highlight w:val="none"/>
              </w:rPr>
            </w:pP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</w:rPr>
              <w:t>评标价=投标函文字报价</w:t>
            </w:r>
          </w:p>
          <w:p w14:paraId="07805762">
            <w:pPr>
              <w:pStyle w:val="6"/>
              <w:tabs>
                <w:tab w:val="left" w:pos="1055"/>
              </w:tabs>
              <w:snapToGrid w:val="0"/>
              <w:spacing w:before="0" w:line="400" w:lineRule="exact"/>
              <w:ind w:firstLine="480" w:firstLineChars="200"/>
              <w:jc w:val="both"/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</w:rPr>
              <w:t>（2）评标价平均值的计算：</w:t>
            </w:r>
          </w:p>
          <w:p w14:paraId="3607194A">
            <w:pPr>
              <w:pStyle w:val="6"/>
              <w:tabs>
                <w:tab w:val="left" w:pos="1055"/>
              </w:tabs>
              <w:snapToGrid w:val="0"/>
              <w:spacing w:before="0" w:line="400" w:lineRule="exact"/>
              <w:ind w:firstLine="480" w:firstLineChars="200"/>
              <w:jc w:val="both"/>
              <w:rPr>
                <w:rStyle w:val="5"/>
                <w:rFonts w:hint="eastAsia" w:cs="宋体"/>
                <w:sz w:val="24"/>
                <w:szCs w:val="24"/>
                <w:highlight w:val="none"/>
              </w:rPr>
            </w:pP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</w:rPr>
              <w:t>除按第二章“投标人须知”第</w:t>
            </w:r>
            <w:r>
              <w:rPr>
                <w:rStyle w:val="7"/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  <w:t>5.2.4</w:t>
            </w: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</w:rPr>
              <w:t>项规定开标现场被宣布为不进入评标基准价计算的投标报价之外，</w:t>
            </w: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  <w:lang w:val="en-US"/>
              </w:rPr>
              <w:t>所有投标人的评标价</w:t>
            </w: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</w:rPr>
              <w:t>去掉一个最高</w:t>
            </w: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  <w:lang w:val="en-US"/>
              </w:rPr>
              <w:t>值</w:t>
            </w: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</w:rPr>
              <w:t>和一个最低</w:t>
            </w: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  <w:lang w:val="en-US"/>
              </w:rPr>
              <w:t>值</w:t>
            </w: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</w:rPr>
              <w:t>后的算术平均值</w:t>
            </w: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  <w:lang w:val="en-US"/>
              </w:rPr>
              <w:t>即</w:t>
            </w: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</w:rPr>
              <w:t>为评标价平均值（</w:t>
            </w: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  <w:lang w:val="en-US"/>
              </w:rPr>
              <w:t>如果参与评标价平均值计算的有效投标人</w:t>
            </w: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</w:rPr>
              <w:t>少于5家时，</w:t>
            </w: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  <w:lang w:val="en-US"/>
              </w:rPr>
              <w:t>则计算评标价平均值时不去掉最高值和最低值</w:t>
            </w: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</w:rPr>
              <w:t>）。</w:t>
            </w:r>
          </w:p>
          <w:p w14:paraId="1B97C7D2">
            <w:pPr>
              <w:pStyle w:val="6"/>
              <w:tabs>
                <w:tab w:val="left" w:pos="1055"/>
              </w:tabs>
              <w:snapToGrid w:val="0"/>
              <w:spacing w:before="0" w:line="400" w:lineRule="exact"/>
              <w:ind w:firstLine="480" w:firstLineChars="200"/>
              <w:jc w:val="both"/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</w:rPr>
              <w:t>（3）评标基准价的确定：</w:t>
            </w:r>
          </w:p>
          <w:p w14:paraId="1B79B8BB">
            <w:pPr>
              <w:pStyle w:val="6"/>
              <w:tabs>
                <w:tab w:val="left" w:pos="1055"/>
              </w:tabs>
              <w:snapToGrid w:val="0"/>
              <w:spacing w:before="0" w:line="400" w:lineRule="exact"/>
              <w:ind w:firstLine="480" w:firstLineChars="200"/>
              <w:jc w:val="both"/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7"/>
                <w:rFonts w:hint="eastAsia" w:cs="宋体"/>
                <w:color w:val="auto"/>
                <w:sz w:val="24"/>
                <w:szCs w:val="24"/>
                <w:highlight w:val="none"/>
              </w:rPr>
              <w:t>将评标价平均值直接作为评标基准价。</w:t>
            </w:r>
          </w:p>
          <w:p w14:paraId="05CF837E">
            <w:pPr>
              <w:pStyle w:val="6"/>
              <w:tabs>
                <w:tab w:val="left" w:pos="1055"/>
              </w:tabs>
              <w:snapToGrid w:val="0"/>
              <w:spacing w:before="0" w:line="400" w:lineRule="exact"/>
              <w:ind w:firstLine="480" w:firstLineChars="200"/>
              <w:jc w:val="both"/>
              <w:rPr>
                <w:rStyle w:val="5"/>
                <w:rFonts w:hint="eastAsia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cs="宋体"/>
                <w:sz w:val="24"/>
                <w:szCs w:val="24"/>
                <w:highlight w:val="none"/>
                <w:lang w:bidi="zh-CN"/>
              </w:rPr>
              <w:t>在评标过程中，</w:t>
            </w:r>
            <w:r>
              <w:rPr>
                <w:rStyle w:val="5"/>
                <w:rFonts w:hint="eastAsia" w:cs="宋体"/>
                <w:sz w:val="24"/>
                <w:szCs w:val="24"/>
                <w:highlight w:val="none"/>
                <w:lang w:val="en-US" w:bidi="zh-CN"/>
              </w:rPr>
              <w:t>评标基准价由系统根据计算规则自动计算</w:t>
            </w:r>
            <w:r>
              <w:rPr>
                <w:rStyle w:val="5"/>
                <w:rFonts w:hint="eastAsia" w:cs="宋体"/>
                <w:sz w:val="24"/>
                <w:szCs w:val="24"/>
                <w:highlight w:val="none"/>
                <w:lang w:bidi="zh-CN"/>
              </w:rPr>
              <w:t>，评标基准价在整个评标期间保持不变，不随任何因素发生变化。</w:t>
            </w:r>
          </w:p>
        </w:tc>
      </w:tr>
      <w:tr w14:paraId="6EC8B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exac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3C851454">
            <w:pPr>
              <w:pStyle w:val="6"/>
              <w:tabs>
                <w:tab w:val="left" w:pos="1055"/>
              </w:tabs>
              <w:snapToGrid w:val="0"/>
              <w:spacing w:before="0" w:line="400" w:lineRule="exact"/>
              <w:jc w:val="center"/>
              <w:rPr>
                <w:rStyle w:val="5"/>
                <w:rFonts w:hint="eastAsia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cs="宋体"/>
                <w:sz w:val="24"/>
                <w:szCs w:val="24"/>
                <w:highlight w:val="none"/>
              </w:rPr>
              <w:t>2.2.3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294BFC6F">
            <w:pPr>
              <w:pStyle w:val="6"/>
              <w:tabs>
                <w:tab w:val="left" w:pos="1055"/>
              </w:tabs>
              <w:snapToGrid w:val="0"/>
              <w:spacing w:before="0" w:line="400" w:lineRule="exact"/>
              <w:jc w:val="center"/>
              <w:rPr>
                <w:rStyle w:val="5"/>
                <w:rFonts w:hint="eastAsia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cs="宋体"/>
                <w:sz w:val="24"/>
                <w:szCs w:val="24"/>
                <w:highlight w:val="none"/>
              </w:rPr>
              <w:t>评标价的偏差率计算公式</w:t>
            </w:r>
          </w:p>
        </w:tc>
        <w:tc>
          <w:tcPr>
            <w:tcW w:w="6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97F07A">
            <w:pPr>
              <w:pStyle w:val="6"/>
              <w:tabs>
                <w:tab w:val="left" w:pos="1055"/>
                <w:tab w:val="left" w:pos="1913"/>
              </w:tabs>
              <w:snapToGrid w:val="0"/>
              <w:spacing w:before="0" w:line="400" w:lineRule="exact"/>
              <w:ind w:firstLine="480" w:firstLineChars="200"/>
              <w:jc w:val="both"/>
              <w:rPr>
                <w:rStyle w:val="5"/>
                <w:rFonts w:hint="eastAsia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cs="宋体"/>
                <w:sz w:val="24"/>
                <w:szCs w:val="24"/>
                <w:highlight w:val="none"/>
              </w:rPr>
              <w:t>偏差率=100%</w:t>
            </w:r>
            <w:r>
              <w:rPr>
                <w:rStyle w:val="5"/>
                <w:rFonts w:hint="eastAsia" w:cs="宋体"/>
                <w:sz w:val="24"/>
                <w:szCs w:val="24"/>
                <w:highlight w:val="none"/>
                <w:lang w:bidi="zh-CN"/>
              </w:rPr>
              <w:t>*</w:t>
            </w:r>
            <w:r>
              <w:rPr>
                <w:rStyle w:val="5"/>
                <w:rFonts w:hint="eastAsia" w:cs="宋体"/>
                <w:sz w:val="24"/>
                <w:szCs w:val="24"/>
                <w:highlight w:val="none"/>
              </w:rPr>
              <w:t>(投标人评标价—评标基准价）/评标基准价</w:t>
            </w:r>
          </w:p>
          <w:p w14:paraId="1293176C">
            <w:pPr>
              <w:pStyle w:val="6"/>
              <w:tabs>
                <w:tab w:val="left" w:pos="1055"/>
                <w:tab w:val="left" w:pos="1913"/>
              </w:tabs>
              <w:snapToGrid w:val="0"/>
              <w:spacing w:before="0" w:line="400" w:lineRule="exact"/>
              <w:ind w:firstLine="480" w:firstLineChars="200"/>
              <w:jc w:val="both"/>
              <w:rPr>
                <w:rStyle w:val="5"/>
                <w:rFonts w:hint="eastAsia" w:cs="宋体"/>
                <w:sz w:val="24"/>
                <w:szCs w:val="24"/>
                <w:highlight w:val="none"/>
                <w:lang w:bidi="zh-CN"/>
              </w:rPr>
            </w:pPr>
            <w:r>
              <w:rPr>
                <w:rStyle w:val="5"/>
                <w:rFonts w:hint="eastAsia" w:cs="宋体"/>
                <w:sz w:val="24"/>
                <w:szCs w:val="24"/>
                <w:highlight w:val="none"/>
              </w:rPr>
              <w:t>偏差率保留两位小数</w:t>
            </w:r>
          </w:p>
        </w:tc>
      </w:tr>
    </w:tbl>
    <w:p w14:paraId="282408A7">
      <w:pPr>
        <w:tabs>
          <w:tab w:val="left" w:pos="5800"/>
          <w:tab w:val="left" w:pos="6740"/>
          <w:tab w:val="left" w:pos="7680"/>
        </w:tabs>
        <w:snapToGrid w:val="0"/>
        <w:spacing w:line="440" w:lineRule="exact"/>
        <w:ind w:left="4961" w:right="-20"/>
        <w:jc w:val="left"/>
        <w:rPr>
          <w:rStyle w:val="5"/>
          <w:rFonts w:ascii="Arial" w:hAnsi="Arial" w:cs="Arial"/>
          <w:kern w:val="0"/>
          <w:sz w:val="24"/>
          <w:szCs w:val="24"/>
          <w:highlight w:val="none"/>
        </w:rPr>
      </w:pPr>
      <w:r>
        <w:rPr>
          <w:rFonts w:ascii="Arial" w:hAnsi="Arial" w:cs="Arial"/>
          <w:b/>
          <w:i/>
          <w:caps/>
          <w:sz w:val="24"/>
          <w:szCs w:val="24"/>
          <w:highlight w:val="none"/>
        </w:rPr>
        <w:br w:type="textWrapping"/>
      </w:r>
    </w:p>
    <w:p w14:paraId="04174139">
      <w:pPr>
        <w:tabs>
          <w:tab w:val="left" w:pos="5800"/>
          <w:tab w:val="left" w:pos="6740"/>
          <w:tab w:val="left" w:pos="7680"/>
        </w:tabs>
        <w:snapToGrid w:val="0"/>
        <w:spacing w:line="440" w:lineRule="exact"/>
        <w:ind w:left="4961" w:right="-20"/>
        <w:jc w:val="left"/>
        <w:rPr>
          <w:rStyle w:val="5"/>
          <w:rFonts w:ascii="Arial" w:hAnsi="Arial" w:cs="Arial"/>
          <w:kern w:val="0"/>
          <w:sz w:val="24"/>
          <w:szCs w:val="24"/>
          <w:highlight w:val="none"/>
        </w:rPr>
      </w:pPr>
    </w:p>
    <w:p w14:paraId="5092FD69">
      <w:pPr>
        <w:tabs>
          <w:tab w:val="left" w:pos="5800"/>
          <w:tab w:val="left" w:pos="6740"/>
          <w:tab w:val="left" w:pos="7680"/>
        </w:tabs>
        <w:snapToGrid w:val="0"/>
        <w:spacing w:line="440" w:lineRule="exact"/>
        <w:ind w:left="4961" w:right="-20"/>
        <w:jc w:val="left"/>
        <w:rPr>
          <w:rStyle w:val="5"/>
          <w:rFonts w:ascii="Arial" w:hAnsi="Arial" w:cs="Arial"/>
          <w:kern w:val="0"/>
          <w:sz w:val="24"/>
          <w:szCs w:val="24"/>
          <w:highlight w:val="none"/>
        </w:rPr>
      </w:pPr>
    </w:p>
    <w:p w14:paraId="31D64E92">
      <w:pPr>
        <w:tabs>
          <w:tab w:val="left" w:pos="5800"/>
          <w:tab w:val="left" w:pos="6740"/>
          <w:tab w:val="left" w:pos="7680"/>
        </w:tabs>
        <w:snapToGrid w:val="0"/>
        <w:spacing w:line="440" w:lineRule="exact"/>
        <w:ind w:left="4961" w:right="-20"/>
        <w:jc w:val="left"/>
        <w:rPr>
          <w:rStyle w:val="5"/>
          <w:rFonts w:ascii="Arial" w:hAnsi="Arial" w:cs="Arial"/>
          <w:kern w:val="0"/>
          <w:sz w:val="24"/>
          <w:szCs w:val="24"/>
          <w:highlight w:val="none"/>
        </w:rPr>
      </w:pPr>
    </w:p>
    <w:tbl>
      <w:tblPr>
        <w:tblStyle w:val="3"/>
        <w:tblW w:w="97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526"/>
        <w:gridCol w:w="932"/>
        <w:gridCol w:w="624"/>
        <w:gridCol w:w="1016"/>
        <w:gridCol w:w="594"/>
        <w:gridCol w:w="5310"/>
      </w:tblGrid>
      <w:tr w14:paraId="4CA01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44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EE857">
            <w:pPr>
              <w:snapToGrid w:val="0"/>
              <w:jc w:val="center"/>
              <w:rPr>
                <w:rStyle w:val="5"/>
                <w:rFonts w:ascii="Arial" w:hAnsi="Arial" w:cs="Arial"/>
                <w:b/>
                <w:sz w:val="24"/>
                <w:szCs w:val="24"/>
                <w:highlight w:val="none"/>
              </w:rPr>
            </w:pPr>
            <w:r>
              <w:rPr>
                <w:rStyle w:val="5"/>
                <w:rFonts w:ascii="Arial" w:hAnsi="Arial" w:cs="Arial"/>
                <w:b/>
                <w:sz w:val="24"/>
                <w:szCs w:val="24"/>
                <w:highlight w:val="none"/>
              </w:rPr>
              <w:t>评分因素与权重分值</w:t>
            </w:r>
          </w:p>
        </w:tc>
        <w:tc>
          <w:tcPr>
            <w:tcW w:w="5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AD52D">
            <w:pPr>
              <w:snapToGrid w:val="0"/>
              <w:ind w:left="297"/>
              <w:jc w:val="center"/>
              <w:rPr>
                <w:rStyle w:val="5"/>
                <w:rFonts w:ascii="Arial" w:hAnsi="Arial" w:cs="Arial"/>
                <w:b/>
                <w:sz w:val="24"/>
                <w:szCs w:val="24"/>
                <w:highlight w:val="none"/>
              </w:rPr>
            </w:pPr>
            <w:r>
              <w:rPr>
                <w:rStyle w:val="5"/>
                <w:rFonts w:ascii="Arial" w:hAnsi="Arial" w:cs="Arial"/>
                <w:b/>
                <w:sz w:val="24"/>
                <w:szCs w:val="24"/>
                <w:highlight w:val="none"/>
              </w:rPr>
              <w:t>评分标准</w:t>
            </w:r>
          </w:p>
        </w:tc>
      </w:tr>
      <w:tr w14:paraId="19D8E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45CDF">
            <w:pPr>
              <w:snapToGrid w:val="0"/>
              <w:spacing w:before="49"/>
              <w:ind w:left="144"/>
              <w:jc w:val="center"/>
              <w:rPr>
                <w:rStyle w:val="5"/>
                <w:rFonts w:ascii="Arial" w:hAnsi="Arial" w:cs="Arial"/>
                <w:b/>
                <w:sz w:val="24"/>
                <w:szCs w:val="24"/>
                <w:highlight w:val="none"/>
              </w:rPr>
            </w:pPr>
            <w:r>
              <w:rPr>
                <w:rStyle w:val="5"/>
                <w:rFonts w:ascii="Arial" w:hAnsi="Arial" w:cs="Arial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1345A">
            <w:pPr>
              <w:snapToGrid w:val="0"/>
              <w:jc w:val="center"/>
              <w:rPr>
                <w:rStyle w:val="5"/>
                <w:rFonts w:ascii="Arial" w:hAnsi="Arial" w:cs="Arial"/>
                <w:b/>
                <w:sz w:val="24"/>
                <w:szCs w:val="24"/>
                <w:highlight w:val="none"/>
              </w:rPr>
            </w:pPr>
            <w:r>
              <w:rPr>
                <w:rStyle w:val="5"/>
                <w:rFonts w:ascii="Arial" w:hAnsi="Arial" w:cs="Arial"/>
                <w:b/>
                <w:sz w:val="24"/>
                <w:szCs w:val="24"/>
                <w:highlight w:val="none"/>
              </w:rPr>
              <w:t>评分因素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77496">
            <w:pPr>
              <w:snapToGrid w:val="0"/>
              <w:jc w:val="center"/>
              <w:rPr>
                <w:rStyle w:val="5"/>
                <w:rFonts w:ascii="Arial" w:hAnsi="Arial" w:cs="Arial"/>
                <w:b/>
                <w:sz w:val="24"/>
                <w:szCs w:val="24"/>
                <w:highlight w:val="none"/>
              </w:rPr>
            </w:pPr>
            <w:r>
              <w:rPr>
                <w:rStyle w:val="5"/>
                <w:rFonts w:ascii="Arial" w:hAnsi="Arial" w:cs="Arial"/>
                <w:b/>
                <w:sz w:val="24"/>
                <w:szCs w:val="24"/>
                <w:highlight w:val="none"/>
              </w:rPr>
              <w:t>评分因素权重分值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EA9DC">
            <w:pPr>
              <w:snapToGrid w:val="0"/>
              <w:jc w:val="center"/>
              <w:rPr>
                <w:rStyle w:val="5"/>
                <w:rFonts w:ascii="Arial" w:hAnsi="Arial" w:cs="Arial"/>
                <w:b/>
                <w:sz w:val="24"/>
                <w:szCs w:val="24"/>
                <w:highlight w:val="none"/>
              </w:rPr>
            </w:pPr>
            <w:r>
              <w:rPr>
                <w:rStyle w:val="5"/>
                <w:rFonts w:ascii="Arial" w:hAnsi="Arial" w:cs="Arial"/>
                <w:b/>
                <w:sz w:val="24"/>
                <w:szCs w:val="24"/>
                <w:highlight w:val="none"/>
              </w:rPr>
              <w:t>各评分因素细分项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87C83">
            <w:pPr>
              <w:snapToGrid w:val="0"/>
              <w:jc w:val="center"/>
              <w:rPr>
                <w:rStyle w:val="5"/>
                <w:rFonts w:ascii="Arial" w:hAnsi="Arial" w:cs="Arial"/>
                <w:b/>
                <w:sz w:val="24"/>
                <w:szCs w:val="24"/>
                <w:highlight w:val="none"/>
              </w:rPr>
            </w:pPr>
            <w:r>
              <w:rPr>
                <w:rStyle w:val="5"/>
                <w:rFonts w:ascii="Arial" w:hAnsi="Arial" w:cs="Arial"/>
                <w:b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5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BF204">
            <w:pPr>
              <w:snapToGrid w:val="0"/>
              <w:spacing w:before="49"/>
              <w:ind w:left="515" w:right="517"/>
              <w:jc w:val="center"/>
              <w:rPr>
                <w:rStyle w:val="5"/>
                <w:rFonts w:ascii="Arial" w:hAnsi="Arial" w:cs="Arial"/>
                <w:b/>
                <w:sz w:val="24"/>
                <w:szCs w:val="24"/>
                <w:highlight w:val="none"/>
              </w:rPr>
            </w:pPr>
          </w:p>
        </w:tc>
      </w:tr>
      <w:tr w14:paraId="7431F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exact"/>
          <w:jc w:val="center"/>
        </w:trPr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926D9">
            <w:pPr>
              <w:snapToGrid w:val="0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  <w:t>2.2.4（1）</w:t>
            </w:r>
          </w:p>
        </w:tc>
        <w:tc>
          <w:tcPr>
            <w:tcW w:w="14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52851">
            <w:pPr>
              <w:snapToGrid w:val="0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  <w:t>技术建议书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603FD">
            <w:pPr>
              <w:snapToGrid w:val="0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  <w:t>35分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D1DB3">
            <w:pPr>
              <w:snapToGrid w:val="0"/>
              <w:jc w:val="center"/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  <w:t>监理大纲（或监理方案）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62D87">
            <w:pPr>
              <w:snapToGrid w:val="0"/>
              <w:jc w:val="center"/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30F0B">
            <w:pPr>
              <w:snapToGrid w:val="0"/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  <w:t>要求：结合项目特点，叙述内容全面详实且简明扼要；指导思想和监理机构健全、职责明确。</w:t>
            </w:r>
          </w:p>
          <w:p w14:paraId="3BC9EC13">
            <w:pPr>
              <w:snapToGrid w:val="0"/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  <w:t>评分标准：满足基本要求得基本分4.8分；视监理大纲（或监理方案）是否全面、合理，认识是否充分，酌情加分，最多加3.2分。</w:t>
            </w:r>
          </w:p>
        </w:tc>
      </w:tr>
      <w:tr w14:paraId="088A1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exac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99A11">
            <w:pPr>
              <w:snapToGrid w:val="0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2757D">
            <w:pPr>
              <w:snapToGrid w:val="0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F5C02">
            <w:pPr>
              <w:snapToGrid w:val="0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168E0">
            <w:pPr>
              <w:snapToGrid w:val="0"/>
              <w:jc w:val="center"/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  <w:t>主要监理措施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37435">
            <w:pPr>
              <w:snapToGrid w:val="0"/>
              <w:jc w:val="center"/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8F935">
            <w:pPr>
              <w:snapToGrid w:val="0"/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  <w:t>质量控制方案与措施。</w:t>
            </w:r>
          </w:p>
          <w:p w14:paraId="6BBA1230">
            <w:pPr>
              <w:snapToGrid w:val="0"/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  <w:t>要求：工程质量控制任务明确，方法得当，措施有效。</w:t>
            </w:r>
          </w:p>
          <w:p w14:paraId="54788281">
            <w:pPr>
              <w:snapToGrid w:val="0"/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  <w:t>评分标准：满足基本要求得基本分3分；视方案与措施是否全面、合理，认识是否充分，酌情加分，最多加2分。</w:t>
            </w:r>
          </w:p>
        </w:tc>
      </w:tr>
      <w:tr w14:paraId="34A8B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exac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129F8">
            <w:pPr>
              <w:snapToGrid w:val="0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96554">
            <w:pPr>
              <w:snapToGrid w:val="0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604EF">
            <w:pPr>
              <w:snapToGrid w:val="0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BEBAF">
            <w:pPr>
              <w:snapToGrid w:val="0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B5851">
            <w:pPr>
              <w:snapToGrid w:val="0"/>
              <w:jc w:val="center"/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193F7">
            <w:pPr>
              <w:snapToGrid w:val="0"/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  <w:t>进度、费用控制措施。</w:t>
            </w:r>
          </w:p>
          <w:p w14:paraId="7C63D195">
            <w:pPr>
              <w:snapToGrid w:val="0"/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  <w:t>要求：进度、费用控制管理及组织协调任务明确，保障措施切实可行。</w:t>
            </w:r>
          </w:p>
          <w:p w14:paraId="682700F6">
            <w:pPr>
              <w:snapToGrid w:val="0"/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  <w:t>评分标准：满足基本要求得基本分3分；视方案与措施是否全面、合理，认识是否充分，酌情加分，最多加2分。</w:t>
            </w:r>
          </w:p>
        </w:tc>
      </w:tr>
      <w:tr w14:paraId="6E86B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3" w:hRule="exac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6E166">
            <w:pPr>
              <w:snapToGrid w:val="0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ADEA9">
            <w:pPr>
              <w:snapToGrid w:val="0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3B91C">
            <w:pPr>
              <w:snapToGrid w:val="0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31605">
            <w:pPr>
              <w:snapToGrid w:val="0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0282D">
            <w:pPr>
              <w:snapToGrid w:val="0"/>
              <w:jc w:val="center"/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3ECE1">
            <w:pPr>
              <w:snapToGrid w:val="0"/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  <w:t>安全、环保、水保及督促施工单位农民工支付措施</w:t>
            </w:r>
          </w:p>
          <w:p w14:paraId="7B074589">
            <w:pPr>
              <w:snapToGrid w:val="0"/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  <w:t>要求：安全、环保、水保施工管理，廉政建设，督促施工单位农民工支付措施考虑全面，措施有效，有针对性。</w:t>
            </w:r>
          </w:p>
          <w:p w14:paraId="2A87C08F">
            <w:pPr>
              <w:snapToGrid w:val="0"/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  <w:t>评分标准：满足基本要求得基本分3分；视方案与措施是否全面、合理，认识是否充分，酌情加分，最多加2分。</w:t>
            </w:r>
          </w:p>
        </w:tc>
      </w:tr>
      <w:tr w14:paraId="1CB0B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exac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D02BE">
            <w:pPr>
              <w:snapToGrid w:val="0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1466A">
            <w:pPr>
              <w:snapToGrid w:val="0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355BF">
            <w:pPr>
              <w:snapToGrid w:val="0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82469">
            <w:pPr>
              <w:snapToGrid w:val="0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  <w:t>对本工程重点、难点分析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49C9C">
            <w:pPr>
              <w:snapToGrid w:val="0"/>
              <w:jc w:val="center"/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FBFA8">
            <w:pPr>
              <w:snapToGrid w:val="0"/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  <w:t>要求：对本工程的重点、难点理解分析准确，技术建议全面详细、针对性强。</w:t>
            </w:r>
          </w:p>
          <w:p w14:paraId="7DC24691">
            <w:pPr>
              <w:snapToGrid w:val="0"/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  <w:t>评分标准：满足基本要求得基本分4.8分；视重点、难点的分析是否全面、合理，认识是否充分，酌情加分，最多加3.2分。</w:t>
            </w:r>
          </w:p>
        </w:tc>
      </w:tr>
      <w:tr w14:paraId="07AF2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exac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D9601">
            <w:pPr>
              <w:snapToGrid w:val="0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C8F7C">
            <w:pPr>
              <w:snapToGrid w:val="0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02DC3">
            <w:pPr>
              <w:snapToGrid w:val="0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86711">
            <w:pPr>
              <w:snapToGrid w:val="0"/>
              <w:jc w:val="center"/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  <w:t>对本工程的建议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9040D">
            <w:pPr>
              <w:snapToGrid w:val="0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98723">
            <w:pPr>
              <w:snapToGrid w:val="0"/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  <w:t>要求：文明施工、合同、信息管理及工期控制措施等方面建议具体、合理，方法可行。</w:t>
            </w:r>
          </w:p>
          <w:p w14:paraId="7BE3CCC6">
            <w:pPr>
              <w:snapToGrid w:val="0"/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  <w:t>评分标准：满足基本要求得基本分2.4分；视建议的分析是否全面、合理，认识是否充分，酌情加分，最多加1.6分。</w:t>
            </w:r>
          </w:p>
        </w:tc>
      </w:tr>
      <w:tr w14:paraId="6B937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exact"/>
          <w:jc w:val="center"/>
        </w:trPr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3D0E3">
            <w:pPr>
              <w:snapToGrid w:val="0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  <w:t>2.2.4</w:t>
            </w:r>
          </w:p>
          <w:p w14:paraId="7EA54AA5">
            <w:pPr>
              <w:snapToGrid w:val="0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  <w:t>(2)</w:t>
            </w:r>
          </w:p>
        </w:tc>
        <w:tc>
          <w:tcPr>
            <w:tcW w:w="14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1C31C">
            <w:pPr>
              <w:snapToGrid w:val="0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  <w:t>拟投入本项目的人员资格和能力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5C0CE">
            <w:pPr>
              <w:snapToGrid w:val="0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  <w:t>30分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AF9CF">
            <w:pPr>
              <w:snapToGrid w:val="0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  <w:t>总监理工程师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65A72">
            <w:pPr>
              <w:snapToGrid w:val="0"/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  <w:t>20分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323F0">
            <w:pPr>
              <w:pStyle w:val="9"/>
              <w:snapToGrid w:val="0"/>
              <w:spacing w:line="249" w:lineRule="auto"/>
              <w:ind w:right="-15"/>
              <w:jc w:val="left"/>
              <w:rPr>
                <w:rStyle w:val="5"/>
                <w:rFonts w:hint="eastAsia" w:cs="宋体"/>
                <w:bCs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cs="宋体"/>
                <w:bCs/>
                <w:sz w:val="24"/>
                <w:szCs w:val="24"/>
                <w:highlight w:val="none"/>
              </w:rPr>
              <w:t>满足基本要求，得12分；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每增加一个符合基本要求的业绩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加</w:t>
            </w:r>
            <w:r>
              <w:rPr>
                <w:rStyle w:val="5"/>
                <w:rFonts w:hint="eastAsia" w:cs="宋体"/>
                <w:bCs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Style w:val="5"/>
                <w:rFonts w:hint="eastAsia" w:cs="宋体"/>
                <w:bCs/>
                <w:sz w:val="24"/>
                <w:szCs w:val="24"/>
                <w:highlight w:val="none"/>
              </w:rPr>
              <w:t>分，最高得20分。</w:t>
            </w:r>
          </w:p>
        </w:tc>
      </w:tr>
      <w:tr w14:paraId="498D3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exac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7F3E7">
            <w:pPr>
              <w:snapToGrid w:val="0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90BDA">
            <w:pPr>
              <w:snapToGrid w:val="0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D4D65">
            <w:pPr>
              <w:snapToGrid w:val="0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FE4D5">
            <w:pPr>
              <w:snapToGrid w:val="0"/>
              <w:jc w:val="center"/>
              <w:rPr>
                <w:rStyle w:val="5"/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  <w:t>安全监理工程师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CFECF">
            <w:pPr>
              <w:snapToGrid w:val="0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  <w:t>10分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57036">
            <w:pPr>
              <w:snapToGrid w:val="0"/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满足基本要求，得6分；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每增加一个符合基本要求的业绩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加</w:t>
            </w:r>
            <w:r>
              <w:rPr>
                <w:rStyle w:val="5"/>
                <w:rFonts w:hint="eastAsia" w:cs="宋体"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Style w:val="5"/>
                <w:rFonts w:hint="eastAsia" w:cs="宋体"/>
                <w:bCs/>
                <w:sz w:val="24"/>
                <w:szCs w:val="24"/>
                <w:highlight w:val="none"/>
              </w:rPr>
              <w:t>分，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最高得10分。</w:t>
            </w:r>
          </w:p>
        </w:tc>
      </w:tr>
      <w:tr w14:paraId="78F55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CCBE3">
            <w:pPr>
              <w:snapToGrid w:val="0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  <w:t>2.2.4</w:t>
            </w:r>
          </w:p>
          <w:p w14:paraId="3795E506">
            <w:pPr>
              <w:snapToGrid w:val="0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  <w:t>(3)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05A0F">
            <w:pPr>
              <w:snapToGrid w:val="0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  <w:t>评标价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BCA10">
            <w:pPr>
              <w:snapToGrid w:val="0"/>
              <w:jc w:val="center"/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  <w:t>10分</w:t>
            </w:r>
          </w:p>
        </w:tc>
        <w:tc>
          <w:tcPr>
            <w:tcW w:w="6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753BA">
            <w:pPr>
              <w:snapToGrid w:val="0"/>
              <w:spacing w:line="300" w:lineRule="exact"/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  <w:t>评标价得分计算：</w:t>
            </w:r>
          </w:p>
          <w:p w14:paraId="4AB63D16">
            <w:pPr>
              <w:snapToGrid w:val="0"/>
              <w:spacing w:line="300" w:lineRule="exact"/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  <w:t>(1)如果投标人的评标价&gt;评标基准价，则评标价得分＝10－偏差率×100×1；</w:t>
            </w:r>
          </w:p>
          <w:p w14:paraId="239A8290">
            <w:pPr>
              <w:snapToGrid w:val="0"/>
              <w:spacing w:line="300" w:lineRule="exact"/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  <w:t>(2)如果投标人的评标价≤评标基准价，则评标价得分＝10＋偏差率×100×0.5。</w:t>
            </w:r>
          </w:p>
        </w:tc>
      </w:tr>
      <w:tr w14:paraId="19D49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  <w:jc w:val="center"/>
        </w:trPr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69FB6">
            <w:pPr>
              <w:snapToGrid w:val="0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  <w:t>2.2.4</w:t>
            </w:r>
          </w:p>
          <w:p w14:paraId="15361D50">
            <w:pPr>
              <w:snapToGrid w:val="0"/>
              <w:ind w:right="246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  <w:t>(4)</w:t>
            </w:r>
          </w:p>
        </w:tc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D9A51">
            <w:pPr>
              <w:snapToGrid w:val="0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  <w:t>其他因素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24582">
            <w:pPr>
              <w:snapToGrid w:val="0"/>
              <w:jc w:val="center"/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  <w:t>监理业绩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10755">
            <w:pPr>
              <w:snapToGrid w:val="0"/>
              <w:jc w:val="center"/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  <w:t>20分</w:t>
            </w:r>
          </w:p>
        </w:tc>
        <w:tc>
          <w:tcPr>
            <w:tcW w:w="6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4BCE2">
            <w:pPr>
              <w:snapToGrid w:val="0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满足基本要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求得12分，每增加一个符合基本要求的业绩加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分，本项最高得分20分。</w:t>
            </w:r>
          </w:p>
        </w:tc>
      </w:tr>
      <w:tr w14:paraId="47CB9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B035B">
            <w:pPr>
              <w:snapToGrid w:val="0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7A6BD">
            <w:pPr>
              <w:snapToGrid w:val="0"/>
              <w:jc w:val="center"/>
              <w:rPr>
                <w:rStyle w:val="5"/>
                <w:rFonts w:hint="eastAsia"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4AC94">
            <w:pPr>
              <w:snapToGrid w:val="0"/>
              <w:jc w:val="center"/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  <w:t>履约信誉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952B2">
            <w:pPr>
              <w:snapToGrid w:val="0"/>
              <w:jc w:val="center"/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</w:rPr>
              <w:t>5分</w:t>
            </w:r>
          </w:p>
        </w:tc>
        <w:tc>
          <w:tcPr>
            <w:tcW w:w="6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FD6F3">
            <w:pPr>
              <w:snapToGrid w:val="0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满足基本要求得5分。</w:t>
            </w:r>
          </w:p>
        </w:tc>
      </w:tr>
    </w:tbl>
    <w:p w14:paraId="5276BB8A">
      <w:pPr>
        <w:snapToGrid w:val="0"/>
        <w:spacing w:line="360" w:lineRule="auto"/>
        <w:jc w:val="left"/>
        <w:rPr>
          <w:rStyle w:val="5"/>
          <w:rFonts w:ascii="Arial" w:hAnsi="Arial" w:cs="Arial"/>
          <w:b/>
          <w:bCs/>
          <w:sz w:val="24"/>
          <w:szCs w:val="24"/>
          <w:highlight w:val="none"/>
        </w:rPr>
      </w:pPr>
    </w:p>
    <w:p w14:paraId="18E6535C">
      <w:pPr>
        <w:snapToGrid w:val="0"/>
        <w:spacing w:line="360" w:lineRule="auto"/>
        <w:ind w:firstLine="480" w:firstLineChars="200"/>
        <w:jc w:val="left"/>
        <w:rPr>
          <w:rStyle w:val="5"/>
          <w:sz w:val="24"/>
          <w:szCs w:val="24"/>
          <w:highlight w:val="none"/>
        </w:rPr>
      </w:pPr>
    </w:p>
    <w:p w14:paraId="52711D6E">
      <w:pPr>
        <w:snapToGrid w:val="0"/>
        <w:spacing w:line="400" w:lineRule="atLeast"/>
        <w:rPr>
          <w:rStyle w:val="5"/>
          <w:rFonts w:ascii="宋体" w:hAnsi="宋体"/>
          <w:sz w:val="28"/>
          <w:szCs w:val="28"/>
          <w:highlight w:val="none"/>
        </w:rPr>
      </w:pPr>
    </w:p>
    <w:p w14:paraId="683C045D">
      <w:r>
        <w:rPr>
          <w:rStyle w:val="5"/>
          <w:rFonts w:ascii="宋体" w:hAnsi="宋体"/>
          <w:sz w:val="28"/>
          <w:szCs w:val="28"/>
          <w:highlight w:val="none"/>
        </w:rPr>
        <w:t>“评标办法”正文内容详见中华人民共和国交通运输部《公路工程标准施工监理招标文件》（2018年版）的“评标办法”正文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xNjU5Nzc1ZWIzMWMzNzk1ZWYzYmUxNTgzZDU1YTMifQ=="/>
  </w:docVars>
  <w:rsids>
    <w:rsidRoot w:val="3929582F"/>
    <w:rsid w:val="008F3CBE"/>
    <w:rsid w:val="0425194B"/>
    <w:rsid w:val="08005B85"/>
    <w:rsid w:val="0A136126"/>
    <w:rsid w:val="0AE904F2"/>
    <w:rsid w:val="105E3AF6"/>
    <w:rsid w:val="16F07A0C"/>
    <w:rsid w:val="1D734F1C"/>
    <w:rsid w:val="1F1773D4"/>
    <w:rsid w:val="209510D7"/>
    <w:rsid w:val="220F74E8"/>
    <w:rsid w:val="2BAE36F2"/>
    <w:rsid w:val="302E7D22"/>
    <w:rsid w:val="328B57D4"/>
    <w:rsid w:val="343F0883"/>
    <w:rsid w:val="34F5768D"/>
    <w:rsid w:val="390046A2"/>
    <w:rsid w:val="3929582F"/>
    <w:rsid w:val="39AF0190"/>
    <w:rsid w:val="39FA2032"/>
    <w:rsid w:val="3A853D1E"/>
    <w:rsid w:val="3D653DC7"/>
    <w:rsid w:val="41AC539E"/>
    <w:rsid w:val="4B4E2A4F"/>
    <w:rsid w:val="4BDC50FF"/>
    <w:rsid w:val="4D9E5313"/>
    <w:rsid w:val="4E4D0672"/>
    <w:rsid w:val="507A4C72"/>
    <w:rsid w:val="51BE5507"/>
    <w:rsid w:val="5A9C2FF0"/>
    <w:rsid w:val="5D601113"/>
    <w:rsid w:val="5D8177BD"/>
    <w:rsid w:val="5E424003"/>
    <w:rsid w:val="639E53F9"/>
    <w:rsid w:val="668B3E7B"/>
    <w:rsid w:val="6AA415B6"/>
    <w:rsid w:val="6B9D3DF2"/>
    <w:rsid w:val="6C1638EF"/>
    <w:rsid w:val="6CFE2DB8"/>
    <w:rsid w:val="70315CBF"/>
    <w:rsid w:val="7221546F"/>
    <w:rsid w:val="7676545D"/>
    <w:rsid w:val="76DE09CF"/>
    <w:rsid w:val="7B5D6FBC"/>
    <w:rsid w:val="7E8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/>
      <w:b/>
      <w:bCs/>
      <w:kern w:val="2"/>
      <w:szCs w:val="24"/>
    </w:rPr>
  </w:style>
  <w:style w:type="character" w:customStyle="1" w:styleId="5">
    <w:name w:val="NormalCharacter"/>
    <w:qFormat/>
    <w:uiPriority w:val="0"/>
  </w:style>
  <w:style w:type="paragraph" w:customStyle="1" w:styleId="6">
    <w:name w:val="UserStyle_85"/>
    <w:basedOn w:val="1"/>
    <w:uiPriority w:val="0"/>
    <w:pPr>
      <w:shd w:val="clear" w:color="auto" w:fill="FFFFFF"/>
      <w:spacing w:before="300" w:line="454" w:lineRule="exact"/>
      <w:jc w:val="distribute"/>
    </w:pPr>
    <w:rPr>
      <w:rFonts w:ascii="宋体" w:hAnsi="宋体"/>
      <w:kern w:val="0"/>
      <w:sz w:val="22"/>
      <w:szCs w:val="22"/>
    </w:rPr>
  </w:style>
  <w:style w:type="character" w:customStyle="1" w:styleId="7">
    <w:name w:val="UserStyle_59"/>
    <w:qFormat/>
    <w:uiPriority w:val="0"/>
    <w:rPr>
      <w:rFonts w:ascii="宋体" w:hAnsi="宋体"/>
      <w:color w:val="000000"/>
      <w:position w:val="0"/>
      <w:sz w:val="23"/>
      <w:szCs w:val="23"/>
      <w:lang w:val="zh-CN" w:eastAsia="zh-CN" w:bidi="zh-CN"/>
    </w:rPr>
  </w:style>
  <w:style w:type="character" w:customStyle="1" w:styleId="8">
    <w:name w:val="UserStyle_1"/>
    <w:qFormat/>
    <w:uiPriority w:val="0"/>
    <w:rPr>
      <w:rFonts w:ascii="宋体" w:hAnsi="宋体" w:cs="宋体"/>
      <w:b/>
      <w:bCs/>
      <w:color w:val="000000"/>
      <w:position w:val="0"/>
      <w:sz w:val="19"/>
      <w:szCs w:val="19"/>
      <w:lang w:val="en-US" w:eastAsia="en-US" w:bidi="en-US"/>
    </w:rPr>
  </w:style>
  <w:style w:type="paragraph" w:customStyle="1" w:styleId="9">
    <w:name w:val="UserStyle_130"/>
    <w:basedOn w:val="1"/>
    <w:qFormat/>
    <w:uiPriority w:val="0"/>
    <w:pPr>
      <w:jc w:val="left"/>
    </w:pPr>
    <w:rPr>
      <w:rFonts w:ascii="宋体" w:hAnsi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2024-09-29T11:43:00Z</dcterms:created>
  <dc:creator>1</dc:creator>
  <cp:lastModifiedBy>1</cp:lastModifiedBy>
  <dcterms:modified xsi:type="dcterms:W3CDTF">2024-09-29T11:47:23Z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0E10201B456C41FD91CB669F486CC45D_11</vt:lpwstr>
  </property>
</Properties>
</file>