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ajorEastAsia" w:hAnsiTheme="majorEastAsia" w:eastAsiaTheme="majorEastAsia"/>
          <w:b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w:t>皮肤诊疗设备清单</w:t>
      </w:r>
    </w:p>
    <w:p>
      <w:pPr>
        <w:rPr>
          <w:rFonts w:hint="eastAsia"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一、</w:t>
      </w:r>
      <w:bookmarkStart w:id="0" w:name="_GoBack"/>
      <w:bookmarkEnd w:id="0"/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96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设备名称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基本配置（详细配置参数）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皮肤镜（数码显微分析仪）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21.5寸触摸一体机电脑工作站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1台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加密底座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1个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超高清数码成像仪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1支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CBS皮肤影像管理系统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1套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移动万向台车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1台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打印机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1台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电源线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1根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纸质说明书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1本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键盘、鼠标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1套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合格证 保修卡 说明书等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二氧化碳激光治疗机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主机1台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导光系统1套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应用部件1套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激光控制系统1套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合格证 保修卡 说明书等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窄普紫外线治疗仪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主机1台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灯管8根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护目镜2 副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过流释放器 1个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脚垫 1 张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电缆1根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门通讯线1 套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地线 1根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合格证 保修卡 说明书等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308nm紫外线光治疗仪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光源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治疗手柄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治疗手柄遮光罩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护目镜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电源线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根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保险丝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micro SD卡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主机防尘罩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清洁布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块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合格证 保修卡 说明书等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LED光谱治疗仪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液晶屏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悬臂支架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底座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治疗头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护目镜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付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电源线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根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合格证 保修卡 说明书等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光子治疗仪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1.主机一台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2.输出治疗头2个（蓝宝石）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3..附件一套：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（1）专用防护眼镜：1副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（2）防护眼罩：1副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（3）电源线：1根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（4）主机钥匙：2把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（5）漏斗：1个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（6）滤波片：5个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4.合格证 保修卡 说明书等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</w:tbl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Times New Roman"/>
          <w:b/>
          <w:sz w:val="24"/>
          <w:szCs w:val="24"/>
        </w:rPr>
      </w:pPr>
    </w:p>
    <w:p>
      <w:pPr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二、设备参数</w:t>
      </w:r>
    </w:p>
    <w:p>
      <w:pPr>
        <w:spacing w:line="276" w:lineRule="auto"/>
        <w:jc w:val="center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（1）数码皮肤显微镜参数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1、采用CCD传感器，成像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2、皮肤镜倍率支持1X-20X-50X-220X，镜头靶面直径≥22mm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3、光学镜头（注册证体现）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4、产品可用于诊断（注册证体现）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5、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显色指数需≥90%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6、同一份注册证产品构成栏须同时包含硬件构成、软件名称、软件版本号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7、影像输出分辨率支持2560*2048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8、倍率最大偏差：≤-2%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9、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用于皮肤检查，须具备体感触摸拍摄功能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10、辐照度Ee≤200W/㎡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11、50倍时视场中心分辨率≥100线/mm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12、设备工作时噪声≤65dB（A）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13、光源峰值波长455nm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14、多镜合一，连续变焦功能，无需更换镜头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15、支持非偏振光检测、浸润式非偏正光检测以及偏振光检测，且无需更换镜头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16、具备3D模拟成像功能，重现立体三维图像，多角度观察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17、光源照度：≧7000LUX，亮度可调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18、帧数：≥30fps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19、色素类皮肤病辅助诊断功能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20、系统包含数百例临床皮肤病案，及千余张临床图片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21、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两步法、三分法、七分法、ABCD法、Menzies法、模式法、CASH法处理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22、报告多画面选择功能、对目标区域长度，弧度，面积等可测量</w:t>
      </w:r>
    </w:p>
    <w:p>
      <w:pPr>
        <w:spacing w:line="360" w:lineRule="auto"/>
        <w:ind w:left="480" w:hanging="480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23、根据图像数量自动滚动图像栏以显示其新拍图像；支持对正在展示的图片进行标识，并保存至数据库。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24、可集中统一登记病人信息；可修改、删除病人资料；可添加、删除检查记录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25、典型病历报告模板，并提供范句插入功能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26、可查阅病人的所有历史检查记录，实现复查病历的图像对照。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27、可以对诊断术语进行快速维护修改。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28、系统更新升级功能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29、设备电磁兼容性符合行业标准YY0505-2012的要求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30、额定电压和频率：USB供电（DC 5V）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31、防电击程度：具有B型应用部分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32、绝缘类别：加强或双重绝缘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33、安全性指标：应符合GB 9706.1-2007的要求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34、安全要求：应符合GB/T 14710-2009的要求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（2）二氧化碳激光</w:t>
      </w:r>
      <w:r>
        <w:rPr>
          <w:rFonts w:hint="eastAsia" w:ascii="仿宋" w:hAnsi="仿宋" w:eastAsia="仿宋" w:cs="Times New Roman"/>
          <w:bCs/>
          <w:sz w:val="28"/>
          <w:szCs w:val="28"/>
        </w:rPr>
        <w:t>技术参数</w:t>
      </w:r>
    </w:p>
    <w:p>
      <w:pPr>
        <w:numPr>
          <w:ilvl w:val="0"/>
          <w:numId w:val="6"/>
        </w:numPr>
        <w:rPr>
          <w:rFonts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>激光波长</w:t>
      </w:r>
      <w:r>
        <w:rPr>
          <w:rFonts w:hint="eastAsia" w:ascii="仿宋" w:hAnsi="仿宋" w:eastAsia="仿宋" w:cs="微软雅黑"/>
          <w:bCs/>
          <w:sz w:val="28"/>
          <w:szCs w:val="28"/>
        </w:rPr>
        <w:tab/>
      </w:r>
      <w:r>
        <w:rPr>
          <w:rFonts w:hint="eastAsia" w:ascii="仿宋" w:hAnsi="仿宋" w:eastAsia="仿宋" w:cs="微软雅黑"/>
          <w:sz w:val="28"/>
          <w:szCs w:val="28"/>
        </w:rPr>
        <w:t>10.6μm；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>激光工作模式</w:t>
      </w:r>
      <w:r>
        <w:rPr>
          <w:rFonts w:hint="eastAsia" w:ascii="仿宋" w:hAnsi="仿宋" w:eastAsia="仿宋" w:cs="微软雅黑"/>
          <w:bCs/>
          <w:sz w:val="28"/>
          <w:szCs w:val="28"/>
        </w:rPr>
        <w:tab/>
      </w:r>
      <w:r>
        <w:rPr>
          <w:rFonts w:hint="eastAsia" w:ascii="仿宋" w:hAnsi="仿宋" w:eastAsia="仿宋" w:cs="微软雅黑"/>
          <w:sz w:val="28"/>
          <w:szCs w:val="28"/>
        </w:rPr>
        <w:t>连续波、调制脉冲、超脉冲、点阵模式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连续波激光功率：</w:t>
      </w:r>
      <w:r>
        <w:rPr>
          <w:rFonts w:hint="eastAsia" w:ascii="仿宋" w:hAnsi="仿宋" w:eastAsia="仿宋" w:cs="微软雅黑"/>
          <w:bCs/>
          <w:sz w:val="28"/>
          <w:szCs w:val="28"/>
        </w:rPr>
        <w:t>1～30W可调（输出端），其中1</w:t>
      </w:r>
      <w:r>
        <w:rPr>
          <w:rFonts w:ascii="仿宋" w:hAnsi="仿宋" w:eastAsia="仿宋" w:cs="微软雅黑"/>
          <w:bCs/>
          <w:sz w:val="28"/>
          <w:szCs w:val="28"/>
        </w:rPr>
        <w:t>-5W</w:t>
      </w:r>
      <w:r>
        <w:rPr>
          <w:rFonts w:hint="eastAsia" w:ascii="仿宋" w:hAnsi="仿宋" w:eastAsia="仿宋" w:cs="微软雅黑"/>
          <w:bCs/>
          <w:sz w:val="28"/>
          <w:szCs w:val="28"/>
        </w:rPr>
        <w:t>，0</w:t>
      </w:r>
      <w:r>
        <w:rPr>
          <w:rFonts w:ascii="仿宋" w:hAnsi="仿宋" w:eastAsia="仿宋" w:cs="微软雅黑"/>
          <w:bCs/>
          <w:sz w:val="28"/>
          <w:szCs w:val="28"/>
        </w:rPr>
        <w:t>.5W</w:t>
      </w:r>
      <w:r>
        <w:rPr>
          <w:rFonts w:hint="eastAsia" w:ascii="仿宋" w:hAnsi="仿宋" w:eastAsia="仿宋" w:cs="微软雅黑"/>
          <w:bCs/>
          <w:sz w:val="28"/>
          <w:szCs w:val="28"/>
        </w:rPr>
        <w:t>步进；5</w:t>
      </w:r>
      <w:r>
        <w:rPr>
          <w:rFonts w:ascii="仿宋" w:hAnsi="仿宋" w:eastAsia="仿宋" w:cs="微软雅黑"/>
          <w:bCs/>
          <w:sz w:val="28"/>
          <w:szCs w:val="28"/>
        </w:rPr>
        <w:t>-30W</w:t>
      </w:r>
      <w:r>
        <w:rPr>
          <w:rFonts w:hint="eastAsia" w:ascii="仿宋" w:hAnsi="仿宋" w:eastAsia="仿宋" w:cs="微软雅黑"/>
          <w:bCs/>
          <w:sz w:val="28"/>
          <w:szCs w:val="28"/>
        </w:rPr>
        <w:t>，1</w:t>
      </w:r>
      <w:r>
        <w:rPr>
          <w:rFonts w:ascii="仿宋" w:hAnsi="仿宋" w:eastAsia="仿宋" w:cs="微软雅黑"/>
          <w:bCs/>
          <w:sz w:val="28"/>
          <w:szCs w:val="28"/>
        </w:rPr>
        <w:t>W</w:t>
      </w:r>
      <w:r>
        <w:rPr>
          <w:rFonts w:hint="eastAsia" w:ascii="仿宋" w:hAnsi="仿宋" w:eastAsia="仿宋" w:cs="微软雅黑"/>
          <w:bCs/>
          <w:sz w:val="28"/>
          <w:szCs w:val="28"/>
        </w:rPr>
        <w:t>步进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调制脉冲：脉冲宽度</w:t>
      </w:r>
      <w:r>
        <w:rPr>
          <w:rFonts w:ascii="仿宋" w:hAnsi="仿宋" w:eastAsia="仿宋" w:cs="微软雅黑"/>
          <w:sz w:val="28"/>
          <w:szCs w:val="28"/>
        </w:rPr>
        <w:t>1</w:t>
      </w:r>
      <w:r>
        <w:rPr>
          <w:rFonts w:hint="eastAsia" w:ascii="仿宋" w:hAnsi="仿宋" w:eastAsia="仿宋" w:cs="微软雅黑"/>
          <w:sz w:val="28"/>
          <w:szCs w:val="28"/>
        </w:rPr>
        <w:t>ms～</w:t>
      </w:r>
      <w:r>
        <w:rPr>
          <w:rFonts w:ascii="仿宋" w:hAnsi="仿宋" w:eastAsia="仿宋" w:cs="微软雅黑"/>
          <w:sz w:val="28"/>
          <w:szCs w:val="28"/>
        </w:rPr>
        <w:t>100</w:t>
      </w:r>
      <w:r>
        <w:rPr>
          <w:rFonts w:hint="eastAsia" w:ascii="仿宋" w:hAnsi="仿宋" w:eastAsia="仿宋" w:cs="微软雅黑"/>
          <w:sz w:val="28"/>
          <w:szCs w:val="28"/>
        </w:rPr>
        <w:t>ms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sz w:val="28"/>
          <w:szCs w:val="28"/>
        </w:rPr>
        <w:t>短脉冲：</w:t>
      </w:r>
      <w:r>
        <w:rPr>
          <w:rFonts w:hint="eastAsia" w:ascii="仿宋" w:hAnsi="仿宋" w:eastAsia="仿宋" w:cs="微软雅黑"/>
          <w:sz w:val="28"/>
          <w:szCs w:val="28"/>
        </w:rPr>
        <w:t>脉冲宽度0.</w:t>
      </w:r>
      <w:r>
        <w:rPr>
          <w:rFonts w:ascii="仿宋" w:hAnsi="仿宋" w:eastAsia="仿宋" w:cs="微软雅黑"/>
          <w:sz w:val="28"/>
          <w:szCs w:val="28"/>
        </w:rPr>
        <w:t>1</w:t>
      </w:r>
      <w:r>
        <w:rPr>
          <w:rFonts w:hint="eastAsia" w:ascii="仿宋" w:hAnsi="仿宋" w:eastAsia="仿宋" w:cs="微软雅黑"/>
          <w:sz w:val="28"/>
          <w:szCs w:val="28"/>
        </w:rPr>
        <w:t>～</w:t>
      </w:r>
      <w:r>
        <w:rPr>
          <w:rFonts w:ascii="仿宋" w:hAnsi="仿宋" w:eastAsia="仿宋" w:cs="微软雅黑"/>
          <w:sz w:val="28"/>
          <w:szCs w:val="28"/>
        </w:rPr>
        <w:t>1</w:t>
      </w:r>
      <w:r>
        <w:rPr>
          <w:rFonts w:hint="eastAsia" w:ascii="仿宋" w:hAnsi="仿宋" w:eastAsia="仿宋" w:cs="微软雅黑"/>
          <w:sz w:val="28"/>
          <w:szCs w:val="28"/>
        </w:rPr>
        <w:t>ms可调、脉冲频率1</w:t>
      </w:r>
      <w:r>
        <w:rPr>
          <w:rFonts w:ascii="仿宋" w:hAnsi="仿宋" w:eastAsia="仿宋" w:cs="微软雅黑"/>
          <w:sz w:val="28"/>
          <w:szCs w:val="28"/>
        </w:rPr>
        <w:t>-500Hz</w:t>
      </w:r>
      <w:r>
        <w:rPr>
          <w:rFonts w:hint="eastAsia" w:ascii="仿宋" w:hAnsi="仿宋" w:eastAsia="仿宋" w:cs="微软雅黑"/>
          <w:sz w:val="28"/>
          <w:szCs w:val="28"/>
        </w:rPr>
        <w:t>；（第三方检测报告）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>激光输出控制</w:t>
      </w:r>
      <w:r>
        <w:rPr>
          <w:rFonts w:hint="eastAsia" w:ascii="仿宋" w:hAnsi="仿宋" w:eastAsia="仿宋" w:cs="微软雅黑"/>
          <w:bCs/>
          <w:sz w:val="28"/>
          <w:szCs w:val="28"/>
        </w:rPr>
        <w:tab/>
      </w:r>
      <w:r>
        <w:rPr>
          <w:rFonts w:hint="eastAsia" w:ascii="仿宋" w:hAnsi="仿宋" w:eastAsia="仿宋" w:cs="微软雅黑"/>
          <w:bCs/>
          <w:sz w:val="28"/>
          <w:szCs w:val="28"/>
        </w:rPr>
        <w:t>连续；调制脉冲下有单脉冲、脉冲重复、脉冲串单次、脉冲串重复四种；短脉冲方式下有脉冲重复、脉冲串单次、脉冲串重复三种</w:t>
      </w:r>
      <w:r>
        <w:rPr>
          <w:rFonts w:hint="eastAsia" w:ascii="仿宋" w:hAnsi="仿宋" w:eastAsia="仿宋" w:cs="微软雅黑"/>
          <w:sz w:val="28"/>
          <w:szCs w:val="28"/>
        </w:rPr>
        <w:t>（第三方检测报告）</w:t>
      </w:r>
    </w:p>
    <w:p>
      <w:pPr>
        <w:numPr>
          <w:ilvl w:val="0"/>
          <w:numId w:val="7"/>
        </w:num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>刀头</w:t>
      </w:r>
      <w:r>
        <w:rPr>
          <w:rFonts w:hint="eastAsia" w:ascii="仿宋" w:hAnsi="仿宋" w:eastAsia="仿宋" w:cs="微软雅黑"/>
          <w:bCs/>
          <w:sz w:val="28"/>
          <w:szCs w:val="28"/>
        </w:rPr>
        <w:tab/>
      </w:r>
      <w:r>
        <w:rPr>
          <w:rFonts w:hint="eastAsia" w:ascii="仿宋" w:hAnsi="仿宋" w:eastAsia="仿宋" w:cs="微软雅黑"/>
          <w:bCs/>
          <w:sz w:val="28"/>
          <w:szCs w:val="28"/>
        </w:rPr>
        <w:t>点阵扫描器</w:t>
      </w:r>
      <w:r>
        <w:rPr>
          <w:rFonts w:hint="eastAsia" w:ascii="仿宋" w:hAnsi="仿宋" w:eastAsia="仿宋" w:cs="微软雅黑"/>
          <w:sz w:val="28"/>
          <w:szCs w:val="28"/>
        </w:rPr>
        <w:t xml:space="preserve">f=50mm；切割刀具f=100mm聚焦刀头，亦可选配扩束镜，用于康复理疗；                               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光斑直径  F=50 0.1 mm F=100  0.2mm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扫描尺寸  长宽均都0.5</w:t>
      </w:r>
      <w:r>
        <w:rPr>
          <w:rFonts w:hint="eastAsia" w:ascii="仿宋" w:hAnsi="仿宋" w:eastAsia="仿宋" w:cs="微软雅黑"/>
          <w:sz w:val="28"/>
          <w:szCs w:val="28"/>
        </w:rPr>
        <w:t>～</w:t>
      </w:r>
      <w:r>
        <w:rPr>
          <w:rFonts w:hint="eastAsia" w:ascii="仿宋" w:hAnsi="仿宋" w:eastAsia="仿宋" w:cs="Times New Roman"/>
          <w:sz w:val="28"/>
          <w:szCs w:val="28"/>
        </w:rPr>
        <w:t>18mm可调（亦可根据客户需要达到2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 xml:space="preserve"> mm）；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扫描图形  正方形、长方形、圆形、椭圆形、圆环、直线、三角形 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扫描模式</w:t>
      </w:r>
      <w:r>
        <w:rPr>
          <w:rFonts w:ascii="仿宋" w:hAnsi="仿宋" w:eastAsia="仿宋" w:cs="Arial"/>
          <w:sz w:val="28"/>
          <w:szCs w:val="28"/>
        </w:rPr>
        <w:t>逐</w:t>
      </w:r>
      <w:r>
        <w:rPr>
          <w:rFonts w:hint="eastAsia" w:ascii="仿宋" w:hAnsi="仿宋" w:eastAsia="仿宋" w:cs="Arial"/>
          <w:sz w:val="28"/>
          <w:szCs w:val="28"/>
        </w:rPr>
        <w:t>行扫描</w:t>
      </w:r>
      <w:r>
        <w:rPr>
          <w:rFonts w:ascii="仿宋" w:hAnsi="仿宋" w:eastAsia="仿宋" w:cs="Arial"/>
          <w:sz w:val="28"/>
          <w:szCs w:val="28"/>
        </w:rPr>
        <w:t>、离散</w:t>
      </w:r>
      <w:r>
        <w:rPr>
          <w:rFonts w:hint="eastAsia" w:ascii="仿宋" w:hAnsi="仿宋" w:eastAsia="仿宋" w:cs="Arial"/>
          <w:sz w:val="28"/>
          <w:szCs w:val="28"/>
        </w:rPr>
        <w:t>扫描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叠光技术</w:t>
      </w:r>
      <w:r>
        <w:rPr>
          <w:rFonts w:hint="eastAsia" w:ascii="仿宋" w:hAnsi="仿宋" w:eastAsia="仿宋" w:cs="Arial"/>
          <w:sz w:val="28"/>
          <w:szCs w:val="28"/>
        </w:rPr>
        <w:tab/>
      </w:r>
      <w:r>
        <w:rPr>
          <w:rFonts w:hint="eastAsia" w:ascii="仿宋" w:hAnsi="仿宋" w:eastAsia="仿宋" w:cs="Arial"/>
          <w:sz w:val="28"/>
          <w:szCs w:val="28"/>
        </w:rPr>
        <w:t>1-4次可叠加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点间距</w:t>
      </w:r>
      <w:r>
        <w:rPr>
          <w:rFonts w:ascii="仿宋" w:hAnsi="仿宋" w:eastAsia="仿宋" w:cs="Arial"/>
          <w:sz w:val="28"/>
          <w:szCs w:val="28"/>
        </w:rPr>
        <w:t>0.</w:t>
      </w:r>
      <w:r>
        <w:rPr>
          <w:rFonts w:hint="eastAsia" w:ascii="仿宋" w:hAnsi="仿宋" w:eastAsia="仿宋" w:cs="Arial"/>
          <w:sz w:val="28"/>
          <w:szCs w:val="28"/>
        </w:rPr>
        <w:t>1</w:t>
      </w:r>
      <w:r>
        <w:rPr>
          <w:rFonts w:hint="eastAsia" w:ascii="仿宋" w:hAnsi="仿宋" w:eastAsia="仿宋" w:cs="微软雅黑"/>
          <w:sz w:val="28"/>
          <w:szCs w:val="28"/>
        </w:rPr>
        <w:t>～</w:t>
      </w:r>
      <w:r>
        <w:rPr>
          <w:rFonts w:ascii="仿宋" w:hAnsi="仿宋" w:eastAsia="仿宋" w:cs="Arial"/>
          <w:sz w:val="28"/>
          <w:szCs w:val="28"/>
        </w:rPr>
        <w:t>2.0mm</w:t>
      </w:r>
      <w:r>
        <w:rPr>
          <w:rFonts w:hint="eastAsia" w:ascii="仿宋" w:hAnsi="仿宋" w:eastAsia="仿宋" w:cs="Arial"/>
          <w:sz w:val="28"/>
          <w:szCs w:val="28"/>
        </w:rPr>
        <w:t>可调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bCs/>
          <w:sz w:val="28"/>
          <w:szCs w:val="28"/>
        </w:rPr>
        <w:t>点阵模式下可连续持续出光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Arial"/>
          <w:bCs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 xml:space="preserve">可存储操作数据 </w:t>
      </w:r>
      <w:r>
        <w:rPr>
          <w:rFonts w:hint="eastAsia" w:ascii="仿宋" w:hAnsi="仿宋" w:eastAsia="仿宋" w:cs="微软雅黑"/>
          <w:bCs/>
          <w:sz w:val="28"/>
          <w:szCs w:val="28"/>
        </w:rPr>
        <w:t>每个模式下均可存储≥5组数据</w:t>
      </w:r>
    </w:p>
    <w:p>
      <w:pPr>
        <w:numPr>
          <w:ilvl w:val="0"/>
          <w:numId w:val="7"/>
        </w:num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 xml:space="preserve"> 瞄准光指示系统</w:t>
      </w:r>
      <w:r>
        <w:rPr>
          <w:rFonts w:hint="eastAsia" w:ascii="仿宋" w:hAnsi="仿宋" w:eastAsia="仿宋" w:cs="微软雅黑"/>
          <w:bCs/>
          <w:sz w:val="28"/>
          <w:szCs w:val="28"/>
        </w:rPr>
        <w:tab/>
      </w:r>
      <w:r>
        <w:rPr>
          <w:rFonts w:hint="eastAsia" w:ascii="仿宋" w:hAnsi="仿宋" w:eastAsia="仿宋" w:cs="微软雅黑"/>
          <w:sz w:val="28"/>
          <w:szCs w:val="28"/>
        </w:rPr>
        <w:t>&lt;2 mW， 635nm（亮度10级可调）；</w:t>
      </w:r>
    </w:p>
    <w:p>
      <w:pPr>
        <w:numPr>
          <w:ilvl w:val="0"/>
          <w:numId w:val="7"/>
        </w:num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 xml:space="preserve"> 导光系统</w:t>
      </w:r>
      <w:r>
        <w:rPr>
          <w:rFonts w:hint="eastAsia" w:ascii="仿宋" w:hAnsi="仿宋" w:eastAsia="仿宋" w:cs="微软雅黑"/>
          <w:bCs/>
          <w:sz w:val="28"/>
          <w:szCs w:val="28"/>
        </w:rPr>
        <w:tab/>
      </w:r>
      <w:r>
        <w:rPr>
          <w:rFonts w:hint="eastAsia" w:ascii="仿宋" w:hAnsi="仿宋" w:eastAsia="仿宋" w:cs="微软雅黑"/>
          <w:sz w:val="28"/>
          <w:szCs w:val="28"/>
        </w:rPr>
        <w:t>多关节多自由度配重式导光臂；</w:t>
      </w:r>
    </w:p>
    <w:p>
      <w:pPr>
        <w:numPr>
          <w:ilvl w:val="0"/>
          <w:numId w:val="7"/>
        </w:num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 xml:space="preserve"> 冷却系统</w:t>
      </w:r>
      <w:r>
        <w:rPr>
          <w:rFonts w:hint="eastAsia" w:ascii="仿宋" w:hAnsi="仿宋" w:eastAsia="仿宋" w:cs="微软雅黑"/>
          <w:bCs/>
          <w:sz w:val="28"/>
          <w:szCs w:val="28"/>
        </w:rPr>
        <w:tab/>
      </w:r>
      <w:r>
        <w:rPr>
          <w:rFonts w:hint="eastAsia" w:ascii="仿宋" w:hAnsi="仿宋" w:eastAsia="仿宋" w:cs="微软雅黑"/>
          <w:sz w:val="28"/>
          <w:szCs w:val="28"/>
        </w:rPr>
        <w:t>全封闭内循环水冷却及风扇冷却；</w:t>
      </w:r>
    </w:p>
    <w:p>
      <w:pPr>
        <w:numPr>
          <w:ilvl w:val="0"/>
          <w:numId w:val="7"/>
        </w:num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 xml:space="preserve"> 显示系统</w:t>
      </w:r>
      <w:r>
        <w:rPr>
          <w:rFonts w:hint="eastAsia" w:ascii="仿宋" w:hAnsi="仿宋" w:eastAsia="仿宋" w:cs="微软雅黑"/>
          <w:bCs/>
          <w:sz w:val="28"/>
          <w:szCs w:val="28"/>
        </w:rPr>
        <w:tab/>
      </w:r>
      <w:r>
        <w:rPr>
          <w:rFonts w:hint="eastAsia" w:ascii="仿宋" w:hAnsi="仿宋" w:eastAsia="仿宋" w:cs="微软雅黑"/>
          <w:sz w:val="28"/>
          <w:szCs w:val="28"/>
        </w:rPr>
        <w:t>全彩色触摸屏；</w:t>
      </w:r>
    </w:p>
    <w:p>
      <w:pPr>
        <w:numPr>
          <w:ilvl w:val="0"/>
          <w:numId w:val="7"/>
        </w:num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 xml:space="preserve"> 吹烟系统   内置吹烟系统</w:t>
      </w:r>
    </w:p>
    <w:p>
      <w:pPr>
        <w:numPr>
          <w:ilvl w:val="0"/>
          <w:numId w:val="7"/>
        </w:num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 xml:space="preserve"> 激光输出控制系统</w:t>
      </w:r>
      <w:r>
        <w:rPr>
          <w:rFonts w:hint="eastAsia" w:ascii="仿宋" w:hAnsi="仿宋" w:eastAsia="仿宋" w:cs="微软雅黑"/>
          <w:bCs/>
          <w:sz w:val="28"/>
          <w:szCs w:val="28"/>
        </w:rPr>
        <w:tab/>
      </w:r>
      <w:r>
        <w:rPr>
          <w:rFonts w:hint="eastAsia" w:ascii="仿宋" w:hAnsi="仿宋" w:eastAsia="仿宋" w:cs="微软雅黑"/>
          <w:sz w:val="28"/>
          <w:szCs w:val="28"/>
        </w:rPr>
        <w:t>包含脚踏开关控制；</w:t>
      </w:r>
    </w:p>
    <w:p>
      <w:pPr>
        <w:numPr>
          <w:ilvl w:val="0"/>
          <w:numId w:val="7"/>
        </w:num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 xml:space="preserve"> 激光控制</w:t>
      </w:r>
      <w:r>
        <w:rPr>
          <w:rFonts w:hint="eastAsia" w:ascii="仿宋" w:hAnsi="仿宋" w:eastAsia="仿宋" w:cs="微软雅黑"/>
          <w:sz w:val="28"/>
          <w:szCs w:val="28"/>
        </w:rPr>
        <w:t xml:space="preserve"> 钥匙开关、急停开关，</w:t>
      </w:r>
    </w:p>
    <w:p>
      <w:pPr>
        <w:numPr>
          <w:ilvl w:val="0"/>
          <w:numId w:val="7"/>
        </w:numPr>
        <w:spacing w:line="360" w:lineRule="auto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>自检系统</w:t>
      </w:r>
      <w:r>
        <w:rPr>
          <w:rFonts w:hint="eastAsia" w:ascii="仿宋" w:hAnsi="仿宋" w:eastAsia="仿宋" w:cs="微软雅黑"/>
          <w:bCs/>
          <w:sz w:val="28"/>
          <w:szCs w:val="28"/>
        </w:rPr>
        <w:tab/>
      </w:r>
      <w:r>
        <w:rPr>
          <w:rFonts w:hint="eastAsia" w:ascii="仿宋" w:hAnsi="仿宋" w:eastAsia="仿宋" w:cs="微软雅黑"/>
          <w:sz w:val="28"/>
          <w:szCs w:val="28"/>
        </w:rPr>
        <w:t>自检系统，故障提示。</w: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（3）窄谱紫外线光疗仪</w:t>
      </w:r>
      <w:r>
        <w:rPr>
          <w:rFonts w:hint="eastAsia" w:ascii="宋体" w:hAnsi="宋体" w:eastAsia="宋体"/>
          <w:sz w:val="28"/>
          <w:szCs w:val="28"/>
        </w:rPr>
        <w:t>技术参数表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977"/>
        <w:gridCol w:w="1359"/>
        <w:gridCol w:w="51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技术规格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适用范围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适用于临床单位对白癜风、银屑病、</w:t>
            </w:r>
            <w:r>
              <w:rPr>
                <w:rFonts w:hint="eastAsia" w:ascii="宋体" w:hAnsi="宋体" w:eastAsia="宋体"/>
                <w:szCs w:val="21"/>
              </w:rPr>
              <w:t>玫瑰糠疹</w:t>
            </w:r>
            <w:r>
              <w:rPr>
                <w:rFonts w:ascii="宋体" w:hAnsi="宋体" w:eastAsia="宋体"/>
                <w:szCs w:val="21"/>
              </w:rPr>
              <w:t>、湿疹等皮肤疾病的紫外照射治疗。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禁忌症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tabs>
                <w:tab w:val="left" w:pos="1260"/>
                <w:tab w:val="left" w:pos="1380"/>
              </w:tabs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绝对禁忌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（a）着色性干皮</w:t>
            </w:r>
            <w:r>
              <w:rPr>
                <w:rFonts w:hint="eastAsia" w:ascii="宋体" w:hAnsi="宋体" w:eastAsia="宋体"/>
                <w:szCs w:val="21"/>
              </w:rPr>
              <w:t>肤</w:t>
            </w:r>
            <w:r>
              <w:rPr>
                <w:rFonts w:ascii="宋体" w:hAnsi="宋体" w:eastAsia="宋体"/>
                <w:szCs w:val="21"/>
              </w:rPr>
              <w:t>病；          （b）显著性光敏性皮肤病；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（c）</w:t>
            </w:r>
            <w:r>
              <w:rPr>
                <w:rFonts w:hint="eastAsia" w:ascii="宋体" w:hAnsi="宋体" w:eastAsia="宋体"/>
                <w:szCs w:val="21"/>
              </w:rPr>
              <w:t>系统</w:t>
            </w:r>
            <w:r>
              <w:rPr>
                <w:rFonts w:ascii="宋体" w:hAnsi="宋体" w:eastAsia="宋体"/>
                <w:szCs w:val="21"/>
              </w:rPr>
              <w:t>性红斑狼疮；          （d）基底细胞痣综合症；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（e）怀孕期妇女；              （f）哺乳期妇女。等</w:t>
            </w:r>
          </w:p>
          <w:p>
            <w:pPr>
              <w:tabs>
                <w:tab w:val="left" w:pos="1260"/>
                <w:tab w:val="left" w:pos="1380"/>
              </w:tabs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相对禁止</w:t>
            </w:r>
            <w:r>
              <w:rPr>
                <w:rFonts w:ascii="宋体" w:hAnsi="宋体" w:eastAsia="宋体"/>
                <w:szCs w:val="21"/>
              </w:rPr>
              <w:t>（可以治疗但医生在治疗期间须对病人密切关注）；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（a）卟啉病；                 （b）白内障；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（c）天  疮；                 （d）有家族性黑色瘤病史者；</w:t>
            </w:r>
          </w:p>
          <w:p>
            <w:pPr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（e）有放射性或砷剂治疗者；   （f）肝功能异常者。等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产品结构</w:t>
            </w:r>
          </w:p>
        </w:tc>
        <w:tc>
          <w:tcPr>
            <w:tcW w:w="4336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240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全身半舱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产品参数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numPr>
                <w:ilvl w:val="1"/>
                <w:numId w:val="9"/>
              </w:num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彩色液晶屏显示；</w:t>
            </w:r>
          </w:p>
          <w:p>
            <w:pPr>
              <w:numPr>
                <w:ilvl w:val="1"/>
                <w:numId w:val="9"/>
              </w:num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轻型材设计，双开门结构，实现全身治疗。</w:t>
            </w:r>
          </w:p>
          <w:p>
            <w:pPr>
              <w:numPr>
                <w:ilvl w:val="1"/>
                <w:numId w:val="9"/>
              </w:num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紫外线治疗灯管，280-320</w:t>
            </w:r>
            <w:r>
              <w:rPr>
                <w:rFonts w:ascii="宋体" w:hAnsi="宋体" w:eastAsia="宋体"/>
                <w:szCs w:val="21"/>
              </w:rPr>
              <w:t>nm</w:t>
            </w:r>
            <w:r>
              <w:rPr>
                <w:rFonts w:hint="eastAsia" w:ascii="宋体" w:hAnsi="宋体" w:eastAsia="宋体"/>
                <w:szCs w:val="21"/>
              </w:rPr>
              <w:t>，峰值</w:t>
            </w:r>
            <w:r>
              <w:rPr>
                <w:rFonts w:ascii="宋体" w:hAnsi="宋体" w:eastAsia="宋体"/>
                <w:szCs w:val="21"/>
              </w:rPr>
              <w:t>311nm；</w:t>
            </w:r>
          </w:p>
          <w:p>
            <w:pPr>
              <w:numPr>
                <w:ilvl w:val="1"/>
                <w:numId w:val="9"/>
              </w:num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微电脑自动控制系统</w:t>
            </w:r>
            <w:r>
              <w:rPr>
                <w:rFonts w:hint="eastAsia" w:ascii="宋体" w:hAnsi="宋体" w:eastAsia="宋体"/>
                <w:szCs w:val="21"/>
              </w:rPr>
              <w:t>，剂量设置和时间设置。</w:t>
            </w:r>
          </w:p>
          <w:p>
            <w:pPr>
              <w:numPr>
                <w:ilvl w:val="1"/>
                <w:numId w:val="9"/>
              </w:num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增加</w:t>
            </w:r>
            <w:r>
              <w:rPr>
                <w:rFonts w:ascii="宋体" w:hAnsi="宋体" w:eastAsia="宋体"/>
                <w:szCs w:val="21"/>
              </w:rPr>
              <w:t>反光板；</w:t>
            </w:r>
          </w:p>
          <w:p>
            <w:pPr>
              <w:numPr>
                <w:ilvl w:val="1"/>
                <w:numId w:val="9"/>
              </w:num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抗干扰，在强磁场下可以正常工作；</w:t>
            </w:r>
          </w:p>
          <w:p>
            <w:pPr>
              <w:numPr>
                <w:ilvl w:val="1"/>
                <w:numId w:val="9"/>
              </w:num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语音提示功能；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安全级别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I类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运行模式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工作电压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AC220V±10%  50HZ±2%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额定功率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≥800VA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工作环境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温度：5～40℃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运输和贮存环境</w:t>
            </w: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温    度：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相对湿度：≤85%</w:t>
            </w:r>
          </w:p>
        </w:tc>
        <w:tc>
          <w:tcPr>
            <w:tcW w:w="14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相对湿度：</w:t>
            </w:r>
            <w:r>
              <w:rPr>
                <w:rFonts w:ascii="宋体" w:hAnsi="宋体" w:eastAsia="宋体"/>
                <w:szCs w:val="21"/>
              </w:rPr>
              <w:t>≤9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大气压力：700～1060hpa</w:t>
            </w:r>
          </w:p>
        </w:tc>
        <w:tc>
          <w:tcPr>
            <w:tcW w:w="14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大气压力：500～</w:t>
            </w:r>
            <w:r>
              <w:rPr>
                <w:rFonts w:ascii="宋体" w:hAnsi="宋体" w:eastAsia="宋体"/>
                <w:szCs w:val="21"/>
              </w:rPr>
              <w:t>1060hpa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结构形式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全身半舱。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有效辐照面积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≥14000</w:t>
            </w:r>
            <w:r>
              <w:rPr>
                <w:rFonts w:ascii="宋体" w:hAnsi="宋体" w:eastAsia="宋体"/>
                <w:szCs w:val="21"/>
              </w:rPr>
              <w:t>cm</w:t>
            </w:r>
            <w:r>
              <w:rPr>
                <w:rFonts w:ascii="宋体" w:hAnsi="宋体" w:eastAsia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※选配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工作站：组成中央监控中枢，进行远程控制；也可以和其它KN系列光疗仪混合连接，组成网络系统；工作站除具有常规的控制及病案管理功能之外还有图片的导入、导出等功能</w:t>
            </w:r>
          </w:p>
        </w:tc>
      </w:tr>
    </w:tbl>
    <w:p>
      <w:pPr>
        <w:jc w:val="center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b/>
          <w:szCs w:val="21"/>
        </w:rPr>
      </w:pPr>
    </w:p>
    <w:p>
      <w:pPr>
        <w:rPr>
          <w:rFonts w:ascii="宋体" w:hAnsi="宋体" w:eastAsia="宋体"/>
          <w:b/>
          <w:szCs w:val="21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</w:t>
      </w:r>
      <w:r>
        <w:rPr>
          <w:rFonts w:ascii="宋体" w:hAnsi="宋体" w:eastAsia="宋体"/>
          <w:sz w:val="28"/>
          <w:szCs w:val="28"/>
        </w:rPr>
        <w:t>LED</w:t>
      </w:r>
      <w:r>
        <w:rPr>
          <w:rFonts w:hint="eastAsia" w:ascii="宋体" w:hAnsi="宋体" w:eastAsia="宋体"/>
          <w:sz w:val="28"/>
          <w:szCs w:val="28"/>
        </w:rPr>
        <w:t>光谱治疗仪技术参数表</w:t>
      </w:r>
    </w:p>
    <w:tbl>
      <w:tblPr>
        <w:tblStyle w:val="5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4718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技术规格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安全分类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I</w:t>
            </w:r>
            <w:r>
              <w:rPr>
                <w:rFonts w:hint="eastAsia" w:ascii="宋体" w:hAnsi="宋体" w:eastAsia="宋体"/>
                <w:bCs/>
                <w:szCs w:val="21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运行模式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工作电压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AC 100~240V  50HZ/60HZ</w:t>
            </w: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ascii="宋体" w:hAnsi="宋体" w:eastAsia="宋体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额定功率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300VA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产品结构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落地推车式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适用范围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适用于炎性痤疮治疗、消除炎症、促进皮肤伤口愈合，多种治疗方案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适用场所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各类医院的康复理疗科、皮肤美容科等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光源材料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LED光源，矩阵排列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显示方式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彩色触摸液晶显示，语音提示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照射方式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连续照射、脉冲照射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照射面积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800cm</w:t>
            </w:r>
            <w:r>
              <w:rPr>
                <w:rFonts w:hint="eastAsia" w:ascii="宋体" w:hAnsi="宋体" w:eastAsia="宋体"/>
                <w:bCs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Cs/>
                <w:szCs w:val="21"/>
              </w:rPr>
              <w:t>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工作距离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5</w:t>
            </w:r>
            <w:r>
              <w:rPr>
                <w:rFonts w:hint="eastAsia" w:ascii="宋体" w:hAnsi="宋体" w:eastAsia="宋体"/>
                <w:bCs/>
                <w:szCs w:val="21"/>
              </w:rPr>
              <w:t>～8</w:t>
            </w:r>
            <w:r>
              <w:rPr>
                <w:rFonts w:ascii="宋体" w:hAnsi="宋体" w:eastAsia="宋体"/>
                <w:bCs/>
                <w:szCs w:val="21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输出波长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红光</w:t>
            </w:r>
            <w:r>
              <w:rPr>
                <w:rFonts w:ascii="宋体" w:hAnsi="宋体" w:eastAsia="宋体"/>
                <w:bCs/>
                <w:szCs w:val="21"/>
              </w:rPr>
              <w:t>633nm</w:t>
            </w:r>
            <w:r>
              <w:rPr>
                <w:rFonts w:hint="eastAsia" w:ascii="宋体" w:hAnsi="宋体" w:eastAsia="宋体"/>
                <w:bCs/>
                <w:szCs w:val="21"/>
              </w:rPr>
              <w:t>±</w:t>
            </w:r>
            <w:r>
              <w:rPr>
                <w:rFonts w:ascii="宋体" w:hAnsi="宋体" w:eastAsia="宋体"/>
                <w:bCs/>
                <w:szCs w:val="21"/>
              </w:rPr>
              <w:t>10nm</w:t>
            </w:r>
            <w:r>
              <w:rPr>
                <w:rFonts w:hint="eastAsia" w:ascii="宋体" w:hAnsi="宋体" w:eastAsia="宋体"/>
                <w:bCs/>
                <w:szCs w:val="21"/>
              </w:rPr>
              <w:t>；</w:t>
            </w:r>
          </w:p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蓝光</w:t>
            </w:r>
            <w:r>
              <w:rPr>
                <w:rFonts w:ascii="宋体" w:hAnsi="宋体" w:eastAsia="宋体"/>
                <w:bCs/>
                <w:szCs w:val="21"/>
              </w:rPr>
              <w:t>417nm</w:t>
            </w:r>
            <w:r>
              <w:rPr>
                <w:rFonts w:hint="eastAsia" w:ascii="宋体" w:hAnsi="宋体" w:eastAsia="宋体"/>
                <w:bCs/>
                <w:szCs w:val="21"/>
              </w:rPr>
              <w:t>±</w:t>
            </w:r>
            <w:r>
              <w:rPr>
                <w:rFonts w:ascii="宋体" w:hAnsi="宋体" w:eastAsia="宋体"/>
                <w:bCs/>
                <w:szCs w:val="21"/>
              </w:rPr>
              <w:t>10nm</w:t>
            </w:r>
            <w:r>
              <w:rPr>
                <w:rFonts w:hint="eastAsia" w:ascii="宋体" w:hAnsi="宋体" w:eastAsia="宋体"/>
                <w:bCs/>
                <w:szCs w:val="21"/>
              </w:rPr>
              <w:t>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黄光</w:t>
            </w:r>
            <w:r>
              <w:rPr>
                <w:rFonts w:ascii="宋体" w:hAnsi="宋体" w:eastAsia="宋体"/>
                <w:bCs/>
                <w:szCs w:val="21"/>
              </w:rPr>
              <w:t>590nm</w:t>
            </w:r>
            <w:r>
              <w:rPr>
                <w:rFonts w:hint="eastAsia" w:ascii="宋体" w:hAnsi="宋体" w:eastAsia="宋体"/>
                <w:bCs/>
                <w:szCs w:val="21"/>
              </w:rPr>
              <w:t>±</w:t>
            </w:r>
            <w:r>
              <w:rPr>
                <w:rFonts w:ascii="宋体" w:hAnsi="宋体" w:eastAsia="宋体"/>
                <w:bCs/>
                <w:szCs w:val="21"/>
              </w:rPr>
              <w:t>10nm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功率密度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红光</w:t>
            </w:r>
            <w:r>
              <w:rPr>
                <w:rFonts w:ascii="宋体" w:hAnsi="宋体" w:eastAsia="宋体"/>
                <w:bCs/>
                <w:szCs w:val="21"/>
              </w:rPr>
              <w:t>80mW/cm</w:t>
            </w:r>
            <w:r>
              <w:rPr>
                <w:rFonts w:ascii="宋体" w:hAnsi="宋体" w:eastAsia="宋体"/>
                <w:bCs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Cs/>
                <w:szCs w:val="21"/>
              </w:rPr>
              <w:t>±</w:t>
            </w:r>
            <w:r>
              <w:rPr>
                <w:rFonts w:ascii="宋体" w:hAnsi="宋体" w:eastAsia="宋体"/>
                <w:bCs/>
                <w:szCs w:val="21"/>
              </w:rPr>
              <w:t>20%</w:t>
            </w:r>
            <w:r>
              <w:rPr>
                <w:rFonts w:hint="eastAsia" w:ascii="宋体" w:hAnsi="宋体" w:eastAsia="宋体"/>
                <w:bCs/>
                <w:szCs w:val="21"/>
              </w:rPr>
              <w:t>；</w:t>
            </w:r>
          </w:p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蓝光</w:t>
            </w:r>
            <w:r>
              <w:rPr>
                <w:rFonts w:ascii="宋体" w:hAnsi="宋体" w:eastAsia="宋体"/>
                <w:bCs/>
                <w:szCs w:val="21"/>
              </w:rPr>
              <w:t>100mW/cm</w:t>
            </w:r>
            <w:r>
              <w:rPr>
                <w:rFonts w:ascii="宋体" w:hAnsi="宋体" w:eastAsia="宋体"/>
                <w:bCs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Cs/>
                <w:szCs w:val="21"/>
              </w:rPr>
              <w:t>±</w:t>
            </w:r>
            <w:r>
              <w:rPr>
                <w:rFonts w:ascii="宋体" w:hAnsi="宋体" w:eastAsia="宋体"/>
                <w:bCs/>
                <w:szCs w:val="21"/>
              </w:rPr>
              <w:t>20%</w:t>
            </w:r>
            <w:r>
              <w:rPr>
                <w:rFonts w:hint="eastAsia" w:ascii="宋体" w:hAnsi="宋体" w:eastAsia="宋体"/>
                <w:bCs/>
                <w:szCs w:val="21"/>
              </w:rPr>
              <w:t>；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黄光</w:t>
            </w:r>
            <w:r>
              <w:rPr>
                <w:rFonts w:ascii="宋体" w:hAnsi="宋体" w:eastAsia="宋体"/>
                <w:bCs/>
                <w:szCs w:val="21"/>
              </w:rPr>
              <w:t>35mW/cm</w:t>
            </w:r>
            <w:r>
              <w:rPr>
                <w:rFonts w:ascii="宋体" w:hAnsi="宋体" w:eastAsia="宋体"/>
                <w:bCs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Cs/>
                <w:szCs w:val="21"/>
              </w:rPr>
              <w:t>±</w:t>
            </w:r>
            <w:r>
              <w:rPr>
                <w:rFonts w:ascii="宋体" w:hAnsi="宋体" w:eastAsia="宋体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治疗头外壳温度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≤</w:t>
            </w:r>
            <w:r>
              <w:rPr>
                <w:rFonts w:ascii="宋体" w:hAnsi="宋体" w:eastAsia="宋体"/>
                <w:bCs/>
                <w:szCs w:val="21"/>
              </w:rPr>
              <w:t>45</w:t>
            </w:r>
            <w:r>
              <w:rPr>
                <w:rFonts w:hint="eastAsia" w:ascii="宋体" w:hAnsi="宋体" w:eastAsia="宋体"/>
                <w:bCs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时间设置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0min～99min范围内任意设置，误差±3%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移动支架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升降距离0～27cm±2cm，自有升降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治疗头转动角度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360°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治疗头类型</w:t>
            </w:r>
          </w:p>
        </w:tc>
        <w:tc>
          <w:tcPr>
            <w:tcW w:w="7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红光、蓝光、黄光，亮度可调</w:t>
            </w:r>
          </w:p>
        </w:tc>
      </w:tr>
    </w:tbl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（5）</w:t>
      </w:r>
      <w:r>
        <w:rPr>
          <w:rFonts w:ascii="宋体" w:hAnsi="宋体" w:eastAsia="宋体"/>
          <w:bCs/>
          <w:sz w:val="28"/>
          <w:szCs w:val="28"/>
        </w:rPr>
        <w:t>308nm</w:t>
      </w:r>
      <w:r>
        <w:rPr>
          <w:rFonts w:hint="eastAsia" w:ascii="宋体" w:hAnsi="宋体" w:eastAsia="宋体"/>
          <w:bCs/>
          <w:sz w:val="28"/>
          <w:szCs w:val="28"/>
        </w:rPr>
        <w:t>紫外线光疗仪参数</w:t>
      </w:r>
    </w:p>
    <w:tbl>
      <w:tblPr>
        <w:tblStyle w:val="5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603"/>
        <w:gridCol w:w="5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技术规格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适用范围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进行UVB治疗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禁忌症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注意下列患者不应使用紫外照射治疗：日光性皮炎患者、红斑狼疮患者、恶性肿瘤患者、着色性干皮病患者、Bloom综合征患者、皮肌炎患者、孕妇以及其他不适合使用紫外照射治疗的患者等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安全分类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I类 ， B型应用部分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运行模式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工作电压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AC220V±10%  50Hz±2%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额定功率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显示方式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彩色触摸屏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光源类型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氯化氙准分子光源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照射方式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手持照射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受照面积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20cm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±1cm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UVB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波长范围</w:t>
            </w:r>
          </w:p>
        </w:tc>
        <w:tc>
          <w:tcPr>
            <w:tcW w:w="51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290nm～320nm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辐照强度范围（功率密度）</w:t>
            </w:r>
          </w:p>
        </w:tc>
        <w:tc>
          <w:tcPr>
            <w:tcW w:w="51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20～200mW/cm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（标称值： 45 mW/cm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剂量设置范围</w:t>
            </w:r>
          </w:p>
        </w:tc>
        <w:tc>
          <w:tcPr>
            <w:tcW w:w="51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0~6000mJ/cm</w:t>
            </w:r>
            <w:r>
              <w:rPr>
                <w:rFonts w:hint="eastAsia" w:ascii="宋体" w:hAnsi="宋体" w:eastAsia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时间范围</w:t>
            </w:r>
          </w:p>
        </w:tc>
        <w:tc>
          <w:tcPr>
            <w:tcW w:w="51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0~3分钟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光源有效寿命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≥500小时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产品要求</w:t>
            </w:r>
          </w:p>
        </w:tc>
        <w:tc>
          <w:tcPr>
            <w:tcW w:w="7747" w:type="dxa"/>
            <w:gridSpan w:val="2"/>
            <w:vAlign w:val="center"/>
          </w:tcPr>
          <w:p>
            <w:pPr>
              <w:numPr>
                <w:ilvl w:val="1"/>
                <w:numId w:val="10"/>
              </w:numPr>
              <w:ind w:left="226" w:leftChars="-1" w:hanging="228" w:hangingChars="10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采用氯化氙（XeCl）单一波长准分子光源，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numPr>
                <w:ilvl w:val="1"/>
                <w:numId w:val="10"/>
              </w:numPr>
              <w:ind w:left="226" w:leftChars="-1" w:hanging="228" w:hangingChars="10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出光孔滤光片设计；</w:t>
            </w:r>
          </w:p>
          <w:p>
            <w:pPr>
              <w:numPr>
                <w:ilvl w:val="1"/>
                <w:numId w:val="10"/>
              </w:numPr>
              <w:ind w:left="226" w:leftChars="-1" w:hanging="228" w:hangingChars="10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治疗手柄配合多规格的遮光片，精确控制照射范围；</w:t>
            </w:r>
          </w:p>
          <w:p>
            <w:pPr>
              <w:numPr>
                <w:ilvl w:val="1"/>
                <w:numId w:val="10"/>
              </w:numPr>
              <w:ind w:left="226" w:leftChars="-1" w:hanging="228" w:hangingChars="10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治疗手柄与主机分体设计；</w:t>
            </w:r>
          </w:p>
          <w:p>
            <w:pPr>
              <w:numPr>
                <w:ilvl w:val="1"/>
                <w:numId w:val="10"/>
              </w:numPr>
              <w:ind w:left="226" w:leftChars="-1" w:hanging="228" w:hangingChars="10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采用全触屏辅以人性化的GUI设计，使操作更简洁流畅；</w:t>
            </w:r>
          </w:p>
          <w:p>
            <w:pPr>
              <w:numPr>
                <w:ilvl w:val="1"/>
                <w:numId w:val="10"/>
              </w:numPr>
              <w:ind w:left="226" w:leftChars="-1" w:hanging="228" w:hangingChars="10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内置最小红斑量（MED）测试功能，一机多用；</w:t>
            </w:r>
          </w:p>
          <w:p>
            <w:pPr>
              <w:numPr>
                <w:ilvl w:val="1"/>
                <w:numId w:val="10"/>
              </w:numPr>
              <w:ind w:left="226" w:leftChars="-1" w:hanging="228" w:hangingChars="10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快速启动，一键输出；</w:t>
            </w:r>
          </w:p>
          <w:p>
            <w:pPr>
              <w:numPr>
                <w:ilvl w:val="1"/>
                <w:numId w:val="10"/>
              </w:numPr>
              <w:ind w:left="226" w:leftChars="-1" w:hanging="228" w:hangingChars="10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内置用户信息管理；</w:t>
            </w:r>
          </w:p>
          <w:p>
            <w:pPr>
              <w:numPr>
                <w:ilvl w:val="1"/>
                <w:numId w:val="10"/>
              </w:numPr>
              <w:ind w:left="226" w:leftChars="-1" w:hanging="228" w:hangingChars="10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外置存储设备，可实现用户信息的导出及查看；</w:t>
            </w:r>
          </w:p>
          <w:p>
            <w:pPr>
              <w:numPr>
                <w:ilvl w:val="1"/>
                <w:numId w:val="10"/>
              </w:numPr>
              <w:ind w:left="226" w:leftChars="-1" w:hanging="228" w:hangingChars="109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剂量工作模式，配合辐照强度校准系统，确保治疗剂量更准确。</w:t>
            </w:r>
          </w:p>
        </w:tc>
      </w:tr>
    </w:tbl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（6）光子治疗仪参数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1、光源：强脉冲光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2、标准配置头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3、嫩肤手柄（截止滤波片配置：430nm、480nm、530nm、590nm、640nm），脱毛专用手柄(固定滤波片640-1200nm)</w:t>
      </w:r>
    </w:p>
    <w:p>
      <w:pPr>
        <w:spacing w:line="400" w:lineRule="exact"/>
        <w:ind w:left="280"/>
        <w:jc w:val="left"/>
        <w:rPr>
          <w:rFonts w:ascii="宋体" w:hAnsi="宋体" w:eastAsia="宋体" w:cs="Times New Roman"/>
          <w:sz w:val="24"/>
          <w:szCs w:val="24"/>
          <w:vertAlign w:val="superscript"/>
        </w:rPr>
      </w:pPr>
      <w:r>
        <w:rPr>
          <w:rFonts w:hint="eastAsia" w:ascii="宋体" w:hAnsi="宋体" w:eastAsia="宋体" w:cs="Times New Roman"/>
          <w:sz w:val="24"/>
          <w:szCs w:val="24"/>
        </w:rPr>
        <w:t>输出能量密度：1-50J/cm</w:t>
      </w:r>
      <w:r>
        <w:rPr>
          <w:rFonts w:hint="eastAsia" w:ascii="宋体" w:hAnsi="宋体" w:eastAsia="宋体" w:cs="Times New Roman"/>
          <w:sz w:val="24"/>
          <w:szCs w:val="24"/>
          <w:vertAlign w:val="superscript"/>
        </w:rPr>
        <w:t>2</w:t>
      </w:r>
    </w:p>
    <w:p>
      <w:pPr>
        <w:spacing w:line="400" w:lineRule="exact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4、光源：氙灯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5、光斑面积：10*40mm</w:t>
      </w:r>
      <w:r>
        <w:rPr>
          <w:rFonts w:hint="eastAsia" w:ascii="宋体" w:hAnsi="宋体" w:eastAsia="宋体" w:cs="Times New Roman"/>
          <w:sz w:val="24"/>
          <w:szCs w:val="24"/>
          <w:vertAlign w:val="superscript"/>
        </w:rPr>
        <w:t xml:space="preserve">2  </w:t>
      </w:r>
      <w:r>
        <w:rPr>
          <w:rFonts w:hint="eastAsia" w:ascii="宋体" w:hAnsi="宋体" w:eastAsia="宋体" w:cs="Times New Roman"/>
          <w:sz w:val="24"/>
          <w:szCs w:val="24"/>
        </w:rPr>
        <w:t xml:space="preserve"> 15*50mm</w:t>
      </w:r>
      <w:r>
        <w:rPr>
          <w:rFonts w:hint="eastAsia" w:ascii="宋体" w:hAnsi="宋体" w:eastAsia="宋体" w:cs="Times New Roman"/>
          <w:sz w:val="24"/>
          <w:szCs w:val="24"/>
          <w:vertAlign w:val="superscript"/>
        </w:rPr>
        <w:t>2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6、脉冲个数：1-3个，脱毛手柄频率1-10Hz,可做滑动脱毛。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7、脉宽：1-30ms可调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8、脉冲间隔：3-300ms可调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9、多个子脉冲输出：采用优化脉冲技术（OPT</w:t>
      </w:r>
      <w:r>
        <w:rPr>
          <w:rFonts w:ascii="宋体" w:hAnsi="宋体" w:eastAsia="宋体" w:cs="Times New Roman"/>
          <w:sz w:val="24"/>
          <w:szCs w:val="24"/>
        </w:rPr>
        <w:t>）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10、脉冲方式：独立可调多脉冲技术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11、温度精准控制系统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12、用户操作模式：经典模式、专家模式，预设治疗参数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13、制冷方式：水冷、风冷及蓝宝石晶体半导体制冷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14、操作界面：彩色液晶触摸屏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15、电源：采用等方波OPT电源，输出波形稳定，多个脉冲峰值电压平稳</w:t>
      </w:r>
    </w:p>
    <w:p>
      <w:pPr>
        <w:ind w:left="280"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ind w:left="280"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ind w:left="280"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ascii="宋体" w:hAnsi="宋体" w:eastAsia="宋体"/>
          <w:sz w:val="24"/>
          <w:szCs w:val="24"/>
        </w:rPr>
      </w:pPr>
    </w:p>
    <w:p>
      <w:pPr>
        <w:ind w:left="280"/>
        <w:jc w:val="left"/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</w:pPr>
    </w:p>
    <w:p>
      <w:pPr>
        <w:ind w:left="280"/>
        <w:jc w:val="left"/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</w:pPr>
    </w:p>
    <w:p>
      <w:pPr>
        <w:ind w:left="280"/>
        <w:jc w:val="left"/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</w:pPr>
    </w:p>
    <w:p>
      <w:pPr>
        <w:ind w:left="280"/>
        <w:jc w:val="left"/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</w:pPr>
    </w:p>
    <w:p>
      <w:pPr>
        <w:ind w:left="280"/>
        <w:jc w:val="center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售后服务要求</w:t>
      </w:r>
    </w:p>
    <w:p>
      <w:pPr>
        <w:pStyle w:val="10"/>
        <w:numPr>
          <w:ilvl w:val="0"/>
          <w:numId w:val="11"/>
        </w:numPr>
        <w:ind w:firstLineChars="0"/>
        <w:jc w:val="left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综合考虑设备使用频率，故障率，维护成本等因素，需投标单位做好后期维护及维修。设备在使用8年内出现损坏，免费提供维修维护服务，出现不可修复状况免费更换同型号设备。</w:t>
      </w:r>
    </w:p>
    <w:p>
      <w:pPr>
        <w:pStyle w:val="10"/>
        <w:numPr>
          <w:ilvl w:val="0"/>
          <w:numId w:val="11"/>
        </w:numPr>
        <w:ind w:firstLineChars="0"/>
        <w:jc w:val="left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需提供详细技术支持，及周到设备培训支持。</w:t>
      </w:r>
    </w:p>
    <w:p>
      <w:pPr>
        <w:pStyle w:val="10"/>
        <w:numPr>
          <w:ilvl w:val="0"/>
          <w:numId w:val="11"/>
        </w:numPr>
        <w:ind w:firstLineChars="0"/>
        <w:jc w:val="left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支持皮肤学科建设，定期或不定期邀请三甲医院</w:t>
      </w:r>
      <w:r>
        <w:rPr>
          <w:rFonts w:ascii="宋体" w:hAnsi="宋体" w:eastAsia="宋体"/>
          <w:sz w:val="28"/>
          <w:szCs w:val="24"/>
        </w:rPr>
        <w:t>（</w:t>
      </w:r>
      <w:r>
        <w:rPr>
          <w:rFonts w:hint="eastAsia" w:ascii="宋体" w:hAnsi="宋体" w:eastAsia="宋体"/>
          <w:sz w:val="28"/>
          <w:szCs w:val="24"/>
        </w:rPr>
        <w:t>副主任医师以上职称</w:t>
      </w:r>
      <w:r>
        <w:rPr>
          <w:rFonts w:ascii="宋体" w:hAnsi="宋体" w:eastAsia="宋体"/>
          <w:sz w:val="28"/>
          <w:szCs w:val="24"/>
        </w:rPr>
        <w:t>）医生来院</w:t>
      </w:r>
      <w:r>
        <w:rPr>
          <w:rFonts w:hint="eastAsia" w:ascii="宋体" w:hAnsi="宋体" w:eastAsia="宋体"/>
          <w:sz w:val="28"/>
          <w:szCs w:val="24"/>
        </w:rPr>
        <w:t>帮扶指导工作</w:t>
      </w:r>
    </w:p>
    <w:p>
      <w:pPr>
        <w:pStyle w:val="10"/>
        <w:numPr>
          <w:ilvl w:val="0"/>
          <w:numId w:val="11"/>
        </w:numPr>
        <w:ind w:firstLineChars="0"/>
        <w:jc w:val="left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保障设备正常运行，医生数量操作，配置长期驻点运营人员为科室提供服务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267D8"/>
    <w:multiLevelType w:val="multilevel"/>
    <w:tmpl w:val="130267D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A6A02"/>
    <w:multiLevelType w:val="multilevel"/>
    <w:tmpl w:val="1ECA6A0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FD5867"/>
    <w:multiLevelType w:val="multilevel"/>
    <w:tmpl w:val="48FD58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AA7864"/>
    <w:multiLevelType w:val="multilevel"/>
    <w:tmpl w:val="52AA7864"/>
    <w:lvl w:ilvl="0" w:tentative="0">
      <w:start w:val="1"/>
      <w:numFmt w:val="bullet"/>
      <w:lvlText w:val=""/>
      <w:lvlJc w:val="left"/>
      <w:pPr>
        <w:ind w:left="12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54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96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38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0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22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64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06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486" w:hanging="420"/>
      </w:pPr>
      <w:rPr>
        <w:rFonts w:hint="default" w:ascii="Wingdings" w:hAnsi="Wingdings"/>
      </w:rPr>
    </w:lvl>
  </w:abstractNum>
  <w:abstractNum w:abstractNumId="4">
    <w:nsid w:val="55BE1F7F"/>
    <w:multiLevelType w:val="multilevel"/>
    <w:tmpl w:val="55BE1F7F"/>
    <w:lvl w:ilvl="0" w:tentative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1" w:tentative="0">
      <w:start w:val="1"/>
      <w:numFmt w:val="bullet"/>
      <w:lvlText w:val="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2" w:tentative="0">
      <w:start w:val="3"/>
      <w:numFmt w:val="decimal"/>
      <w:lvlText w:val="%3"/>
      <w:lvlJc w:val="left"/>
      <w:pPr>
        <w:tabs>
          <w:tab w:val="left" w:pos="1920"/>
        </w:tabs>
        <w:ind w:left="1920" w:hanging="540"/>
      </w:pPr>
      <w:rPr>
        <w:rFonts w:hint="eastAsia"/>
      </w:rPr>
    </w:lvl>
    <w:lvl w:ilvl="3" w:tentative="0">
      <w:start w:val="5"/>
      <w:numFmt w:val="japaneseCounting"/>
      <w:lvlText w:val="第%4章"/>
      <w:lvlJc w:val="left"/>
      <w:pPr>
        <w:tabs>
          <w:tab w:val="left" w:pos="3945"/>
        </w:tabs>
        <w:ind w:left="3945" w:hanging="2145"/>
      </w:pPr>
      <w:rPr>
        <w:rFonts w:hint="eastAsia"/>
      </w:rPr>
    </w:lvl>
    <w:lvl w:ilvl="4" w:tentative="0">
      <w:start w:val="4"/>
      <w:numFmt w:val="japaneseCounting"/>
      <w:lvlText w:val="第%5章"/>
      <w:lvlJc w:val="left"/>
      <w:pPr>
        <w:tabs>
          <w:tab w:val="left" w:pos="4035"/>
        </w:tabs>
        <w:ind w:left="4035" w:hanging="1815"/>
      </w:pPr>
      <w:rPr>
        <w:rFonts w:hint="eastAsia"/>
      </w:rPr>
    </w:lvl>
    <w:lvl w:ilvl="5" w:tentative="0">
      <w:start w:val="3"/>
      <w:numFmt w:val="japaneseCounting"/>
      <w:lvlText w:val="%6、"/>
      <w:lvlJc w:val="left"/>
      <w:pPr>
        <w:tabs>
          <w:tab w:val="left" w:pos="3240"/>
        </w:tabs>
        <w:ind w:left="3240" w:hanging="600"/>
      </w:pPr>
      <w:rPr>
        <w:rFonts w:hint="eastAsia"/>
        <w:sz w:val="30"/>
      </w:rPr>
    </w:lvl>
    <w:lvl w:ilvl="6" w:tentative="0">
      <w:start w:val="3"/>
      <w:numFmt w:val="japaneseCounting"/>
      <w:lvlText w:val="第%7节"/>
      <w:lvlJc w:val="left"/>
      <w:pPr>
        <w:tabs>
          <w:tab w:val="left" w:pos="4248"/>
        </w:tabs>
        <w:ind w:left="4248" w:hanging="1188"/>
      </w:pPr>
      <w:rPr>
        <w:rFonts w:hint="eastAsia"/>
      </w:rPr>
    </w:lvl>
    <w:lvl w:ilvl="7" w:tentative="0">
      <w:start w:val="1"/>
      <w:numFmt w:val="japaneseCounting"/>
      <w:lvlText w:val="第%8节"/>
      <w:lvlJc w:val="left"/>
      <w:pPr>
        <w:tabs>
          <w:tab w:val="left" w:pos="4440"/>
        </w:tabs>
        <w:ind w:left="4440" w:hanging="9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5">
    <w:nsid w:val="56AEAD08"/>
    <w:multiLevelType w:val="singleLevel"/>
    <w:tmpl w:val="56AEAD08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6">
    <w:nsid w:val="56AEB3B6"/>
    <w:multiLevelType w:val="singleLevel"/>
    <w:tmpl w:val="56AEB3B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FFFFFF" w:themeColor="background1"/>
      </w:rPr>
    </w:lvl>
  </w:abstractNum>
  <w:abstractNum w:abstractNumId="7">
    <w:nsid w:val="56AEBC28"/>
    <w:multiLevelType w:val="singleLevel"/>
    <w:tmpl w:val="56AEBC28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8">
    <w:nsid w:val="5C6F630D"/>
    <w:multiLevelType w:val="multilevel"/>
    <w:tmpl w:val="5C6F63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2850A3"/>
    <w:multiLevelType w:val="multilevel"/>
    <w:tmpl w:val="5F2850A3"/>
    <w:lvl w:ilvl="0" w:tentative="0">
      <w:start w:val="1"/>
      <w:numFmt w:val="decimal"/>
      <w:lvlText w:val="%1、"/>
      <w:lvlJc w:val="left"/>
      <w:pPr>
        <w:ind w:left="6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0">
    <w:nsid w:val="64FB3E9F"/>
    <w:multiLevelType w:val="multilevel"/>
    <w:tmpl w:val="64FB3E9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E27"/>
    <w:rsid w:val="000166AB"/>
    <w:rsid w:val="00186388"/>
    <w:rsid w:val="001F2BB0"/>
    <w:rsid w:val="001F2F02"/>
    <w:rsid w:val="002C1636"/>
    <w:rsid w:val="002F22E8"/>
    <w:rsid w:val="0031612D"/>
    <w:rsid w:val="00360AEF"/>
    <w:rsid w:val="00421AF5"/>
    <w:rsid w:val="00483519"/>
    <w:rsid w:val="005F356A"/>
    <w:rsid w:val="00646B24"/>
    <w:rsid w:val="00691612"/>
    <w:rsid w:val="006A7A85"/>
    <w:rsid w:val="006D0B0E"/>
    <w:rsid w:val="00776C72"/>
    <w:rsid w:val="00791E7C"/>
    <w:rsid w:val="008254BA"/>
    <w:rsid w:val="00837532"/>
    <w:rsid w:val="00894AAA"/>
    <w:rsid w:val="008D46B3"/>
    <w:rsid w:val="009727A0"/>
    <w:rsid w:val="009817F6"/>
    <w:rsid w:val="009A693B"/>
    <w:rsid w:val="009C49A7"/>
    <w:rsid w:val="00A1628F"/>
    <w:rsid w:val="00A21282"/>
    <w:rsid w:val="00A323E5"/>
    <w:rsid w:val="00A37BE6"/>
    <w:rsid w:val="00A7498B"/>
    <w:rsid w:val="00B07127"/>
    <w:rsid w:val="00C16591"/>
    <w:rsid w:val="00C54718"/>
    <w:rsid w:val="00C859B4"/>
    <w:rsid w:val="00D25128"/>
    <w:rsid w:val="00D7745A"/>
    <w:rsid w:val="00DA1848"/>
    <w:rsid w:val="00DC1E27"/>
    <w:rsid w:val="00DF626F"/>
    <w:rsid w:val="00E070F7"/>
    <w:rsid w:val="00E57715"/>
    <w:rsid w:val="00EB412F"/>
    <w:rsid w:val="00EE644D"/>
    <w:rsid w:val="00F16D0F"/>
    <w:rsid w:val="00F17EE7"/>
    <w:rsid w:val="070773BD"/>
    <w:rsid w:val="081026F6"/>
    <w:rsid w:val="7E5FE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674</Words>
  <Characters>3848</Characters>
  <Lines>32</Lines>
  <Paragraphs>9</Paragraphs>
  <TotalTime>55</TotalTime>
  <ScaleCrop>false</ScaleCrop>
  <LinksUpToDate>false</LinksUpToDate>
  <CharactersWithSpaces>4513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2021-03-16T11:05:00Z</dcterms:created>
  <dc:creator>张 圣易</dc:creator>
  <cp:lastModifiedBy>Administrator</cp:lastModifiedBy>
  <dcterms:modified xsi:type="dcterms:W3CDTF">2021-04-20T00:29:01Z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07A05F383A904107A3546EDDDD6CBB28</vt:lpwstr>
  </property>
</Properties>
</file>